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6A" w:rsidRDefault="00C45C6A" w:rsidP="00C45C6A">
      <w:pPr>
        <w:jc w:val="center"/>
      </w:pPr>
    </w:p>
    <w:p w:rsidR="00C45C6A" w:rsidRPr="003D6A34" w:rsidRDefault="003D6A34" w:rsidP="00C45C6A">
      <w:pPr>
        <w:jc w:val="center"/>
        <w:rPr>
          <w:b/>
        </w:rPr>
      </w:pPr>
      <w:r>
        <w:rPr>
          <w:b/>
        </w:rPr>
        <w:t>383/2016 Sb.</w:t>
      </w:r>
    </w:p>
    <w:p w:rsidR="00C45C6A" w:rsidRPr="004C51BE" w:rsidRDefault="00C45C6A" w:rsidP="00C45C6A">
      <w:pPr>
        <w:spacing w:after="120"/>
        <w:jc w:val="center"/>
        <w:rPr>
          <w:b/>
        </w:rPr>
      </w:pPr>
      <w:r w:rsidRPr="004C51BE">
        <w:rPr>
          <w:b/>
        </w:rPr>
        <w:t>VYHLÁŠKA</w:t>
      </w:r>
    </w:p>
    <w:p w:rsidR="00C45C6A" w:rsidRPr="003A0AEC" w:rsidRDefault="00C45C6A" w:rsidP="00C45C6A">
      <w:pPr>
        <w:spacing w:after="120"/>
        <w:jc w:val="center"/>
      </w:pPr>
      <w:r w:rsidRPr="003A0AEC">
        <w:t xml:space="preserve">ze </w:t>
      </w:r>
      <w:r w:rsidR="003D6A34" w:rsidRPr="003A0AEC">
        <w:t>dne</w:t>
      </w:r>
      <w:r w:rsidR="003D6A34">
        <w:t xml:space="preserve"> 25.</w:t>
      </w:r>
      <w:r w:rsidR="008D4696">
        <w:t xml:space="preserve"> listopadu </w:t>
      </w:r>
      <w:r w:rsidRPr="003A0AEC">
        <w:t>2016</w:t>
      </w:r>
      <w:r>
        <w:t>,</w:t>
      </w:r>
    </w:p>
    <w:p w:rsidR="00DD575E" w:rsidRPr="00C45C6A" w:rsidRDefault="00C45C6A" w:rsidP="00C45C6A">
      <w:pPr>
        <w:jc w:val="center"/>
        <w:rPr>
          <w:b/>
        </w:rPr>
      </w:pPr>
      <w:r>
        <w:rPr>
          <w:b/>
        </w:rPr>
        <w:t>kterou se mění vyhláška č. 306/2015 Sb., o užívání pozemních komunikací zpoplatněných časovým poplatkem</w:t>
      </w:r>
    </w:p>
    <w:p w:rsidR="00DD575E" w:rsidRPr="00C45C6A" w:rsidRDefault="00DD575E" w:rsidP="00DD575E">
      <w:pPr>
        <w:jc w:val="center"/>
      </w:pPr>
    </w:p>
    <w:p w:rsidR="00DD575E" w:rsidRDefault="00DD575E" w:rsidP="00DD575E">
      <w:pPr>
        <w:jc w:val="center"/>
      </w:pPr>
    </w:p>
    <w:p w:rsidR="00C45C6A" w:rsidRPr="00C45C6A" w:rsidRDefault="00C45C6A" w:rsidP="00DD575E">
      <w:pPr>
        <w:jc w:val="center"/>
      </w:pPr>
    </w:p>
    <w:p w:rsidR="00946DBA" w:rsidRPr="00AB6854" w:rsidRDefault="00DD575E" w:rsidP="00946DBA">
      <w:pPr>
        <w:widowControl w:val="0"/>
        <w:autoSpaceDE w:val="0"/>
        <w:autoSpaceDN w:val="0"/>
        <w:adjustRightInd w:val="0"/>
        <w:jc w:val="both"/>
      </w:pPr>
      <w:r>
        <w:tab/>
      </w:r>
      <w:r w:rsidR="00946DBA" w:rsidRPr="00AB6854">
        <w:t xml:space="preserve">Ministerstvo dopravy stanoví podle § 46 odst. 2 </w:t>
      </w:r>
      <w:r w:rsidR="00946DBA">
        <w:t xml:space="preserve">k provedení § 20 odst. 1 a § 21e odst. 2 </w:t>
      </w:r>
      <w:r w:rsidR="00946DBA" w:rsidRPr="00AB6854">
        <w:t xml:space="preserve">zákona č. 13/1997 Sb., o pozemních komunikacích, ve znění zákona č. 102/2000 Sb., zákona č. 80/2006 Sb., </w:t>
      </w:r>
      <w:r w:rsidR="00946DBA">
        <w:t xml:space="preserve">zákona č. 97/2009 Sb., </w:t>
      </w:r>
      <w:r w:rsidR="00946DBA" w:rsidRPr="00AB6854">
        <w:t>zákona č. 347/2009 Sb.</w:t>
      </w:r>
      <w:r w:rsidR="00946DBA" w:rsidRPr="00C45C6A">
        <w:t>,</w:t>
      </w:r>
      <w:r w:rsidR="00946DBA">
        <w:rPr>
          <w:b/>
        </w:rPr>
        <w:t xml:space="preserve"> </w:t>
      </w:r>
      <w:r w:rsidR="00946DBA" w:rsidRPr="00080D7B">
        <w:t>zákona</w:t>
      </w:r>
      <w:r w:rsidR="00946DBA">
        <w:t xml:space="preserve"> č. 152/2011 Sb.,</w:t>
      </w:r>
      <w:r w:rsidR="00946DBA" w:rsidRPr="00AB6854">
        <w:t xml:space="preserve"> zákona č. 196/2012 Sb.</w:t>
      </w:r>
      <w:r w:rsidR="00946DBA">
        <w:t>, zákona č. 64/2014 Sb. a zákona č. 268/2015 Sb.</w:t>
      </w:r>
      <w:r w:rsidR="00946DBA" w:rsidRPr="00AB6854">
        <w:t>:</w:t>
      </w:r>
    </w:p>
    <w:p w:rsidR="00DD575E" w:rsidRDefault="00DD575E" w:rsidP="00946DBA">
      <w:pPr>
        <w:widowControl w:val="0"/>
        <w:autoSpaceDE w:val="0"/>
        <w:autoSpaceDN w:val="0"/>
        <w:adjustRightInd w:val="0"/>
        <w:jc w:val="both"/>
      </w:pPr>
    </w:p>
    <w:p w:rsidR="00C45C6A" w:rsidRPr="00521E67" w:rsidRDefault="00C45C6A" w:rsidP="00946DBA">
      <w:pPr>
        <w:widowControl w:val="0"/>
        <w:autoSpaceDE w:val="0"/>
        <w:autoSpaceDN w:val="0"/>
        <w:adjustRightInd w:val="0"/>
        <w:jc w:val="both"/>
      </w:pPr>
    </w:p>
    <w:p w:rsidR="00DD575E" w:rsidRPr="002347A6" w:rsidRDefault="00DD575E" w:rsidP="00DD575E">
      <w:pPr>
        <w:jc w:val="center"/>
      </w:pPr>
      <w:r w:rsidRPr="002347A6">
        <w:t>Čl. I</w:t>
      </w:r>
    </w:p>
    <w:p w:rsidR="00A977EC" w:rsidRPr="00521E67" w:rsidRDefault="00A977EC" w:rsidP="00DD575E">
      <w:pPr>
        <w:jc w:val="center"/>
        <w:rPr>
          <w:b/>
        </w:rPr>
      </w:pPr>
    </w:p>
    <w:p w:rsidR="00DD575E" w:rsidRPr="00521E67" w:rsidRDefault="00DD575E" w:rsidP="00FA4238">
      <w:pPr>
        <w:widowControl w:val="0"/>
        <w:autoSpaceDE w:val="0"/>
        <w:autoSpaceDN w:val="0"/>
        <w:adjustRightInd w:val="0"/>
        <w:jc w:val="both"/>
      </w:pPr>
      <w:r w:rsidRPr="00521E67">
        <w:tab/>
        <w:t xml:space="preserve">Vyhláška č. </w:t>
      </w:r>
      <w:r w:rsidR="00346C13">
        <w:t>306</w:t>
      </w:r>
      <w:r w:rsidR="00FA4238" w:rsidRPr="00521E67">
        <w:t>/201</w:t>
      </w:r>
      <w:r w:rsidR="00346C13">
        <w:t>5</w:t>
      </w:r>
      <w:r w:rsidR="00FA4238" w:rsidRPr="00521E67">
        <w:t xml:space="preserve"> Sb., </w:t>
      </w:r>
      <w:r w:rsidR="00FA4238" w:rsidRPr="00521E67">
        <w:rPr>
          <w:bCs/>
        </w:rPr>
        <w:t>o užívání pozemních komunikací zpo</w:t>
      </w:r>
      <w:r w:rsidR="00CD2DD3">
        <w:rPr>
          <w:bCs/>
        </w:rPr>
        <w:t>platněných časovým poplatkem</w:t>
      </w:r>
      <w:r w:rsidR="00A977EC">
        <w:rPr>
          <w:bCs/>
        </w:rPr>
        <w:t>,</w:t>
      </w:r>
      <w:r w:rsidR="00FA4238" w:rsidRPr="00521E67">
        <w:rPr>
          <w:bCs/>
        </w:rPr>
        <w:t xml:space="preserve"> </w:t>
      </w:r>
      <w:r w:rsidRPr="00521E67">
        <w:t>se mění takto:</w:t>
      </w:r>
    </w:p>
    <w:p w:rsidR="00DD575E" w:rsidRPr="00521E67" w:rsidRDefault="00DD575E" w:rsidP="00DD575E">
      <w:pPr>
        <w:jc w:val="both"/>
      </w:pPr>
    </w:p>
    <w:p w:rsidR="000473D8" w:rsidRDefault="002347A6" w:rsidP="002347A6">
      <w:pPr>
        <w:jc w:val="both"/>
      </w:pPr>
      <w:r>
        <w:t xml:space="preserve">1. </w:t>
      </w:r>
      <w:r w:rsidR="00346C13">
        <w:t>V</w:t>
      </w:r>
      <w:r w:rsidR="007E6225">
        <w:t xml:space="preserve"> § 3 odst. 1 </w:t>
      </w:r>
      <w:r w:rsidR="00290DAC">
        <w:t>písmeno i) zní:</w:t>
      </w:r>
    </w:p>
    <w:p w:rsidR="002347A6" w:rsidRDefault="002347A6" w:rsidP="002347A6">
      <w:pPr>
        <w:jc w:val="both"/>
      </w:pPr>
    </w:p>
    <w:p w:rsidR="00290DAC" w:rsidRDefault="00290DAC" w:rsidP="002347A6">
      <w:pPr>
        <w:jc w:val="both"/>
      </w:pPr>
      <w:r>
        <w:t>„</w:t>
      </w:r>
      <w:r w:rsidR="00F51B64">
        <w:t xml:space="preserve">i) </w:t>
      </w:r>
      <w:r>
        <w:t xml:space="preserve">holografický stříbrný prvek s opakujícím se </w:t>
      </w:r>
      <w:r w:rsidR="005D7E62">
        <w:t>nápisem</w:t>
      </w:r>
      <w:r w:rsidR="00FD44EC">
        <w:t xml:space="preserve"> a logem</w:t>
      </w:r>
      <w:r>
        <w:t xml:space="preserve"> SFDI a číslicí 2017 a prvek vytištěný kombinací dvou </w:t>
      </w:r>
      <w:r w:rsidR="001569D3">
        <w:t>zrakově proměnlivých</w:t>
      </w:r>
      <w:r>
        <w:t xml:space="preserve"> barev.“</w:t>
      </w:r>
      <w:r w:rsidR="002347A6">
        <w:t>.</w:t>
      </w:r>
    </w:p>
    <w:p w:rsidR="000473D8" w:rsidRDefault="000473D8" w:rsidP="00FA1E80">
      <w:pPr>
        <w:ind w:left="360" w:hanging="360"/>
        <w:jc w:val="both"/>
      </w:pPr>
    </w:p>
    <w:p w:rsidR="00D6088B" w:rsidRDefault="000473D8" w:rsidP="00FA1E80">
      <w:pPr>
        <w:ind w:left="360" w:hanging="360"/>
        <w:jc w:val="both"/>
      </w:pPr>
      <w:r>
        <w:t>2</w:t>
      </w:r>
      <w:r w:rsidR="00DD575E" w:rsidRPr="00521E67">
        <w:t xml:space="preserve">. </w:t>
      </w:r>
      <w:r w:rsidR="00076C5B">
        <w:t xml:space="preserve">V </w:t>
      </w:r>
      <w:r w:rsidR="00346C13">
        <w:t>§</w:t>
      </w:r>
      <w:r w:rsidR="00290DAC">
        <w:t xml:space="preserve"> 3 odst. </w:t>
      </w:r>
      <w:r w:rsidR="00ED0812">
        <w:t>3</w:t>
      </w:r>
      <w:r w:rsidR="00290DAC">
        <w:t xml:space="preserve"> písmeno h) zní:</w:t>
      </w:r>
    </w:p>
    <w:p w:rsidR="002347A6" w:rsidRDefault="002347A6" w:rsidP="00FA1E80">
      <w:pPr>
        <w:ind w:left="360" w:hanging="360"/>
        <w:jc w:val="both"/>
      </w:pPr>
    </w:p>
    <w:p w:rsidR="00290DAC" w:rsidRDefault="00290DAC" w:rsidP="002347A6">
      <w:pPr>
        <w:jc w:val="both"/>
      </w:pPr>
      <w:r>
        <w:t>„</w:t>
      </w:r>
      <w:r w:rsidR="00F51B64">
        <w:t xml:space="preserve">h) </w:t>
      </w:r>
      <w:r>
        <w:t xml:space="preserve">holografický stříbrný prvek s opakujícím se </w:t>
      </w:r>
      <w:r w:rsidR="005F2ECF">
        <w:t>nápisem</w:t>
      </w:r>
      <w:r w:rsidR="00FD44EC">
        <w:t xml:space="preserve"> a logem</w:t>
      </w:r>
      <w:r>
        <w:t xml:space="preserve"> SFDI a číslicí 2017 a prvek vytištěný kombinací dvou </w:t>
      </w:r>
      <w:r w:rsidR="001569D3">
        <w:t>zrakově proměnlivých</w:t>
      </w:r>
      <w:r>
        <w:t xml:space="preserve"> barev,“</w:t>
      </w:r>
      <w:r w:rsidR="002347A6">
        <w:t>.</w:t>
      </w:r>
    </w:p>
    <w:p w:rsidR="00290DAC" w:rsidRDefault="00290DAC" w:rsidP="00FA1E80">
      <w:pPr>
        <w:ind w:left="360" w:hanging="360"/>
        <w:jc w:val="both"/>
      </w:pPr>
    </w:p>
    <w:p w:rsidR="00A66428" w:rsidRDefault="000473D8" w:rsidP="00290DAC">
      <w:pPr>
        <w:jc w:val="both"/>
      </w:pPr>
      <w:r>
        <w:t>3</w:t>
      </w:r>
      <w:r w:rsidR="00D6088B">
        <w:t xml:space="preserve">. </w:t>
      </w:r>
      <w:r w:rsidR="00A66428" w:rsidRPr="00521E67">
        <w:t xml:space="preserve">V § 3 odstavec </w:t>
      </w:r>
      <w:r w:rsidR="00675649">
        <w:t>5</w:t>
      </w:r>
      <w:r w:rsidR="00A66428" w:rsidRPr="00521E67">
        <w:t xml:space="preserve"> zní:</w:t>
      </w:r>
    </w:p>
    <w:p w:rsidR="002347A6" w:rsidRPr="00521E67" w:rsidRDefault="002347A6" w:rsidP="00290DAC">
      <w:pPr>
        <w:jc w:val="both"/>
      </w:pPr>
    </w:p>
    <w:p w:rsidR="00A66428" w:rsidRPr="00521E67" w:rsidRDefault="009A28FD" w:rsidP="002347A6">
      <w:pPr>
        <w:widowControl w:val="0"/>
        <w:autoSpaceDE w:val="0"/>
        <w:autoSpaceDN w:val="0"/>
        <w:adjustRightInd w:val="0"/>
        <w:ind w:firstLine="360"/>
        <w:jc w:val="both"/>
      </w:pPr>
      <w:r>
        <w:t>„(</w:t>
      </w:r>
      <w:r w:rsidR="00666AB6">
        <w:t>5</w:t>
      </w:r>
      <w:r>
        <w:t xml:space="preserve">) </w:t>
      </w:r>
      <w:r w:rsidR="00A66428" w:rsidRPr="00521E67">
        <w:t>Jako základní podkladové barvy jso</w:t>
      </w:r>
      <w:r>
        <w:t xml:space="preserve">u použity u kupónů platných </w:t>
      </w:r>
      <w:r w:rsidR="00E511D4">
        <w:t>na</w:t>
      </w:r>
      <w:r w:rsidR="00A66428" w:rsidRPr="00521E67">
        <w:t xml:space="preserve"> </w:t>
      </w:r>
    </w:p>
    <w:p w:rsidR="00A66428" w:rsidRPr="00521E67" w:rsidRDefault="00A66428" w:rsidP="00A66428">
      <w:pPr>
        <w:ind w:left="360" w:hanging="360"/>
        <w:jc w:val="both"/>
      </w:pPr>
      <w:r w:rsidRPr="00521E67">
        <w:t>a) jeden rok barvy</w:t>
      </w:r>
      <w:r w:rsidR="00057A7B">
        <w:t xml:space="preserve"> </w:t>
      </w:r>
      <w:r w:rsidR="00AC0298">
        <w:t>zelená a oranžová</w:t>
      </w:r>
      <w:r w:rsidRPr="00521E67">
        <w:t>,</w:t>
      </w:r>
    </w:p>
    <w:p w:rsidR="00A66428" w:rsidRPr="00521E67" w:rsidRDefault="00A66428" w:rsidP="00A66428">
      <w:pPr>
        <w:ind w:left="360" w:hanging="360"/>
        <w:jc w:val="both"/>
      </w:pPr>
      <w:r w:rsidRPr="00521E67">
        <w:t xml:space="preserve">b) jeden měsíc barvy </w:t>
      </w:r>
      <w:r w:rsidR="00AC0298">
        <w:t>oranžová</w:t>
      </w:r>
      <w:r w:rsidR="00675649">
        <w:t xml:space="preserve"> a světle zelená</w:t>
      </w:r>
      <w:r w:rsidRPr="00521E67">
        <w:t>,</w:t>
      </w:r>
    </w:p>
    <w:p w:rsidR="00A66428" w:rsidRDefault="00A66428" w:rsidP="00A66428">
      <w:pPr>
        <w:ind w:left="360" w:hanging="360"/>
        <w:jc w:val="both"/>
        <w:rPr>
          <w:b/>
        </w:rPr>
      </w:pPr>
      <w:r w:rsidRPr="00521E67">
        <w:t xml:space="preserve">c) deset dnů barvy </w:t>
      </w:r>
      <w:r w:rsidR="00AC0298">
        <w:t>fialová</w:t>
      </w:r>
      <w:r w:rsidR="00675649">
        <w:t xml:space="preserve"> a žlutá</w:t>
      </w:r>
      <w:r w:rsidRPr="00521E67">
        <w:t>.“</w:t>
      </w:r>
      <w:r w:rsidR="009A28FD">
        <w:t>.</w:t>
      </w:r>
    </w:p>
    <w:p w:rsidR="00802CE0" w:rsidRDefault="00802CE0" w:rsidP="00FF0184">
      <w:pPr>
        <w:jc w:val="both"/>
      </w:pPr>
    </w:p>
    <w:p w:rsidR="00802CE0" w:rsidRDefault="002347A6" w:rsidP="00DD575E">
      <w:pPr>
        <w:ind w:left="360" w:hanging="360"/>
        <w:jc w:val="both"/>
      </w:pPr>
      <w:r>
        <w:t>4. V § 6 se slova „</w:t>
      </w:r>
      <w:r w:rsidR="00FF0184">
        <w:t xml:space="preserve">přílohách č. 2 a 3“ nahrazují </w:t>
      </w:r>
      <w:r>
        <w:t>slovy „</w:t>
      </w:r>
      <w:r w:rsidR="00FF0184">
        <w:t>příloze č. 2“.</w:t>
      </w:r>
    </w:p>
    <w:p w:rsidR="00802CE0" w:rsidRDefault="00802CE0" w:rsidP="00DD575E">
      <w:pPr>
        <w:ind w:left="360" w:hanging="360"/>
        <w:jc w:val="both"/>
      </w:pPr>
    </w:p>
    <w:p w:rsidR="00802CE0" w:rsidRDefault="00802CE0" w:rsidP="00DD575E">
      <w:pPr>
        <w:ind w:left="360" w:hanging="360"/>
        <w:jc w:val="both"/>
      </w:pPr>
    </w:p>
    <w:p w:rsidR="00802CE0" w:rsidRDefault="00802CE0" w:rsidP="00DD575E">
      <w:pPr>
        <w:ind w:left="360" w:hanging="360"/>
        <w:jc w:val="both"/>
      </w:pPr>
    </w:p>
    <w:p w:rsidR="00802CE0" w:rsidRDefault="00802CE0" w:rsidP="00DD575E">
      <w:pPr>
        <w:ind w:left="360" w:hanging="360"/>
        <w:jc w:val="both"/>
      </w:pPr>
    </w:p>
    <w:p w:rsidR="00802CE0" w:rsidRDefault="00802CE0" w:rsidP="00DD575E">
      <w:pPr>
        <w:ind w:left="360" w:hanging="360"/>
        <w:jc w:val="both"/>
      </w:pPr>
    </w:p>
    <w:p w:rsidR="00802CE0" w:rsidRDefault="00802CE0" w:rsidP="00DD575E">
      <w:pPr>
        <w:ind w:left="360" w:hanging="360"/>
        <w:jc w:val="both"/>
      </w:pPr>
    </w:p>
    <w:p w:rsidR="00802CE0" w:rsidRDefault="00802CE0" w:rsidP="00DD575E">
      <w:pPr>
        <w:ind w:left="360" w:hanging="360"/>
        <w:jc w:val="both"/>
      </w:pPr>
    </w:p>
    <w:p w:rsidR="008D4696" w:rsidRDefault="008D4696" w:rsidP="00DD575E">
      <w:pPr>
        <w:ind w:left="360" w:hanging="360"/>
        <w:jc w:val="both"/>
      </w:pPr>
    </w:p>
    <w:p w:rsidR="008D4696" w:rsidRDefault="008D4696" w:rsidP="00DD575E">
      <w:pPr>
        <w:ind w:left="360" w:hanging="360"/>
        <w:jc w:val="both"/>
      </w:pPr>
    </w:p>
    <w:p w:rsidR="00802CE0" w:rsidRDefault="00802CE0" w:rsidP="00DD575E">
      <w:pPr>
        <w:ind w:left="360" w:hanging="360"/>
        <w:jc w:val="both"/>
      </w:pPr>
    </w:p>
    <w:p w:rsidR="00802CE0" w:rsidRDefault="00802CE0" w:rsidP="00DD575E">
      <w:pPr>
        <w:ind w:left="360" w:hanging="360"/>
        <w:jc w:val="both"/>
      </w:pPr>
    </w:p>
    <w:p w:rsidR="000E57A8" w:rsidRPr="00521E67" w:rsidRDefault="00FF0184" w:rsidP="000D0EBF">
      <w:pPr>
        <w:jc w:val="both"/>
      </w:pPr>
      <w:r>
        <w:lastRenderedPageBreak/>
        <w:t>5</w:t>
      </w:r>
      <w:r w:rsidR="00DD575E" w:rsidRPr="00521E67">
        <w:t>.  Příloha č. 1 včetně nadpisu zní:</w:t>
      </w:r>
    </w:p>
    <w:p w:rsidR="00DD575E" w:rsidRPr="00521E67" w:rsidRDefault="00DD575E" w:rsidP="00DD575E">
      <w:pPr>
        <w:ind w:left="360" w:hanging="360"/>
        <w:jc w:val="right"/>
      </w:pPr>
      <w:r w:rsidRPr="00521E67">
        <w:t xml:space="preserve">„Příloha č. 1 k vyhlášce č. </w:t>
      </w:r>
      <w:r w:rsidR="00632074">
        <w:t>306</w:t>
      </w:r>
      <w:r w:rsidRPr="00521E67">
        <w:t>/20</w:t>
      </w:r>
      <w:r w:rsidR="003758A6" w:rsidRPr="00521E67">
        <w:t>1</w:t>
      </w:r>
      <w:r w:rsidR="00FF0184">
        <w:t>5</w:t>
      </w:r>
      <w:r w:rsidRPr="00521E67">
        <w:t xml:space="preserve"> Sb.</w:t>
      </w:r>
    </w:p>
    <w:p w:rsidR="000D0EBF" w:rsidRPr="000D0EBF" w:rsidRDefault="000D0EBF" w:rsidP="000D0EBF">
      <w:pPr>
        <w:ind w:left="360" w:hanging="360"/>
        <w:jc w:val="both"/>
      </w:pPr>
    </w:p>
    <w:p w:rsidR="00DD575E" w:rsidRPr="00521E67" w:rsidRDefault="00DD575E" w:rsidP="00DD575E">
      <w:pPr>
        <w:ind w:left="360" w:hanging="360"/>
        <w:jc w:val="center"/>
        <w:rPr>
          <w:b/>
        </w:rPr>
      </w:pPr>
      <w:r w:rsidRPr="00521E67">
        <w:rPr>
          <w:b/>
        </w:rPr>
        <w:t>Vzory kupónů prokazujících zaplacení časového poplatku</w:t>
      </w:r>
    </w:p>
    <w:p w:rsidR="00802CE0" w:rsidRDefault="00802CE0" w:rsidP="00F438D8"/>
    <w:p w:rsidR="00DD575E" w:rsidRDefault="00DD575E" w:rsidP="00F438D8">
      <w:r w:rsidRPr="00521E67">
        <w:t>1. Kupón s platností na jeden rok</w:t>
      </w:r>
    </w:p>
    <w:p w:rsidR="00DD575E" w:rsidRDefault="00653EFA" w:rsidP="008E13BB">
      <w:pPr>
        <w:jc w:val="both"/>
        <w:rPr>
          <w:noProof/>
        </w:rPr>
      </w:pPr>
      <w:r w:rsidRPr="00215F9C">
        <w:rPr>
          <w:noProof/>
        </w:rPr>
        <w:drawing>
          <wp:inline distT="0" distB="0" distL="0" distR="0">
            <wp:extent cx="1466850" cy="2343150"/>
            <wp:effectExtent l="0" t="0" r="0" b="0"/>
            <wp:docPr id="1" name="Obrázek 0" descr="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84" w:rsidRPr="00521E67" w:rsidRDefault="00FF0184" w:rsidP="008E13BB">
      <w:pPr>
        <w:jc w:val="both"/>
      </w:pPr>
    </w:p>
    <w:p w:rsidR="00DD575E" w:rsidRDefault="00DD575E" w:rsidP="00F438D8">
      <w:r w:rsidRPr="00521E67">
        <w:t>2. Kupón s platností na jeden měsíc</w:t>
      </w:r>
    </w:p>
    <w:p w:rsidR="008E13BB" w:rsidRDefault="00653EFA" w:rsidP="00F438D8">
      <w:pPr>
        <w:rPr>
          <w:noProof/>
        </w:rPr>
      </w:pPr>
      <w:r w:rsidRPr="00215F9C">
        <w:rPr>
          <w:noProof/>
        </w:rPr>
        <w:drawing>
          <wp:inline distT="0" distB="0" distL="0" distR="0">
            <wp:extent cx="1457325" cy="2343150"/>
            <wp:effectExtent l="0" t="0" r="9525" b="0"/>
            <wp:docPr id="2" name="Obrázek 1" descr="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84" w:rsidRDefault="00FF0184" w:rsidP="00F438D8"/>
    <w:p w:rsidR="00DD575E" w:rsidRDefault="00DD575E" w:rsidP="00F438D8">
      <w:r w:rsidRPr="00521E67">
        <w:t>3. Kupón s platností na deset dnů</w:t>
      </w:r>
    </w:p>
    <w:p w:rsidR="00DD575E" w:rsidRPr="00521E67" w:rsidRDefault="00653EFA" w:rsidP="00D739C3">
      <w:r w:rsidRPr="00215F9C">
        <w:rPr>
          <w:noProof/>
        </w:rPr>
        <w:drawing>
          <wp:inline distT="0" distB="0" distL="0" distR="0">
            <wp:extent cx="1457325" cy="2343150"/>
            <wp:effectExtent l="0" t="0" r="9525" b="0"/>
            <wp:docPr id="3" name="Obrázek 2" descr="1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0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75E" w:rsidRPr="00521E67" w:rsidSect="009A5502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6E" w:rsidRDefault="0023366E">
      <w:r>
        <w:separator/>
      </w:r>
    </w:p>
  </w:endnote>
  <w:endnote w:type="continuationSeparator" w:id="0">
    <w:p w:rsidR="0023366E" w:rsidRDefault="0023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A8" w:rsidRDefault="000E57A8" w:rsidP="00CD4C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7A8" w:rsidRDefault="000E57A8" w:rsidP="009A550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BF" w:rsidRDefault="000D0EB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60CCF">
      <w:rPr>
        <w:noProof/>
      </w:rPr>
      <w:t>2</w:t>
    </w:r>
    <w:r>
      <w:fldChar w:fldCharType="end"/>
    </w:r>
  </w:p>
  <w:p w:rsidR="000E57A8" w:rsidRDefault="000E57A8" w:rsidP="009A5502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BF" w:rsidRDefault="000D0EB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3366E">
      <w:rPr>
        <w:noProof/>
      </w:rPr>
      <w:t>1</w:t>
    </w:r>
    <w:r>
      <w:fldChar w:fldCharType="end"/>
    </w:r>
  </w:p>
  <w:p w:rsidR="000D0EBF" w:rsidRDefault="000D0E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6E" w:rsidRDefault="0023366E">
      <w:r>
        <w:separator/>
      </w:r>
    </w:p>
  </w:footnote>
  <w:footnote w:type="continuationSeparator" w:id="0">
    <w:p w:rsidR="0023366E" w:rsidRDefault="0023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7418"/>
    <w:multiLevelType w:val="hybridMultilevel"/>
    <w:tmpl w:val="BCCEAEB6"/>
    <w:lvl w:ilvl="0" w:tplc="5EA45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7FAC"/>
    <w:multiLevelType w:val="hybridMultilevel"/>
    <w:tmpl w:val="92182E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1F67B5"/>
    <w:multiLevelType w:val="hybridMultilevel"/>
    <w:tmpl w:val="B6348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D69AE"/>
    <w:multiLevelType w:val="hybridMultilevel"/>
    <w:tmpl w:val="8E780850"/>
    <w:lvl w:ilvl="0" w:tplc="6156BC2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1205"/>
    <w:multiLevelType w:val="hybridMultilevel"/>
    <w:tmpl w:val="B6348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D2FAF"/>
    <w:multiLevelType w:val="hybridMultilevel"/>
    <w:tmpl w:val="B1268BDC"/>
    <w:lvl w:ilvl="0" w:tplc="9B72CF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D024B"/>
    <w:multiLevelType w:val="hybridMultilevel"/>
    <w:tmpl w:val="64826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5E"/>
    <w:rsid w:val="0002410B"/>
    <w:rsid w:val="00033EAC"/>
    <w:rsid w:val="000417FC"/>
    <w:rsid w:val="000473D8"/>
    <w:rsid w:val="00057A7B"/>
    <w:rsid w:val="00072FA0"/>
    <w:rsid w:val="00076C5B"/>
    <w:rsid w:val="00081274"/>
    <w:rsid w:val="00092D02"/>
    <w:rsid w:val="000C4699"/>
    <w:rsid w:val="000D0EBF"/>
    <w:rsid w:val="000E57A8"/>
    <w:rsid w:val="000F0B1D"/>
    <w:rsid w:val="000F2DF8"/>
    <w:rsid w:val="001112F9"/>
    <w:rsid w:val="0011288C"/>
    <w:rsid w:val="00112F0C"/>
    <w:rsid w:val="00115095"/>
    <w:rsid w:val="00121E87"/>
    <w:rsid w:val="00123B13"/>
    <w:rsid w:val="00153AE4"/>
    <w:rsid w:val="001569D3"/>
    <w:rsid w:val="001C0C7F"/>
    <w:rsid w:val="001C7A11"/>
    <w:rsid w:val="001D1A0C"/>
    <w:rsid w:val="002036A9"/>
    <w:rsid w:val="00205ED4"/>
    <w:rsid w:val="00207B67"/>
    <w:rsid w:val="0023366E"/>
    <w:rsid w:val="002347A6"/>
    <w:rsid w:val="00242383"/>
    <w:rsid w:val="00247AFC"/>
    <w:rsid w:val="00247E1F"/>
    <w:rsid w:val="0026761B"/>
    <w:rsid w:val="00271AB7"/>
    <w:rsid w:val="00290DAC"/>
    <w:rsid w:val="0029205F"/>
    <w:rsid w:val="00293973"/>
    <w:rsid w:val="002A5743"/>
    <w:rsid w:val="002B21B8"/>
    <w:rsid w:val="002B408D"/>
    <w:rsid w:val="002C167D"/>
    <w:rsid w:val="002C1993"/>
    <w:rsid w:val="002C53FA"/>
    <w:rsid w:val="002D4CB7"/>
    <w:rsid w:val="002F532C"/>
    <w:rsid w:val="00306632"/>
    <w:rsid w:val="00333A08"/>
    <w:rsid w:val="00337AFE"/>
    <w:rsid w:val="00346C13"/>
    <w:rsid w:val="003472F5"/>
    <w:rsid w:val="003517F5"/>
    <w:rsid w:val="003556F2"/>
    <w:rsid w:val="003627A6"/>
    <w:rsid w:val="003758A6"/>
    <w:rsid w:val="00395F66"/>
    <w:rsid w:val="003C0B9D"/>
    <w:rsid w:val="003D6A34"/>
    <w:rsid w:val="003D6A3F"/>
    <w:rsid w:val="003E15F9"/>
    <w:rsid w:val="00402CCA"/>
    <w:rsid w:val="004266A8"/>
    <w:rsid w:val="004446FE"/>
    <w:rsid w:val="00444CCE"/>
    <w:rsid w:val="0045049E"/>
    <w:rsid w:val="004519AE"/>
    <w:rsid w:val="00460E3D"/>
    <w:rsid w:val="00464E32"/>
    <w:rsid w:val="00471BBF"/>
    <w:rsid w:val="004720E4"/>
    <w:rsid w:val="00474520"/>
    <w:rsid w:val="00474919"/>
    <w:rsid w:val="004D2155"/>
    <w:rsid w:val="004D7954"/>
    <w:rsid w:val="00521E67"/>
    <w:rsid w:val="0052397F"/>
    <w:rsid w:val="00524981"/>
    <w:rsid w:val="00550AC9"/>
    <w:rsid w:val="005523DE"/>
    <w:rsid w:val="005542AC"/>
    <w:rsid w:val="00561D5B"/>
    <w:rsid w:val="00562110"/>
    <w:rsid w:val="00573E7D"/>
    <w:rsid w:val="00573E8F"/>
    <w:rsid w:val="005964CB"/>
    <w:rsid w:val="005D7E62"/>
    <w:rsid w:val="005F0007"/>
    <w:rsid w:val="005F2ECF"/>
    <w:rsid w:val="00626CA6"/>
    <w:rsid w:val="00632074"/>
    <w:rsid w:val="00650AB4"/>
    <w:rsid w:val="00653EFA"/>
    <w:rsid w:val="00666AB6"/>
    <w:rsid w:val="00675649"/>
    <w:rsid w:val="0068128B"/>
    <w:rsid w:val="00683FA0"/>
    <w:rsid w:val="00695F7F"/>
    <w:rsid w:val="006B24A9"/>
    <w:rsid w:val="006C33C8"/>
    <w:rsid w:val="006D393D"/>
    <w:rsid w:val="006D4EB1"/>
    <w:rsid w:val="006E2231"/>
    <w:rsid w:val="006E6071"/>
    <w:rsid w:val="006F0F40"/>
    <w:rsid w:val="00710243"/>
    <w:rsid w:val="0073014A"/>
    <w:rsid w:val="0073501B"/>
    <w:rsid w:val="00735DA6"/>
    <w:rsid w:val="00750664"/>
    <w:rsid w:val="00786B7C"/>
    <w:rsid w:val="007D778F"/>
    <w:rsid w:val="007E6225"/>
    <w:rsid w:val="007F7418"/>
    <w:rsid w:val="00802CE0"/>
    <w:rsid w:val="008112C8"/>
    <w:rsid w:val="008329C6"/>
    <w:rsid w:val="00832B3E"/>
    <w:rsid w:val="008366EA"/>
    <w:rsid w:val="00842490"/>
    <w:rsid w:val="00854DBA"/>
    <w:rsid w:val="00866477"/>
    <w:rsid w:val="008707F4"/>
    <w:rsid w:val="008C113F"/>
    <w:rsid w:val="008C3579"/>
    <w:rsid w:val="008D4696"/>
    <w:rsid w:val="008E0B1B"/>
    <w:rsid w:val="008E13BB"/>
    <w:rsid w:val="008E2A38"/>
    <w:rsid w:val="008E69DF"/>
    <w:rsid w:val="00933AE3"/>
    <w:rsid w:val="00942A7D"/>
    <w:rsid w:val="00943003"/>
    <w:rsid w:val="00946DBA"/>
    <w:rsid w:val="00960CCF"/>
    <w:rsid w:val="00990AA6"/>
    <w:rsid w:val="009A280C"/>
    <w:rsid w:val="009A28FD"/>
    <w:rsid w:val="009A5502"/>
    <w:rsid w:val="009B636E"/>
    <w:rsid w:val="009C444A"/>
    <w:rsid w:val="009E2564"/>
    <w:rsid w:val="009E5CA7"/>
    <w:rsid w:val="009F4473"/>
    <w:rsid w:val="00A045CC"/>
    <w:rsid w:val="00A161F3"/>
    <w:rsid w:val="00A17FF3"/>
    <w:rsid w:val="00A34D00"/>
    <w:rsid w:val="00A40DDA"/>
    <w:rsid w:val="00A43D66"/>
    <w:rsid w:val="00A52B38"/>
    <w:rsid w:val="00A66428"/>
    <w:rsid w:val="00A760EA"/>
    <w:rsid w:val="00A77E8E"/>
    <w:rsid w:val="00A95AE2"/>
    <w:rsid w:val="00A977EC"/>
    <w:rsid w:val="00AB3DAD"/>
    <w:rsid w:val="00AC0298"/>
    <w:rsid w:val="00AF1967"/>
    <w:rsid w:val="00B122D0"/>
    <w:rsid w:val="00B15219"/>
    <w:rsid w:val="00B17CCA"/>
    <w:rsid w:val="00B3181F"/>
    <w:rsid w:val="00B42E56"/>
    <w:rsid w:val="00BB76E2"/>
    <w:rsid w:val="00BD0CD1"/>
    <w:rsid w:val="00BD3DE9"/>
    <w:rsid w:val="00C0391C"/>
    <w:rsid w:val="00C05098"/>
    <w:rsid w:val="00C20879"/>
    <w:rsid w:val="00C22377"/>
    <w:rsid w:val="00C30640"/>
    <w:rsid w:val="00C45C6A"/>
    <w:rsid w:val="00C46A8B"/>
    <w:rsid w:val="00C81F24"/>
    <w:rsid w:val="00C86693"/>
    <w:rsid w:val="00C86D94"/>
    <w:rsid w:val="00C9176C"/>
    <w:rsid w:val="00C951C5"/>
    <w:rsid w:val="00CA40BB"/>
    <w:rsid w:val="00CD235D"/>
    <w:rsid w:val="00CD2DD3"/>
    <w:rsid w:val="00CD4C4B"/>
    <w:rsid w:val="00CE0DC9"/>
    <w:rsid w:val="00CE45F2"/>
    <w:rsid w:val="00CE55B1"/>
    <w:rsid w:val="00CE6A4B"/>
    <w:rsid w:val="00D02C59"/>
    <w:rsid w:val="00D13E4E"/>
    <w:rsid w:val="00D27EA3"/>
    <w:rsid w:val="00D6088B"/>
    <w:rsid w:val="00D62871"/>
    <w:rsid w:val="00D739C3"/>
    <w:rsid w:val="00D95AF3"/>
    <w:rsid w:val="00DB54D4"/>
    <w:rsid w:val="00DD575E"/>
    <w:rsid w:val="00DE47D2"/>
    <w:rsid w:val="00DF5E57"/>
    <w:rsid w:val="00E1415F"/>
    <w:rsid w:val="00E329B3"/>
    <w:rsid w:val="00E44851"/>
    <w:rsid w:val="00E511D4"/>
    <w:rsid w:val="00E53170"/>
    <w:rsid w:val="00E5523A"/>
    <w:rsid w:val="00E675D6"/>
    <w:rsid w:val="00E749AE"/>
    <w:rsid w:val="00E82105"/>
    <w:rsid w:val="00E8569C"/>
    <w:rsid w:val="00E97F20"/>
    <w:rsid w:val="00ED0812"/>
    <w:rsid w:val="00EE10D9"/>
    <w:rsid w:val="00EF56D4"/>
    <w:rsid w:val="00F05240"/>
    <w:rsid w:val="00F241D8"/>
    <w:rsid w:val="00F438D8"/>
    <w:rsid w:val="00F51B64"/>
    <w:rsid w:val="00F67F18"/>
    <w:rsid w:val="00FA1E80"/>
    <w:rsid w:val="00FA4238"/>
    <w:rsid w:val="00FA449A"/>
    <w:rsid w:val="00FA7568"/>
    <w:rsid w:val="00FB7FD7"/>
    <w:rsid w:val="00FC4320"/>
    <w:rsid w:val="00FD44EC"/>
    <w:rsid w:val="00FE783F"/>
    <w:rsid w:val="00FF0184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5D4E-2DC1-4373-8003-F320856A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7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A55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A5502"/>
  </w:style>
  <w:style w:type="paragraph" w:styleId="Zhlav">
    <w:name w:val="header"/>
    <w:basedOn w:val="Normln"/>
    <w:rsid w:val="00BD3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95F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5F7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5240"/>
    <w:pPr>
      <w:ind w:left="708"/>
    </w:pPr>
  </w:style>
  <w:style w:type="character" w:customStyle="1" w:styleId="ZpatChar">
    <w:name w:val="Zápatí Char"/>
    <w:link w:val="Zpat"/>
    <w:uiPriority w:val="99"/>
    <w:rsid w:val="000D0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E06E-571E-4807-8532-C9DA055B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/2013 Sb</vt:lpstr>
    </vt:vector>
  </TitlesOfParts>
  <Company>MD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/2013 Sb</dc:title>
  <dc:subject/>
  <dc:creator>MD</dc:creator>
  <cp:keywords/>
  <dc:description/>
  <cp:lastModifiedBy>Brouček Jan Ing.</cp:lastModifiedBy>
  <cp:revision>4</cp:revision>
  <cp:lastPrinted>2016-09-19T12:38:00Z</cp:lastPrinted>
  <dcterms:created xsi:type="dcterms:W3CDTF">2017-01-23T11:02:00Z</dcterms:created>
  <dcterms:modified xsi:type="dcterms:W3CDTF">2017-01-23T11:02:00Z</dcterms:modified>
</cp:coreProperties>
</file>