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92364" w14:textId="77777777" w:rsidR="0005509B" w:rsidRPr="00C11251" w:rsidRDefault="0005509B" w:rsidP="0005509B">
      <w:pPr>
        <w:pStyle w:val="Nadpis1"/>
        <w:numPr>
          <w:ilvl w:val="0"/>
          <w:numId w:val="0"/>
        </w:numPr>
        <w:rPr>
          <w:rFonts w:ascii="Times New Roman" w:hAnsi="Times New Roman" w:cs="Times New Roman"/>
          <w:b/>
          <w:sz w:val="36"/>
          <w:szCs w:val="36"/>
        </w:rPr>
      </w:pPr>
    </w:p>
    <w:p w14:paraId="424F5EC9" w14:textId="77777777" w:rsidR="0005509B" w:rsidRPr="004D39B9" w:rsidRDefault="004D39B9" w:rsidP="004D39B9">
      <w:pPr>
        <w:jc w:val="right"/>
        <w:rPr>
          <w:b/>
          <w:sz w:val="24"/>
          <w:szCs w:val="24"/>
        </w:rPr>
      </w:pPr>
      <w:r w:rsidRPr="004D39B9">
        <w:rPr>
          <w:b/>
          <w:sz w:val="24"/>
          <w:szCs w:val="24"/>
        </w:rPr>
        <w:t>III</w:t>
      </w:r>
    </w:p>
    <w:p w14:paraId="79F42C58" w14:textId="77777777" w:rsidR="0005509B" w:rsidRPr="00C11251" w:rsidRDefault="0005509B" w:rsidP="0005509B">
      <w:pPr>
        <w:pStyle w:val="Nadpis1"/>
        <w:numPr>
          <w:ilvl w:val="0"/>
          <w:numId w:val="0"/>
        </w:numPr>
        <w:rPr>
          <w:rFonts w:ascii="Times New Roman" w:hAnsi="Times New Roman" w:cs="Times New Roman"/>
          <w:b/>
          <w:sz w:val="36"/>
          <w:szCs w:val="36"/>
        </w:rPr>
      </w:pPr>
    </w:p>
    <w:p w14:paraId="275623C8" w14:textId="77777777" w:rsidR="0005509B" w:rsidRDefault="0005509B" w:rsidP="0005509B">
      <w:pPr>
        <w:pStyle w:val="Nadpis1"/>
        <w:numPr>
          <w:ilvl w:val="0"/>
          <w:numId w:val="0"/>
        </w:numPr>
        <w:rPr>
          <w:rFonts w:ascii="Times New Roman" w:hAnsi="Times New Roman" w:cs="Times New Roman"/>
          <w:b/>
          <w:sz w:val="36"/>
          <w:szCs w:val="36"/>
        </w:rPr>
      </w:pPr>
    </w:p>
    <w:p w14:paraId="2EA77438" w14:textId="77777777" w:rsidR="006E3168" w:rsidRDefault="006E3168" w:rsidP="006E3168"/>
    <w:p w14:paraId="69224389" w14:textId="77777777" w:rsidR="006E3168" w:rsidRDefault="006E3168" w:rsidP="006E3168"/>
    <w:p w14:paraId="6285CBA3" w14:textId="77777777" w:rsidR="006E3168" w:rsidRPr="006E3168" w:rsidRDefault="006E3168" w:rsidP="006E3168"/>
    <w:p w14:paraId="41E2297F" w14:textId="77777777" w:rsidR="0005509B" w:rsidRPr="00C11251" w:rsidRDefault="0005509B" w:rsidP="00B02C65">
      <w:pPr>
        <w:jc w:val="center"/>
        <w:rPr>
          <w:rFonts w:ascii="Times New Roman" w:hAnsi="Times New Roman" w:cs="Times New Roman"/>
          <w:b/>
          <w:color w:val="1F4E79" w:themeColor="accent1" w:themeShade="80"/>
          <w:sz w:val="44"/>
          <w:szCs w:val="44"/>
        </w:rPr>
      </w:pPr>
      <w:r w:rsidRPr="00C11251">
        <w:rPr>
          <w:rFonts w:ascii="Times New Roman" w:hAnsi="Times New Roman" w:cs="Times New Roman"/>
          <w:b/>
          <w:color w:val="1F4E79" w:themeColor="accent1" w:themeShade="80"/>
          <w:sz w:val="44"/>
          <w:szCs w:val="44"/>
        </w:rPr>
        <w:t>Dopravní politika České republiky pro období 2021 – 2027 s výhledem do roku 2050</w:t>
      </w:r>
    </w:p>
    <w:p w14:paraId="1C5EBB97" w14:textId="77777777" w:rsidR="00E47603" w:rsidRPr="00C11251" w:rsidRDefault="00E47603" w:rsidP="0005509B">
      <w:pPr>
        <w:pStyle w:val="Nadpis1"/>
        <w:numPr>
          <w:ilvl w:val="0"/>
          <w:numId w:val="0"/>
        </w:numPr>
        <w:rPr>
          <w:rFonts w:ascii="Times New Roman" w:hAnsi="Times New Roman" w:cs="Times New Roman"/>
          <w:b/>
          <w:sz w:val="36"/>
          <w:szCs w:val="36"/>
        </w:rPr>
      </w:pPr>
      <w:r w:rsidRPr="00C11251">
        <w:rPr>
          <w:rFonts w:ascii="Times New Roman" w:hAnsi="Times New Roman" w:cs="Times New Roman"/>
          <w:b/>
          <w:sz w:val="36"/>
          <w:szCs w:val="36"/>
        </w:rPr>
        <w:br w:type="page"/>
      </w:r>
    </w:p>
    <w:sdt>
      <w:sdtPr>
        <w:rPr>
          <w:rFonts w:ascii="Times New Roman" w:eastAsiaTheme="minorHAnsi" w:hAnsi="Times New Roman" w:cs="Times New Roman"/>
          <w:color w:val="auto"/>
          <w:sz w:val="22"/>
          <w:szCs w:val="22"/>
          <w:lang w:eastAsia="en-US"/>
        </w:rPr>
        <w:id w:val="-1719665056"/>
        <w:docPartObj>
          <w:docPartGallery w:val="Table of Contents"/>
          <w:docPartUnique/>
        </w:docPartObj>
      </w:sdtPr>
      <w:sdtEndPr>
        <w:rPr>
          <w:b/>
          <w:bCs/>
        </w:rPr>
      </w:sdtEndPr>
      <w:sdtContent>
        <w:p w14:paraId="794F4A26" w14:textId="77777777" w:rsidR="00E47603" w:rsidRPr="00C11251" w:rsidRDefault="00E47603">
          <w:pPr>
            <w:pStyle w:val="Nadpisobsahu"/>
            <w:rPr>
              <w:rFonts w:ascii="Times New Roman" w:hAnsi="Times New Roman" w:cs="Times New Roman"/>
            </w:rPr>
          </w:pPr>
          <w:r w:rsidRPr="00C11251">
            <w:rPr>
              <w:rFonts w:ascii="Times New Roman" w:hAnsi="Times New Roman" w:cs="Times New Roman"/>
            </w:rPr>
            <w:t>Obsah</w:t>
          </w:r>
        </w:p>
        <w:p w14:paraId="080C0E7F" w14:textId="728F06BD" w:rsidR="003A526D" w:rsidRPr="003A526D" w:rsidRDefault="00E47603">
          <w:pPr>
            <w:pStyle w:val="Obsah1"/>
            <w:tabs>
              <w:tab w:val="right" w:leader="dot" w:pos="9062"/>
            </w:tabs>
            <w:rPr>
              <w:rFonts w:eastAsiaTheme="minorEastAsia"/>
              <w:noProof/>
              <w:lang w:eastAsia="cs-CZ"/>
            </w:rPr>
          </w:pPr>
          <w:r w:rsidRPr="00C11251">
            <w:rPr>
              <w:rFonts w:ascii="Times New Roman" w:hAnsi="Times New Roman" w:cs="Times New Roman"/>
            </w:rPr>
            <w:fldChar w:fldCharType="begin"/>
          </w:r>
          <w:r w:rsidRPr="00C11251">
            <w:rPr>
              <w:rFonts w:ascii="Times New Roman" w:hAnsi="Times New Roman" w:cs="Times New Roman"/>
            </w:rPr>
            <w:instrText xml:space="preserve"> TOC \o "1-3" \h \z \u </w:instrText>
          </w:r>
          <w:r w:rsidRPr="00C11251">
            <w:rPr>
              <w:rFonts w:ascii="Times New Roman" w:hAnsi="Times New Roman" w:cs="Times New Roman"/>
            </w:rPr>
            <w:fldChar w:fldCharType="separate"/>
          </w:r>
          <w:hyperlink w:anchor="_Toc53577587" w:history="1">
            <w:r w:rsidR="003A526D" w:rsidRPr="003A526D">
              <w:rPr>
                <w:rStyle w:val="Hypertextovodkaz"/>
                <w:rFonts w:ascii="Times New Roman" w:hAnsi="Times New Roman" w:cs="Times New Roman"/>
                <w:b/>
                <w:noProof/>
              </w:rPr>
              <w:t>Návrhová část</w:t>
            </w:r>
            <w:r w:rsidR="003A526D" w:rsidRPr="003A526D">
              <w:rPr>
                <w:noProof/>
                <w:webHidden/>
              </w:rPr>
              <w:tab/>
            </w:r>
            <w:r w:rsidR="003A526D" w:rsidRPr="003A526D">
              <w:rPr>
                <w:noProof/>
                <w:webHidden/>
              </w:rPr>
              <w:fldChar w:fldCharType="begin"/>
            </w:r>
            <w:r w:rsidR="003A526D" w:rsidRPr="003A526D">
              <w:rPr>
                <w:noProof/>
                <w:webHidden/>
              </w:rPr>
              <w:instrText xml:space="preserve"> PAGEREF _Toc53577587 \h </w:instrText>
            </w:r>
            <w:r w:rsidR="003A526D" w:rsidRPr="003A526D">
              <w:rPr>
                <w:noProof/>
                <w:webHidden/>
              </w:rPr>
            </w:r>
            <w:r w:rsidR="003A526D" w:rsidRPr="003A526D">
              <w:rPr>
                <w:noProof/>
                <w:webHidden/>
              </w:rPr>
              <w:fldChar w:fldCharType="separate"/>
            </w:r>
            <w:r w:rsidR="00A4294D">
              <w:rPr>
                <w:noProof/>
                <w:webHidden/>
              </w:rPr>
              <w:t>5</w:t>
            </w:r>
            <w:r w:rsidR="003A526D" w:rsidRPr="003A526D">
              <w:rPr>
                <w:noProof/>
                <w:webHidden/>
              </w:rPr>
              <w:fldChar w:fldCharType="end"/>
            </w:r>
          </w:hyperlink>
        </w:p>
        <w:p w14:paraId="5194C819" w14:textId="1E58B892" w:rsidR="003A526D" w:rsidRPr="003A526D" w:rsidRDefault="0076714B">
          <w:pPr>
            <w:pStyle w:val="Obsah1"/>
            <w:tabs>
              <w:tab w:val="right" w:leader="dot" w:pos="9062"/>
            </w:tabs>
            <w:rPr>
              <w:rFonts w:eastAsiaTheme="minorEastAsia"/>
              <w:noProof/>
              <w:lang w:eastAsia="cs-CZ"/>
            </w:rPr>
          </w:pPr>
          <w:hyperlink w:anchor="_Toc53577588" w:history="1">
            <w:r w:rsidR="003A526D" w:rsidRPr="003A526D">
              <w:rPr>
                <w:rStyle w:val="Hypertextovodkaz"/>
                <w:rFonts w:ascii="Times New Roman" w:hAnsi="Times New Roman" w:cs="Times New Roman"/>
                <w:noProof/>
              </w:rPr>
              <w:t>Východiska</w:t>
            </w:r>
            <w:r w:rsidR="003A526D" w:rsidRPr="003A526D">
              <w:rPr>
                <w:noProof/>
                <w:webHidden/>
              </w:rPr>
              <w:tab/>
            </w:r>
            <w:r w:rsidR="003A526D" w:rsidRPr="003A526D">
              <w:rPr>
                <w:noProof/>
                <w:webHidden/>
              </w:rPr>
              <w:fldChar w:fldCharType="begin"/>
            </w:r>
            <w:r w:rsidR="003A526D" w:rsidRPr="003A526D">
              <w:rPr>
                <w:noProof/>
                <w:webHidden/>
              </w:rPr>
              <w:instrText xml:space="preserve"> PAGEREF _Toc53577588 \h </w:instrText>
            </w:r>
            <w:r w:rsidR="003A526D" w:rsidRPr="003A526D">
              <w:rPr>
                <w:noProof/>
                <w:webHidden/>
              </w:rPr>
            </w:r>
            <w:r w:rsidR="003A526D" w:rsidRPr="003A526D">
              <w:rPr>
                <w:noProof/>
                <w:webHidden/>
              </w:rPr>
              <w:fldChar w:fldCharType="separate"/>
            </w:r>
            <w:r w:rsidR="00A4294D">
              <w:rPr>
                <w:noProof/>
                <w:webHidden/>
              </w:rPr>
              <w:t>5</w:t>
            </w:r>
            <w:r w:rsidR="003A526D" w:rsidRPr="003A526D">
              <w:rPr>
                <w:noProof/>
                <w:webHidden/>
              </w:rPr>
              <w:fldChar w:fldCharType="end"/>
            </w:r>
          </w:hyperlink>
        </w:p>
        <w:p w14:paraId="53CD3621" w14:textId="35AA044C" w:rsidR="003A526D" w:rsidRPr="003A526D" w:rsidRDefault="0076714B">
          <w:pPr>
            <w:pStyle w:val="Obsah1"/>
            <w:tabs>
              <w:tab w:val="right" w:leader="dot" w:pos="9062"/>
            </w:tabs>
            <w:rPr>
              <w:rFonts w:eastAsiaTheme="minorEastAsia"/>
              <w:noProof/>
              <w:lang w:eastAsia="cs-CZ"/>
            </w:rPr>
          </w:pPr>
          <w:hyperlink w:anchor="_Toc53577589" w:history="1">
            <w:r w:rsidR="003A526D" w:rsidRPr="003A526D">
              <w:rPr>
                <w:rStyle w:val="Hypertextovodkaz"/>
                <w:rFonts w:ascii="Times New Roman" w:hAnsi="Times New Roman" w:cs="Times New Roman"/>
                <w:noProof/>
              </w:rPr>
              <w:t>Vize a hlavní cíl</w:t>
            </w:r>
            <w:r w:rsidR="003A526D" w:rsidRPr="003A526D">
              <w:rPr>
                <w:noProof/>
                <w:webHidden/>
              </w:rPr>
              <w:tab/>
            </w:r>
            <w:r w:rsidR="003A526D" w:rsidRPr="003A526D">
              <w:rPr>
                <w:noProof/>
                <w:webHidden/>
              </w:rPr>
              <w:fldChar w:fldCharType="begin"/>
            </w:r>
            <w:r w:rsidR="003A526D" w:rsidRPr="003A526D">
              <w:rPr>
                <w:noProof/>
                <w:webHidden/>
              </w:rPr>
              <w:instrText xml:space="preserve"> PAGEREF _Toc53577589 \h </w:instrText>
            </w:r>
            <w:r w:rsidR="003A526D" w:rsidRPr="003A526D">
              <w:rPr>
                <w:noProof/>
                <w:webHidden/>
              </w:rPr>
            </w:r>
            <w:r w:rsidR="003A526D" w:rsidRPr="003A526D">
              <w:rPr>
                <w:noProof/>
                <w:webHidden/>
              </w:rPr>
              <w:fldChar w:fldCharType="separate"/>
            </w:r>
            <w:r w:rsidR="00A4294D">
              <w:rPr>
                <w:noProof/>
                <w:webHidden/>
              </w:rPr>
              <w:t>11</w:t>
            </w:r>
            <w:r w:rsidR="003A526D" w:rsidRPr="003A526D">
              <w:rPr>
                <w:noProof/>
                <w:webHidden/>
              </w:rPr>
              <w:fldChar w:fldCharType="end"/>
            </w:r>
          </w:hyperlink>
        </w:p>
        <w:p w14:paraId="02A28209" w14:textId="2D15755A" w:rsidR="003A526D" w:rsidRPr="003A526D" w:rsidRDefault="0076714B">
          <w:pPr>
            <w:pStyle w:val="Obsah1"/>
            <w:tabs>
              <w:tab w:val="right" w:leader="dot" w:pos="9062"/>
            </w:tabs>
            <w:rPr>
              <w:rFonts w:eastAsiaTheme="minorEastAsia"/>
              <w:noProof/>
              <w:lang w:eastAsia="cs-CZ"/>
            </w:rPr>
          </w:pPr>
          <w:hyperlink w:anchor="_Toc53577590" w:history="1">
            <w:r w:rsidR="003A526D" w:rsidRPr="003A526D">
              <w:rPr>
                <w:rStyle w:val="Hypertextovodkaz"/>
                <w:rFonts w:ascii="Times New Roman" w:hAnsi="Times New Roman" w:cs="Times New Roman"/>
                <w:noProof/>
              </w:rPr>
              <w:t>Řešené strategické a specifické cíle</w:t>
            </w:r>
            <w:r w:rsidR="003A526D" w:rsidRPr="003A526D">
              <w:rPr>
                <w:noProof/>
                <w:webHidden/>
              </w:rPr>
              <w:tab/>
            </w:r>
            <w:r w:rsidR="003A526D" w:rsidRPr="003A526D">
              <w:rPr>
                <w:noProof/>
                <w:webHidden/>
              </w:rPr>
              <w:fldChar w:fldCharType="begin"/>
            </w:r>
            <w:r w:rsidR="003A526D" w:rsidRPr="003A526D">
              <w:rPr>
                <w:noProof/>
                <w:webHidden/>
              </w:rPr>
              <w:instrText xml:space="preserve"> PAGEREF _Toc53577590 \h </w:instrText>
            </w:r>
            <w:r w:rsidR="003A526D" w:rsidRPr="003A526D">
              <w:rPr>
                <w:noProof/>
                <w:webHidden/>
              </w:rPr>
            </w:r>
            <w:r w:rsidR="003A526D" w:rsidRPr="003A526D">
              <w:rPr>
                <w:noProof/>
                <w:webHidden/>
              </w:rPr>
              <w:fldChar w:fldCharType="separate"/>
            </w:r>
            <w:r w:rsidR="00A4294D">
              <w:rPr>
                <w:noProof/>
                <w:webHidden/>
              </w:rPr>
              <w:t>13</w:t>
            </w:r>
            <w:r w:rsidR="003A526D" w:rsidRPr="003A526D">
              <w:rPr>
                <w:noProof/>
                <w:webHidden/>
              </w:rPr>
              <w:fldChar w:fldCharType="end"/>
            </w:r>
          </w:hyperlink>
        </w:p>
        <w:p w14:paraId="2F6331EB" w14:textId="60D960AB" w:rsidR="003A526D" w:rsidRPr="003A526D" w:rsidRDefault="0076714B">
          <w:pPr>
            <w:pStyle w:val="Obsah1"/>
            <w:tabs>
              <w:tab w:val="left" w:pos="440"/>
              <w:tab w:val="right" w:leader="dot" w:pos="9062"/>
            </w:tabs>
            <w:rPr>
              <w:rFonts w:eastAsiaTheme="minorEastAsia"/>
              <w:noProof/>
              <w:lang w:eastAsia="cs-CZ"/>
            </w:rPr>
          </w:pPr>
          <w:hyperlink w:anchor="_Toc53577591" w:history="1">
            <w:r w:rsidR="003A526D" w:rsidRPr="003A526D">
              <w:rPr>
                <w:rStyle w:val="Hypertextovodkaz"/>
                <w:rFonts w:ascii="Times New Roman" w:hAnsi="Times New Roman" w:cs="Times New Roman"/>
                <w:noProof/>
              </w:rPr>
              <w:t>1</w:t>
            </w:r>
            <w:r w:rsidR="003A526D" w:rsidRPr="003A526D">
              <w:rPr>
                <w:rFonts w:eastAsiaTheme="minorEastAsia"/>
                <w:noProof/>
                <w:lang w:eastAsia="cs-CZ"/>
              </w:rPr>
              <w:tab/>
            </w:r>
            <w:r w:rsidR="003A526D" w:rsidRPr="003A526D">
              <w:rPr>
                <w:rStyle w:val="Hypertextovodkaz"/>
                <w:rFonts w:ascii="Times New Roman" w:hAnsi="Times New Roman" w:cs="Times New Roman"/>
                <w:noProof/>
              </w:rPr>
              <w:t>Strategický cíl: Udržitelná mobilita</w:t>
            </w:r>
            <w:r w:rsidR="003A526D" w:rsidRPr="003A526D">
              <w:rPr>
                <w:noProof/>
                <w:webHidden/>
              </w:rPr>
              <w:tab/>
            </w:r>
            <w:r w:rsidR="003A526D" w:rsidRPr="003A526D">
              <w:rPr>
                <w:noProof/>
                <w:webHidden/>
              </w:rPr>
              <w:fldChar w:fldCharType="begin"/>
            </w:r>
            <w:r w:rsidR="003A526D" w:rsidRPr="003A526D">
              <w:rPr>
                <w:noProof/>
                <w:webHidden/>
              </w:rPr>
              <w:instrText xml:space="preserve"> PAGEREF _Toc53577591 \h </w:instrText>
            </w:r>
            <w:r w:rsidR="003A526D" w:rsidRPr="003A526D">
              <w:rPr>
                <w:noProof/>
                <w:webHidden/>
              </w:rPr>
            </w:r>
            <w:r w:rsidR="003A526D" w:rsidRPr="003A526D">
              <w:rPr>
                <w:noProof/>
                <w:webHidden/>
              </w:rPr>
              <w:fldChar w:fldCharType="separate"/>
            </w:r>
            <w:r w:rsidR="00A4294D">
              <w:rPr>
                <w:noProof/>
                <w:webHidden/>
              </w:rPr>
              <w:t>13</w:t>
            </w:r>
            <w:r w:rsidR="003A526D" w:rsidRPr="003A526D">
              <w:rPr>
                <w:noProof/>
                <w:webHidden/>
              </w:rPr>
              <w:fldChar w:fldCharType="end"/>
            </w:r>
          </w:hyperlink>
        </w:p>
        <w:p w14:paraId="0B7EC304" w14:textId="58DB53EE" w:rsidR="003A526D" w:rsidRPr="003A526D" w:rsidRDefault="0076714B">
          <w:pPr>
            <w:pStyle w:val="Obsah2"/>
            <w:tabs>
              <w:tab w:val="left" w:pos="880"/>
              <w:tab w:val="right" w:leader="dot" w:pos="9062"/>
            </w:tabs>
            <w:rPr>
              <w:rFonts w:eastAsiaTheme="minorEastAsia"/>
              <w:noProof/>
              <w:lang w:eastAsia="cs-CZ"/>
            </w:rPr>
          </w:pPr>
          <w:hyperlink w:anchor="_Toc53577592" w:history="1">
            <w:r w:rsidR="003A526D" w:rsidRPr="003A526D">
              <w:rPr>
                <w:rStyle w:val="Hypertextovodkaz"/>
                <w:rFonts w:ascii="Times New Roman" w:hAnsi="Times New Roman" w:cs="Times New Roman"/>
                <w:noProof/>
              </w:rPr>
              <w:t>1.1</w:t>
            </w:r>
            <w:r w:rsidR="003A526D" w:rsidRPr="003A526D">
              <w:rPr>
                <w:rFonts w:eastAsiaTheme="minorEastAsia"/>
                <w:noProof/>
                <w:lang w:eastAsia="cs-CZ"/>
              </w:rPr>
              <w:tab/>
            </w:r>
            <w:r w:rsidR="003A526D" w:rsidRPr="003A526D">
              <w:rPr>
                <w:rStyle w:val="Hypertextovodkaz"/>
                <w:rFonts w:ascii="Times New Roman" w:hAnsi="Times New Roman" w:cs="Times New Roman"/>
                <w:noProof/>
              </w:rPr>
              <w:t>Specifický cíl: Ovlivňování mobility</w:t>
            </w:r>
            <w:r w:rsidR="003A526D" w:rsidRPr="003A526D">
              <w:rPr>
                <w:noProof/>
                <w:webHidden/>
              </w:rPr>
              <w:tab/>
            </w:r>
            <w:r w:rsidR="003A526D" w:rsidRPr="003A526D">
              <w:rPr>
                <w:noProof/>
                <w:webHidden/>
              </w:rPr>
              <w:fldChar w:fldCharType="begin"/>
            </w:r>
            <w:r w:rsidR="003A526D" w:rsidRPr="003A526D">
              <w:rPr>
                <w:noProof/>
                <w:webHidden/>
              </w:rPr>
              <w:instrText xml:space="preserve"> PAGEREF _Toc53577592 \h </w:instrText>
            </w:r>
            <w:r w:rsidR="003A526D" w:rsidRPr="003A526D">
              <w:rPr>
                <w:noProof/>
                <w:webHidden/>
              </w:rPr>
            </w:r>
            <w:r w:rsidR="003A526D" w:rsidRPr="003A526D">
              <w:rPr>
                <w:noProof/>
                <w:webHidden/>
              </w:rPr>
              <w:fldChar w:fldCharType="separate"/>
            </w:r>
            <w:r w:rsidR="00A4294D">
              <w:rPr>
                <w:noProof/>
                <w:webHidden/>
              </w:rPr>
              <w:t>13</w:t>
            </w:r>
            <w:r w:rsidR="003A526D" w:rsidRPr="003A526D">
              <w:rPr>
                <w:noProof/>
                <w:webHidden/>
              </w:rPr>
              <w:fldChar w:fldCharType="end"/>
            </w:r>
          </w:hyperlink>
        </w:p>
        <w:p w14:paraId="190C353D" w14:textId="4CF3B8D5" w:rsidR="003A526D" w:rsidRPr="003A526D" w:rsidRDefault="0076714B">
          <w:pPr>
            <w:pStyle w:val="Obsah3"/>
            <w:tabs>
              <w:tab w:val="left" w:pos="1320"/>
              <w:tab w:val="right" w:leader="dot" w:pos="9062"/>
            </w:tabs>
            <w:rPr>
              <w:rFonts w:eastAsiaTheme="minorEastAsia"/>
              <w:noProof/>
              <w:lang w:eastAsia="cs-CZ"/>
            </w:rPr>
          </w:pPr>
          <w:hyperlink w:anchor="_Toc53577593" w:history="1">
            <w:r w:rsidR="003A526D" w:rsidRPr="003A526D">
              <w:rPr>
                <w:rStyle w:val="Hypertextovodkaz"/>
                <w:rFonts w:ascii="Times New Roman" w:hAnsi="Times New Roman" w:cs="Times New Roman"/>
                <w:noProof/>
                <w14:scene3d>
                  <w14:camera w14:prst="orthographicFront"/>
                  <w14:lightRig w14:rig="threePt" w14:dir="t">
                    <w14:rot w14:lat="0" w14:lon="0" w14:rev="0"/>
                  </w14:lightRig>
                </w14:scene3d>
              </w:rPr>
              <w:t>1.1.1</w:t>
            </w:r>
            <w:r w:rsidR="003A526D" w:rsidRPr="003A526D">
              <w:rPr>
                <w:rFonts w:eastAsiaTheme="minorEastAsia"/>
                <w:noProof/>
                <w:lang w:eastAsia="cs-CZ"/>
              </w:rPr>
              <w:tab/>
            </w:r>
            <w:r w:rsidR="003A526D" w:rsidRPr="003A526D">
              <w:rPr>
                <w:rStyle w:val="Hypertextovodkaz"/>
                <w:rFonts w:ascii="Times New Roman" w:hAnsi="Times New Roman" w:cs="Times New Roman"/>
                <w:noProof/>
              </w:rPr>
              <w:t>Ovlivňování mobility v osobní dopravě</w:t>
            </w:r>
            <w:r w:rsidR="003A526D" w:rsidRPr="003A526D">
              <w:rPr>
                <w:noProof/>
                <w:webHidden/>
              </w:rPr>
              <w:tab/>
            </w:r>
            <w:r w:rsidR="003A526D" w:rsidRPr="003A526D">
              <w:rPr>
                <w:noProof/>
                <w:webHidden/>
              </w:rPr>
              <w:fldChar w:fldCharType="begin"/>
            </w:r>
            <w:r w:rsidR="003A526D" w:rsidRPr="003A526D">
              <w:rPr>
                <w:noProof/>
                <w:webHidden/>
              </w:rPr>
              <w:instrText xml:space="preserve"> PAGEREF _Toc53577593 \h </w:instrText>
            </w:r>
            <w:r w:rsidR="003A526D" w:rsidRPr="003A526D">
              <w:rPr>
                <w:noProof/>
                <w:webHidden/>
              </w:rPr>
            </w:r>
            <w:r w:rsidR="003A526D" w:rsidRPr="003A526D">
              <w:rPr>
                <w:noProof/>
                <w:webHidden/>
              </w:rPr>
              <w:fldChar w:fldCharType="separate"/>
            </w:r>
            <w:r w:rsidR="00A4294D">
              <w:rPr>
                <w:noProof/>
                <w:webHidden/>
              </w:rPr>
              <w:t>14</w:t>
            </w:r>
            <w:r w:rsidR="003A526D" w:rsidRPr="003A526D">
              <w:rPr>
                <w:noProof/>
                <w:webHidden/>
              </w:rPr>
              <w:fldChar w:fldCharType="end"/>
            </w:r>
          </w:hyperlink>
        </w:p>
        <w:p w14:paraId="04633543" w14:textId="44931EF1" w:rsidR="003A526D" w:rsidRPr="003A526D" w:rsidRDefault="0076714B">
          <w:pPr>
            <w:pStyle w:val="Obsah3"/>
            <w:tabs>
              <w:tab w:val="left" w:pos="1320"/>
              <w:tab w:val="right" w:leader="dot" w:pos="9062"/>
            </w:tabs>
            <w:rPr>
              <w:rFonts w:eastAsiaTheme="minorEastAsia"/>
              <w:noProof/>
              <w:lang w:eastAsia="cs-CZ"/>
            </w:rPr>
          </w:pPr>
          <w:hyperlink w:anchor="_Toc53577594" w:history="1">
            <w:r w:rsidR="003A526D" w:rsidRPr="003A526D">
              <w:rPr>
                <w:rStyle w:val="Hypertextovodkaz"/>
                <w:rFonts w:ascii="Times New Roman" w:hAnsi="Times New Roman" w:cs="Times New Roman"/>
                <w:noProof/>
                <w14:scene3d>
                  <w14:camera w14:prst="orthographicFront"/>
                  <w14:lightRig w14:rig="threePt" w14:dir="t">
                    <w14:rot w14:lat="0" w14:lon="0" w14:rev="0"/>
                  </w14:lightRig>
                </w14:scene3d>
              </w:rPr>
              <w:t>1.1.2</w:t>
            </w:r>
            <w:r w:rsidR="003A526D" w:rsidRPr="003A526D">
              <w:rPr>
                <w:rFonts w:eastAsiaTheme="minorEastAsia"/>
                <w:noProof/>
                <w:lang w:eastAsia="cs-CZ"/>
              </w:rPr>
              <w:tab/>
            </w:r>
            <w:r w:rsidR="003A526D" w:rsidRPr="003A526D">
              <w:rPr>
                <w:rStyle w:val="Hypertextovodkaz"/>
                <w:rFonts w:ascii="Times New Roman" w:hAnsi="Times New Roman" w:cs="Times New Roman"/>
                <w:noProof/>
              </w:rPr>
              <w:t>Ovlivňování mobility v nákladní dopravě</w:t>
            </w:r>
            <w:r w:rsidR="003A526D" w:rsidRPr="003A526D">
              <w:rPr>
                <w:noProof/>
                <w:webHidden/>
              </w:rPr>
              <w:tab/>
            </w:r>
            <w:r w:rsidR="003A526D" w:rsidRPr="003A526D">
              <w:rPr>
                <w:noProof/>
                <w:webHidden/>
              </w:rPr>
              <w:fldChar w:fldCharType="begin"/>
            </w:r>
            <w:r w:rsidR="003A526D" w:rsidRPr="003A526D">
              <w:rPr>
                <w:noProof/>
                <w:webHidden/>
              </w:rPr>
              <w:instrText xml:space="preserve"> PAGEREF _Toc53577594 \h </w:instrText>
            </w:r>
            <w:r w:rsidR="003A526D" w:rsidRPr="003A526D">
              <w:rPr>
                <w:noProof/>
                <w:webHidden/>
              </w:rPr>
            </w:r>
            <w:r w:rsidR="003A526D" w:rsidRPr="003A526D">
              <w:rPr>
                <w:noProof/>
                <w:webHidden/>
              </w:rPr>
              <w:fldChar w:fldCharType="separate"/>
            </w:r>
            <w:r w:rsidR="00A4294D">
              <w:rPr>
                <w:noProof/>
                <w:webHidden/>
              </w:rPr>
              <w:t>15</w:t>
            </w:r>
            <w:r w:rsidR="003A526D" w:rsidRPr="003A526D">
              <w:rPr>
                <w:noProof/>
                <w:webHidden/>
              </w:rPr>
              <w:fldChar w:fldCharType="end"/>
            </w:r>
          </w:hyperlink>
        </w:p>
        <w:p w14:paraId="6CFF057B" w14:textId="1937BFFC" w:rsidR="003A526D" w:rsidRPr="003A526D" w:rsidRDefault="0076714B">
          <w:pPr>
            <w:pStyle w:val="Obsah2"/>
            <w:tabs>
              <w:tab w:val="left" w:pos="880"/>
              <w:tab w:val="right" w:leader="dot" w:pos="9062"/>
            </w:tabs>
            <w:rPr>
              <w:rFonts w:eastAsiaTheme="minorEastAsia"/>
              <w:noProof/>
              <w:lang w:eastAsia="cs-CZ"/>
            </w:rPr>
          </w:pPr>
          <w:hyperlink w:anchor="_Toc53577595" w:history="1">
            <w:r w:rsidR="003A526D" w:rsidRPr="003A526D">
              <w:rPr>
                <w:rStyle w:val="Hypertextovodkaz"/>
                <w:rFonts w:ascii="Times New Roman" w:hAnsi="Times New Roman" w:cs="Times New Roman"/>
                <w:noProof/>
              </w:rPr>
              <w:t>1.2</w:t>
            </w:r>
            <w:r w:rsidR="003A526D" w:rsidRPr="003A526D">
              <w:rPr>
                <w:rFonts w:eastAsiaTheme="minorEastAsia"/>
                <w:noProof/>
                <w:lang w:eastAsia="cs-CZ"/>
              </w:rPr>
              <w:tab/>
            </w:r>
            <w:r w:rsidR="003A526D" w:rsidRPr="003A526D">
              <w:rPr>
                <w:rStyle w:val="Hypertextovodkaz"/>
                <w:rFonts w:ascii="Times New Roman" w:hAnsi="Times New Roman" w:cs="Times New Roman"/>
                <w:noProof/>
              </w:rPr>
              <w:t>Specifický cíl: Multimodální přístup</w:t>
            </w:r>
            <w:r w:rsidR="003A526D" w:rsidRPr="003A526D">
              <w:rPr>
                <w:noProof/>
                <w:webHidden/>
              </w:rPr>
              <w:tab/>
            </w:r>
            <w:r w:rsidR="003A526D" w:rsidRPr="003A526D">
              <w:rPr>
                <w:noProof/>
                <w:webHidden/>
              </w:rPr>
              <w:fldChar w:fldCharType="begin"/>
            </w:r>
            <w:r w:rsidR="003A526D" w:rsidRPr="003A526D">
              <w:rPr>
                <w:noProof/>
                <w:webHidden/>
              </w:rPr>
              <w:instrText xml:space="preserve"> PAGEREF _Toc53577595 \h </w:instrText>
            </w:r>
            <w:r w:rsidR="003A526D" w:rsidRPr="003A526D">
              <w:rPr>
                <w:noProof/>
                <w:webHidden/>
              </w:rPr>
            </w:r>
            <w:r w:rsidR="003A526D" w:rsidRPr="003A526D">
              <w:rPr>
                <w:noProof/>
                <w:webHidden/>
              </w:rPr>
              <w:fldChar w:fldCharType="separate"/>
            </w:r>
            <w:r w:rsidR="00A4294D">
              <w:rPr>
                <w:noProof/>
                <w:webHidden/>
              </w:rPr>
              <w:t>16</w:t>
            </w:r>
            <w:r w:rsidR="003A526D" w:rsidRPr="003A526D">
              <w:rPr>
                <w:noProof/>
                <w:webHidden/>
              </w:rPr>
              <w:fldChar w:fldCharType="end"/>
            </w:r>
          </w:hyperlink>
        </w:p>
        <w:p w14:paraId="0E823E17" w14:textId="6F1172A5" w:rsidR="003A526D" w:rsidRPr="003A526D" w:rsidRDefault="0076714B">
          <w:pPr>
            <w:pStyle w:val="Obsah3"/>
            <w:tabs>
              <w:tab w:val="left" w:pos="1320"/>
              <w:tab w:val="right" w:leader="dot" w:pos="9062"/>
            </w:tabs>
            <w:rPr>
              <w:rFonts w:eastAsiaTheme="minorEastAsia"/>
              <w:noProof/>
              <w:lang w:eastAsia="cs-CZ"/>
            </w:rPr>
          </w:pPr>
          <w:hyperlink w:anchor="_Toc53577596" w:history="1">
            <w:r w:rsidR="003A526D" w:rsidRPr="003A526D">
              <w:rPr>
                <w:rStyle w:val="Hypertextovodkaz"/>
                <w:rFonts w:ascii="Times New Roman" w:hAnsi="Times New Roman" w:cs="Times New Roman"/>
                <w:noProof/>
                <w14:scene3d>
                  <w14:camera w14:prst="orthographicFront"/>
                  <w14:lightRig w14:rig="threePt" w14:dir="t">
                    <w14:rot w14:lat="0" w14:lon="0" w14:rev="0"/>
                  </w14:lightRig>
                </w14:scene3d>
              </w:rPr>
              <w:t>1.2.1</w:t>
            </w:r>
            <w:r w:rsidR="003A526D" w:rsidRPr="003A526D">
              <w:rPr>
                <w:rFonts w:eastAsiaTheme="minorEastAsia"/>
                <w:noProof/>
                <w:lang w:eastAsia="cs-CZ"/>
              </w:rPr>
              <w:tab/>
            </w:r>
            <w:r w:rsidR="003A526D" w:rsidRPr="003A526D">
              <w:rPr>
                <w:rStyle w:val="Hypertextovodkaz"/>
                <w:rFonts w:ascii="Times New Roman" w:hAnsi="Times New Roman" w:cs="Times New Roman"/>
                <w:noProof/>
              </w:rPr>
              <w:t>Osobní doprava</w:t>
            </w:r>
            <w:r w:rsidR="003A526D" w:rsidRPr="003A526D">
              <w:rPr>
                <w:noProof/>
                <w:webHidden/>
              </w:rPr>
              <w:tab/>
            </w:r>
            <w:r w:rsidR="003A526D" w:rsidRPr="003A526D">
              <w:rPr>
                <w:noProof/>
                <w:webHidden/>
              </w:rPr>
              <w:fldChar w:fldCharType="begin"/>
            </w:r>
            <w:r w:rsidR="003A526D" w:rsidRPr="003A526D">
              <w:rPr>
                <w:noProof/>
                <w:webHidden/>
              </w:rPr>
              <w:instrText xml:space="preserve"> PAGEREF _Toc53577596 \h </w:instrText>
            </w:r>
            <w:r w:rsidR="003A526D" w:rsidRPr="003A526D">
              <w:rPr>
                <w:noProof/>
                <w:webHidden/>
              </w:rPr>
            </w:r>
            <w:r w:rsidR="003A526D" w:rsidRPr="003A526D">
              <w:rPr>
                <w:noProof/>
                <w:webHidden/>
              </w:rPr>
              <w:fldChar w:fldCharType="separate"/>
            </w:r>
            <w:r w:rsidR="00A4294D">
              <w:rPr>
                <w:noProof/>
                <w:webHidden/>
              </w:rPr>
              <w:t>16</w:t>
            </w:r>
            <w:r w:rsidR="003A526D" w:rsidRPr="003A526D">
              <w:rPr>
                <w:noProof/>
                <w:webHidden/>
              </w:rPr>
              <w:fldChar w:fldCharType="end"/>
            </w:r>
          </w:hyperlink>
        </w:p>
        <w:p w14:paraId="3594BC51" w14:textId="312EE001" w:rsidR="003A526D" w:rsidRPr="003A526D" w:rsidRDefault="0076714B">
          <w:pPr>
            <w:pStyle w:val="Obsah3"/>
            <w:tabs>
              <w:tab w:val="left" w:pos="1320"/>
              <w:tab w:val="right" w:leader="dot" w:pos="9062"/>
            </w:tabs>
            <w:rPr>
              <w:rFonts w:eastAsiaTheme="minorEastAsia"/>
              <w:noProof/>
              <w:lang w:eastAsia="cs-CZ"/>
            </w:rPr>
          </w:pPr>
          <w:hyperlink w:anchor="_Toc53577597" w:history="1">
            <w:r w:rsidR="003A526D" w:rsidRPr="003A526D">
              <w:rPr>
                <w:rStyle w:val="Hypertextovodkaz"/>
                <w:rFonts w:ascii="Times New Roman" w:hAnsi="Times New Roman" w:cs="Times New Roman"/>
                <w:noProof/>
                <w14:scene3d>
                  <w14:camera w14:prst="orthographicFront"/>
                  <w14:lightRig w14:rig="threePt" w14:dir="t">
                    <w14:rot w14:lat="0" w14:lon="0" w14:rev="0"/>
                  </w14:lightRig>
                </w14:scene3d>
              </w:rPr>
              <w:t>1.2.2</w:t>
            </w:r>
            <w:r w:rsidR="003A526D" w:rsidRPr="003A526D">
              <w:rPr>
                <w:rFonts w:eastAsiaTheme="minorEastAsia"/>
                <w:noProof/>
                <w:lang w:eastAsia="cs-CZ"/>
              </w:rPr>
              <w:tab/>
            </w:r>
            <w:r w:rsidR="003A526D" w:rsidRPr="003A526D">
              <w:rPr>
                <w:rStyle w:val="Hypertextovodkaz"/>
                <w:rFonts w:ascii="Times New Roman" w:hAnsi="Times New Roman" w:cs="Times New Roman"/>
                <w:noProof/>
              </w:rPr>
              <w:t>Nákladní doprava</w:t>
            </w:r>
            <w:r w:rsidR="003A526D" w:rsidRPr="003A526D">
              <w:rPr>
                <w:noProof/>
                <w:webHidden/>
              </w:rPr>
              <w:tab/>
            </w:r>
            <w:r w:rsidR="003A526D" w:rsidRPr="003A526D">
              <w:rPr>
                <w:noProof/>
                <w:webHidden/>
              </w:rPr>
              <w:fldChar w:fldCharType="begin"/>
            </w:r>
            <w:r w:rsidR="003A526D" w:rsidRPr="003A526D">
              <w:rPr>
                <w:noProof/>
                <w:webHidden/>
              </w:rPr>
              <w:instrText xml:space="preserve"> PAGEREF _Toc53577597 \h </w:instrText>
            </w:r>
            <w:r w:rsidR="003A526D" w:rsidRPr="003A526D">
              <w:rPr>
                <w:noProof/>
                <w:webHidden/>
              </w:rPr>
            </w:r>
            <w:r w:rsidR="003A526D" w:rsidRPr="003A526D">
              <w:rPr>
                <w:noProof/>
                <w:webHidden/>
              </w:rPr>
              <w:fldChar w:fldCharType="separate"/>
            </w:r>
            <w:r w:rsidR="00A4294D">
              <w:rPr>
                <w:noProof/>
                <w:webHidden/>
              </w:rPr>
              <w:t>27</w:t>
            </w:r>
            <w:r w:rsidR="003A526D" w:rsidRPr="003A526D">
              <w:rPr>
                <w:noProof/>
                <w:webHidden/>
              </w:rPr>
              <w:fldChar w:fldCharType="end"/>
            </w:r>
          </w:hyperlink>
        </w:p>
        <w:p w14:paraId="26093F9A" w14:textId="364ED8D0" w:rsidR="003A526D" w:rsidRPr="003A526D" w:rsidRDefault="0076714B">
          <w:pPr>
            <w:pStyle w:val="Obsah3"/>
            <w:tabs>
              <w:tab w:val="left" w:pos="1320"/>
              <w:tab w:val="right" w:leader="dot" w:pos="9062"/>
            </w:tabs>
            <w:rPr>
              <w:rFonts w:eastAsiaTheme="minorEastAsia"/>
              <w:noProof/>
              <w:lang w:eastAsia="cs-CZ"/>
            </w:rPr>
          </w:pPr>
          <w:hyperlink w:anchor="_Toc53577598" w:history="1">
            <w:r w:rsidR="003A526D" w:rsidRPr="003A526D">
              <w:rPr>
                <w:rStyle w:val="Hypertextovodkaz"/>
                <w:rFonts w:ascii="Times New Roman" w:hAnsi="Times New Roman" w:cs="Times New Roman"/>
                <w:noProof/>
                <w14:scene3d>
                  <w14:camera w14:prst="orthographicFront"/>
                  <w14:lightRig w14:rig="threePt" w14:dir="t">
                    <w14:rot w14:lat="0" w14:lon="0" w14:rev="0"/>
                  </w14:lightRig>
                </w14:scene3d>
              </w:rPr>
              <w:t>1.2.3</w:t>
            </w:r>
            <w:r w:rsidR="003A526D" w:rsidRPr="003A526D">
              <w:rPr>
                <w:rFonts w:eastAsiaTheme="minorEastAsia"/>
                <w:noProof/>
                <w:lang w:eastAsia="cs-CZ"/>
              </w:rPr>
              <w:tab/>
            </w:r>
            <w:r w:rsidR="003A526D" w:rsidRPr="003A526D">
              <w:rPr>
                <w:rStyle w:val="Hypertextovodkaz"/>
                <w:rFonts w:ascii="Times New Roman" w:hAnsi="Times New Roman" w:cs="Times New Roman"/>
                <w:noProof/>
              </w:rPr>
              <w:t>Zásady rozvoje, údržby a provozování dopravní infrastruktury</w:t>
            </w:r>
            <w:r w:rsidR="003A526D" w:rsidRPr="003A526D">
              <w:rPr>
                <w:noProof/>
                <w:webHidden/>
              </w:rPr>
              <w:tab/>
            </w:r>
            <w:r w:rsidR="003A526D" w:rsidRPr="003A526D">
              <w:rPr>
                <w:noProof/>
                <w:webHidden/>
              </w:rPr>
              <w:fldChar w:fldCharType="begin"/>
            </w:r>
            <w:r w:rsidR="003A526D" w:rsidRPr="003A526D">
              <w:rPr>
                <w:noProof/>
                <w:webHidden/>
              </w:rPr>
              <w:instrText xml:space="preserve"> PAGEREF _Toc53577598 \h </w:instrText>
            </w:r>
            <w:r w:rsidR="003A526D" w:rsidRPr="003A526D">
              <w:rPr>
                <w:noProof/>
                <w:webHidden/>
              </w:rPr>
            </w:r>
            <w:r w:rsidR="003A526D" w:rsidRPr="003A526D">
              <w:rPr>
                <w:noProof/>
                <w:webHidden/>
              </w:rPr>
              <w:fldChar w:fldCharType="separate"/>
            </w:r>
            <w:r w:rsidR="00A4294D">
              <w:rPr>
                <w:noProof/>
                <w:webHidden/>
              </w:rPr>
              <w:t>30</w:t>
            </w:r>
            <w:r w:rsidR="003A526D" w:rsidRPr="003A526D">
              <w:rPr>
                <w:noProof/>
                <w:webHidden/>
              </w:rPr>
              <w:fldChar w:fldCharType="end"/>
            </w:r>
          </w:hyperlink>
        </w:p>
        <w:p w14:paraId="4BD9B80F" w14:textId="037FB25F" w:rsidR="003A526D" w:rsidRPr="003A526D" w:rsidRDefault="0076714B">
          <w:pPr>
            <w:pStyle w:val="Obsah3"/>
            <w:tabs>
              <w:tab w:val="left" w:pos="1320"/>
              <w:tab w:val="right" w:leader="dot" w:pos="9062"/>
            </w:tabs>
            <w:rPr>
              <w:rFonts w:eastAsiaTheme="minorEastAsia"/>
              <w:noProof/>
              <w:lang w:eastAsia="cs-CZ"/>
            </w:rPr>
          </w:pPr>
          <w:hyperlink w:anchor="_Toc53577599" w:history="1">
            <w:r w:rsidR="003A526D" w:rsidRPr="003A526D">
              <w:rPr>
                <w:rStyle w:val="Hypertextovodkaz"/>
                <w:rFonts w:ascii="Times New Roman" w:hAnsi="Times New Roman" w:cs="Times New Roman"/>
                <w:noProof/>
                <w14:scene3d>
                  <w14:camera w14:prst="orthographicFront"/>
                  <w14:lightRig w14:rig="threePt" w14:dir="t">
                    <w14:rot w14:lat="0" w14:lon="0" w14:rev="0"/>
                  </w14:lightRig>
                </w14:scene3d>
              </w:rPr>
              <w:t>1.2.4</w:t>
            </w:r>
            <w:r w:rsidR="003A526D" w:rsidRPr="003A526D">
              <w:rPr>
                <w:rFonts w:eastAsiaTheme="minorEastAsia"/>
                <w:noProof/>
                <w:lang w:eastAsia="cs-CZ"/>
              </w:rPr>
              <w:tab/>
            </w:r>
            <w:r w:rsidR="003A526D" w:rsidRPr="003A526D">
              <w:rPr>
                <w:rStyle w:val="Hypertextovodkaz"/>
                <w:rFonts w:ascii="Times New Roman" w:hAnsi="Times New Roman" w:cs="Times New Roman"/>
                <w:noProof/>
              </w:rPr>
              <w:t>Internalizace externalit v dopravě</w:t>
            </w:r>
            <w:r w:rsidR="003A526D" w:rsidRPr="003A526D">
              <w:rPr>
                <w:noProof/>
                <w:webHidden/>
              </w:rPr>
              <w:tab/>
            </w:r>
            <w:r w:rsidR="003A526D" w:rsidRPr="003A526D">
              <w:rPr>
                <w:noProof/>
                <w:webHidden/>
              </w:rPr>
              <w:fldChar w:fldCharType="begin"/>
            </w:r>
            <w:r w:rsidR="003A526D" w:rsidRPr="003A526D">
              <w:rPr>
                <w:noProof/>
                <w:webHidden/>
              </w:rPr>
              <w:instrText xml:space="preserve"> PAGEREF _Toc53577599 \h </w:instrText>
            </w:r>
            <w:r w:rsidR="003A526D" w:rsidRPr="003A526D">
              <w:rPr>
                <w:noProof/>
                <w:webHidden/>
              </w:rPr>
            </w:r>
            <w:r w:rsidR="003A526D" w:rsidRPr="003A526D">
              <w:rPr>
                <w:noProof/>
                <w:webHidden/>
              </w:rPr>
              <w:fldChar w:fldCharType="separate"/>
            </w:r>
            <w:r w:rsidR="00A4294D">
              <w:rPr>
                <w:noProof/>
                <w:webHidden/>
              </w:rPr>
              <w:t>33</w:t>
            </w:r>
            <w:r w:rsidR="003A526D" w:rsidRPr="003A526D">
              <w:rPr>
                <w:noProof/>
                <w:webHidden/>
              </w:rPr>
              <w:fldChar w:fldCharType="end"/>
            </w:r>
          </w:hyperlink>
        </w:p>
        <w:p w14:paraId="7A76EB5E" w14:textId="465919A2" w:rsidR="003A526D" w:rsidRPr="003A526D" w:rsidRDefault="0076714B">
          <w:pPr>
            <w:pStyle w:val="Obsah3"/>
            <w:tabs>
              <w:tab w:val="left" w:pos="1320"/>
              <w:tab w:val="right" w:leader="dot" w:pos="9062"/>
            </w:tabs>
            <w:rPr>
              <w:rFonts w:eastAsiaTheme="minorEastAsia"/>
              <w:noProof/>
              <w:lang w:eastAsia="cs-CZ"/>
            </w:rPr>
          </w:pPr>
          <w:hyperlink w:anchor="_Toc53577600" w:history="1">
            <w:r w:rsidR="003A526D" w:rsidRPr="003A526D">
              <w:rPr>
                <w:rStyle w:val="Hypertextovodkaz"/>
                <w:rFonts w:ascii="Times New Roman" w:hAnsi="Times New Roman" w:cs="Times New Roman"/>
                <w:noProof/>
                <w14:scene3d>
                  <w14:camera w14:prst="orthographicFront"/>
                  <w14:lightRig w14:rig="threePt" w14:dir="t">
                    <w14:rot w14:lat="0" w14:lon="0" w14:rev="0"/>
                  </w14:lightRig>
                </w14:scene3d>
              </w:rPr>
              <w:t>1.2.5</w:t>
            </w:r>
            <w:r w:rsidR="003A526D" w:rsidRPr="003A526D">
              <w:rPr>
                <w:rFonts w:eastAsiaTheme="minorEastAsia"/>
                <w:noProof/>
                <w:lang w:eastAsia="cs-CZ"/>
              </w:rPr>
              <w:tab/>
            </w:r>
            <w:r w:rsidR="003A526D" w:rsidRPr="003A526D">
              <w:rPr>
                <w:rStyle w:val="Hypertextovodkaz"/>
                <w:rFonts w:ascii="Times New Roman" w:hAnsi="Times New Roman" w:cs="Times New Roman"/>
                <w:noProof/>
              </w:rPr>
              <w:t>Energetické úspory v dopravě</w:t>
            </w:r>
            <w:r w:rsidR="003A526D" w:rsidRPr="003A526D">
              <w:rPr>
                <w:noProof/>
                <w:webHidden/>
              </w:rPr>
              <w:tab/>
            </w:r>
            <w:r w:rsidR="003A526D" w:rsidRPr="003A526D">
              <w:rPr>
                <w:noProof/>
                <w:webHidden/>
              </w:rPr>
              <w:fldChar w:fldCharType="begin"/>
            </w:r>
            <w:r w:rsidR="003A526D" w:rsidRPr="003A526D">
              <w:rPr>
                <w:noProof/>
                <w:webHidden/>
              </w:rPr>
              <w:instrText xml:space="preserve"> PAGEREF _Toc53577600 \h </w:instrText>
            </w:r>
            <w:r w:rsidR="003A526D" w:rsidRPr="003A526D">
              <w:rPr>
                <w:noProof/>
                <w:webHidden/>
              </w:rPr>
            </w:r>
            <w:r w:rsidR="003A526D" w:rsidRPr="003A526D">
              <w:rPr>
                <w:noProof/>
                <w:webHidden/>
              </w:rPr>
              <w:fldChar w:fldCharType="separate"/>
            </w:r>
            <w:r w:rsidR="00A4294D">
              <w:rPr>
                <w:noProof/>
                <w:webHidden/>
              </w:rPr>
              <w:t>34</w:t>
            </w:r>
            <w:r w:rsidR="003A526D" w:rsidRPr="003A526D">
              <w:rPr>
                <w:noProof/>
                <w:webHidden/>
              </w:rPr>
              <w:fldChar w:fldCharType="end"/>
            </w:r>
          </w:hyperlink>
        </w:p>
        <w:p w14:paraId="3F305FC6" w14:textId="27B8F75A" w:rsidR="003A526D" w:rsidRPr="003A526D" w:rsidRDefault="0076714B">
          <w:pPr>
            <w:pStyle w:val="Obsah2"/>
            <w:tabs>
              <w:tab w:val="left" w:pos="880"/>
              <w:tab w:val="right" w:leader="dot" w:pos="9062"/>
            </w:tabs>
            <w:rPr>
              <w:rFonts w:eastAsiaTheme="minorEastAsia"/>
              <w:noProof/>
              <w:lang w:eastAsia="cs-CZ"/>
            </w:rPr>
          </w:pPr>
          <w:hyperlink w:anchor="_Toc53577601" w:history="1">
            <w:r w:rsidR="003A526D" w:rsidRPr="003A526D">
              <w:rPr>
                <w:rStyle w:val="Hypertextovodkaz"/>
                <w:rFonts w:ascii="Times New Roman" w:hAnsi="Times New Roman" w:cs="Times New Roman"/>
                <w:noProof/>
              </w:rPr>
              <w:t>1.3</w:t>
            </w:r>
            <w:r w:rsidR="003A526D" w:rsidRPr="003A526D">
              <w:rPr>
                <w:rFonts w:eastAsiaTheme="minorEastAsia"/>
                <w:noProof/>
                <w:lang w:eastAsia="cs-CZ"/>
              </w:rPr>
              <w:tab/>
            </w:r>
            <w:r w:rsidR="003A526D" w:rsidRPr="003A526D">
              <w:rPr>
                <w:rStyle w:val="Hypertextovodkaz"/>
                <w:rFonts w:ascii="Times New Roman" w:hAnsi="Times New Roman" w:cs="Times New Roman"/>
                <w:noProof/>
              </w:rPr>
              <w:t>Specifický cíl: Optimalizace jednotlivých druhů dopravy</w:t>
            </w:r>
            <w:r w:rsidR="003A526D" w:rsidRPr="003A526D">
              <w:rPr>
                <w:noProof/>
                <w:webHidden/>
              </w:rPr>
              <w:tab/>
            </w:r>
            <w:r w:rsidR="003A526D" w:rsidRPr="003A526D">
              <w:rPr>
                <w:noProof/>
                <w:webHidden/>
              </w:rPr>
              <w:fldChar w:fldCharType="begin"/>
            </w:r>
            <w:r w:rsidR="003A526D" w:rsidRPr="003A526D">
              <w:rPr>
                <w:noProof/>
                <w:webHidden/>
              </w:rPr>
              <w:instrText xml:space="preserve"> PAGEREF _Toc53577601 \h </w:instrText>
            </w:r>
            <w:r w:rsidR="003A526D" w:rsidRPr="003A526D">
              <w:rPr>
                <w:noProof/>
                <w:webHidden/>
              </w:rPr>
            </w:r>
            <w:r w:rsidR="003A526D" w:rsidRPr="003A526D">
              <w:rPr>
                <w:noProof/>
                <w:webHidden/>
              </w:rPr>
              <w:fldChar w:fldCharType="separate"/>
            </w:r>
            <w:r w:rsidR="00A4294D">
              <w:rPr>
                <w:noProof/>
                <w:webHidden/>
              </w:rPr>
              <w:t>36</w:t>
            </w:r>
            <w:r w:rsidR="003A526D" w:rsidRPr="003A526D">
              <w:rPr>
                <w:noProof/>
                <w:webHidden/>
              </w:rPr>
              <w:fldChar w:fldCharType="end"/>
            </w:r>
          </w:hyperlink>
        </w:p>
        <w:p w14:paraId="3DD6F4B0" w14:textId="5EA204C6" w:rsidR="003A526D" w:rsidRPr="003A526D" w:rsidRDefault="0076714B">
          <w:pPr>
            <w:pStyle w:val="Obsah3"/>
            <w:tabs>
              <w:tab w:val="left" w:pos="1320"/>
              <w:tab w:val="right" w:leader="dot" w:pos="9062"/>
            </w:tabs>
            <w:rPr>
              <w:rFonts w:eastAsiaTheme="minorEastAsia"/>
              <w:noProof/>
              <w:lang w:eastAsia="cs-CZ"/>
            </w:rPr>
          </w:pPr>
          <w:hyperlink w:anchor="_Toc53577602" w:history="1">
            <w:r w:rsidR="003A526D" w:rsidRPr="003A526D">
              <w:rPr>
                <w:rStyle w:val="Hypertextovodkaz"/>
                <w:rFonts w:ascii="Times New Roman" w:hAnsi="Times New Roman" w:cs="Times New Roman"/>
                <w:noProof/>
                <w14:scene3d>
                  <w14:camera w14:prst="orthographicFront"/>
                  <w14:lightRig w14:rig="threePt" w14:dir="t">
                    <w14:rot w14:lat="0" w14:lon="0" w14:rev="0"/>
                  </w14:lightRig>
                </w14:scene3d>
              </w:rPr>
              <w:t>1.3.1</w:t>
            </w:r>
            <w:r w:rsidR="003A526D" w:rsidRPr="003A526D">
              <w:rPr>
                <w:rFonts w:eastAsiaTheme="minorEastAsia"/>
                <w:noProof/>
                <w:lang w:eastAsia="cs-CZ"/>
              </w:rPr>
              <w:tab/>
            </w:r>
            <w:r w:rsidR="003A526D" w:rsidRPr="003A526D">
              <w:rPr>
                <w:rStyle w:val="Hypertextovodkaz"/>
                <w:rFonts w:ascii="Times New Roman" w:hAnsi="Times New Roman" w:cs="Times New Roman"/>
                <w:noProof/>
              </w:rPr>
              <w:t>Mitigační opatření a energetické úspory, alternativní energie v jednotlivých dopravních módech</w:t>
            </w:r>
            <w:r w:rsidR="003A526D" w:rsidRPr="003A526D">
              <w:rPr>
                <w:noProof/>
                <w:webHidden/>
              </w:rPr>
              <w:tab/>
            </w:r>
            <w:r w:rsidR="003A526D">
              <w:rPr>
                <w:noProof/>
                <w:webHidden/>
              </w:rPr>
              <w:tab/>
            </w:r>
            <w:r w:rsidR="003A526D" w:rsidRPr="003A526D">
              <w:rPr>
                <w:noProof/>
                <w:webHidden/>
              </w:rPr>
              <w:fldChar w:fldCharType="begin"/>
            </w:r>
            <w:r w:rsidR="003A526D" w:rsidRPr="003A526D">
              <w:rPr>
                <w:noProof/>
                <w:webHidden/>
              </w:rPr>
              <w:instrText xml:space="preserve"> PAGEREF _Toc53577602 \h </w:instrText>
            </w:r>
            <w:r w:rsidR="003A526D" w:rsidRPr="003A526D">
              <w:rPr>
                <w:noProof/>
                <w:webHidden/>
              </w:rPr>
            </w:r>
            <w:r w:rsidR="003A526D" w:rsidRPr="003A526D">
              <w:rPr>
                <w:noProof/>
                <w:webHidden/>
              </w:rPr>
              <w:fldChar w:fldCharType="separate"/>
            </w:r>
            <w:r w:rsidR="00A4294D">
              <w:rPr>
                <w:noProof/>
                <w:webHidden/>
              </w:rPr>
              <w:t>36</w:t>
            </w:r>
            <w:r w:rsidR="003A526D" w:rsidRPr="003A526D">
              <w:rPr>
                <w:noProof/>
                <w:webHidden/>
              </w:rPr>
              <w:fldChar w:fldCharType="end"/>
            </w:r>
          </w:hyperlink>
        </w:p>
        <w:p w14:paraId="7A75E1E5" w14:textId="33EA998B" w:rsidR="003A526D" w:rsidRPr="003A526D" w:rsidRDefault="0076714B">
          <w:pPr>
            <w:pStyle w:val="Obsah3"/>
            <w:tabs>
              <w:tab w:val="left" w:pos="1320"/>
              <w:tab w:val="right" w:leader="dot" w:pos="9062"/>
            </w:tabs>
            <w:rPr>
              <w:rFonts w:eastAsiaTheme="minorEastAsia"/>
              <w:noProof/>
              <w:lang w:eastAsia="cs-CZ"/>
            </w:rPr>
          </w:pPr>
          <w:hyperlink w:anchor="_Toc53577603" w:history="1">
            <w:r w:rsidR="003A526D" w:rsidRPr="003A526D">
              <w:rPr>
                <w:rStyle w:val="Hypertextovodkaz"/>
                <w:rFonts w:ascii="Times New Roman" w:hAnsi="Times New Roman" w:cs="Times New Roman"/>
                <w:noProof/>
                <w14:scene3d>
                  <w14:camera w14:prst="orthographicFront"/>
                  <w14:lightRig w14:rig="threePt" w14:dir="t">
                    <w14:rot w14:lat="0" w14:lon="0" w14:rev="0"/>
                  </w14:lightRig>
                </w14:scene3d>
              </w:rPr>
              <w:t>1.3.2</w:t>
            </w:r>
            <w:r w:rsidR="003A526D" w:rsidRPr="003A526D">
              <w:rPr>
                <w:rFonts w:eastAsiaTheme="minorEastAsia"/>
                <w:noProof/>
                <w:lang w:eastAsia="cs-CZ"/>
              </w:rPr>
              <w:tab/>
            </w:r>
            <w:r w:rsidR="003A526D" w:rsidRPr="003A526D">
              <w:rPr>
                <w:rStyle w:val="Hypertextovodkaz"/>
                <w:rFonts w:ascii="Times New Roman" w:hAnsi="Times New Roman" w:cs="Times New Roman"/>
                <w:noProof/>
              </w:rPr>
              <w:t>Znečištění ovzduší, technický stav vozidel</w:t>
            </w:r>
            <w:r w:rsidR="003A526D" w:rsidRPr="003A526D">
              <w:rPr>
                <w:noProof/>
                <w:webHidden/>
              </w:rPr>
              <w:tab/>
            </w:r>
            <w:r w:rsidR="003A526D" w:rsidRPr="003A526D">
              <w:rPr>
                <w:noProof/>
                <w:webHidden/>
              </w:rPr>
              <w:fldChar w:fldCharType="begin"/>
            </w:r>
            <w:r w:rsidR="003A526D" w:rsidRPr="003A526D">
              <w:rPr>
                <w:noProof/>
                <w:webHidden/>
              </w:rPr>
              <w:instrText xml:space="preserve"> PAGEREF _Toc53577603 \h </w:instrText>
            </w:r>
            <w:r w:rsidR="003A526D" w:rsidRPr="003A526D">
              <w:rPr>
                <w:noProof/>
                <w:webHidden/>
              </w:rPr>
            </w:r>
            <w:r w:rsidR="003A526D" w:rsidRPr="003A526D">
              <w:rPr>
                <w:noProof/>
                <w:webHidden/>
              </w:rPr>
              <w:fldChar w:fldCharType="separate"/>
            </w:r>
            <w:r w:rsidR="00A4294D">
              <w:rPr>
                <w:noProof/>
                <w:webHidden/>
              </w:rPr>
              <w:t>41</w:t>
            </w:r>
            <w:r w:rsidR="003A526D" w:rsidRPr="003A526D">
              <w:rPr>
                <w:noProof/>
                <w:webHidden/>
              </w:rPr>
              <w:fldChar w:fldCharType="end"/>
            </w:r>
          </w:hyperlink>
        </w:p>
        <w:p w14:paraId="176805DB" w14:textId="129ED3EF" w:rsidR="003A526D" w:rsidRPr="003A526D" w:rsidRDefault="0076714B">
          <w:pPr>
            <w:pStyle w:val="Obsah3"/>
            <w:tabs>
              <w:tab w:val="left" w:pos="1320"/>
              <w:tab w:val="right" w:leader="dot" w:pos="9062"/>
            </w:tabs>
            <w:rPr>
              <w:rFonts w:eastAsiaTheme="minorEastAsia"/>
              <w:noProof/>
              <w:lang w:eastAsia="cs-CZ"/>
            </w:rPr>
          </w:pPr>
          <w:hyperlink w:anchor="_Toc53577604" w:history="1">
            <w:r w:rsidR="003A526D" w:rsidRPr="003A526D">
              <w:rPr>
                <w:rStyle w:val="Hypertextovodkaz"/>
                <w:rFonts w:ascii="Times New Roman" w:hAnsi="Times New Roman" w:cs="Times New Roman"/>
                <w:noProof/>
                <w14:scene3d>
                  <w14:camera w14:prst="orthographicFront"/>
                  <w14:lightRig w14:rig="threePt" w14:dir="t">
                    <w14:rot w14:lat="0" w14:lon="0" w14:rev="0"/>
                  </w14:lightRig>
                </w14:scene3d>
              </w:rPr>
              <w:t>1.3.3</w:t>
            </w:r>
            <w:r w:rsidR="003A526D" w:rsidRPr="003A526D">
              <w:rPr>
                <w:rFonts w:eastAsiaTheme="minorEastAsia"/>
                <w:noProof/>
                <w:lang w:eastAsia="cs-CZ"/>
              </w:rPr>
              <w:tab/>
            </w:r>
            <w:r w:rsidR="003A526D" w:rsidRPr="003A526D">
              <w:rPr>
                <w:rStyle w:val="Hypertextovodkaz"/>
                <w:rFonts w:ascii="Times New Roman" w:hAnsi="Times New Roman" w:cs="Times New Roman"/>
                <w:noProof/>
              </w:rPr>
              <w:t>Další vlivy na životní prostředí</w:t>
            </w:r>
            <w:r w:rsidR="003A526D" w:rsidRPr="003A526D">
              <w:rPr>
                <w:noProof/>
                <w:webHidden/>
              </w:rPr>
              <w:tab/>
            </w:r>
            <w:r w:rsidR="003A526D" w:rsidRPr="003A526D">
              <w:rPr>
                <w:noProof/>
                <w:webHidden/>
              </w:rPr>
              <w:fldChar w:fldCharType="begin"/>
            </w:r>
            <w:r w:rsidR="003A526D" w:rsidRPr="003A526D">
              <w:rPr>
                <w:noProof/>
                <w:webHidden/>
              </w:rPr>
              <w:instrText xml:space="preserve"> PAGEREF _Toc53577604 \h </w:instrText>
            </w:r>
            <w:r w:rsidR="003A526D" w:rsidRPr="003A526D">
              <w:rPr>
                <w:noProof/>
                <w:webHidden/>
              </w:rPr>
            </w:r>
            <w:r w:rsidR="003A526D" w:rsidRPr="003A526D">
              <w:rPr>
                <w:noProof/>
                <w:webHidden/>
              </w:rPr>
              <w:fldChar w:fldCharType="separate"/>
            </w:r>
            <w:r w:rsidR="00A4294D">
              <w:rPr>
                <w:noProof/>
                <w:webHidden/>
              </w:rPr>
              <w:t>42</w:t>
            </w:r>
            <w:r w:rsidR="003A526D" w:rsidRPr="003A526D">
              <w:rPr>
                <w:noProof/>
                <w:webHidden/>
              </w:rPr>
              <w:fldChar w:fldCharType="end"/>
            </w:r>
          </w:hyperlink>
        </w:p>
        <w:p w14:paraId="0CB5592F" w14:textId="00854FB6" w:rsidR="003A526D" w:rsidRPr="003A526D" w:rsidRDefault="0076714B">
          <w:pPr>
            <w:pStyle w:val="Obsah3"/>
            <w:tabs>
              <w:tab w:val="left" w:pos="1320"/>
              <w:tab w:val="right" w:leader="dot" w:pos="9062"/>
            </w:tabs>
            <w:rPr>
              <w:rFonts w:eastAsiaTheme="minorEastAsia"/>
              <w:noProof/>
              <w:lang w:eastAsia="cs-CZ"/>
            </w:rPr>
          </w:pPr>
          <w:hyperlink w:anchor="_Toc53577605" w:history="1">
            <w:r w:rsidR="003A526D" w:rsidRPr="003A526D">
              <w:rPr>
                <w:rStyle w:val="Hypertextovodkaz"/>
                <w:rFonts w:ascii="Times New Roman" w:hAnsi="Times New Roman" w:cs="Times New Roman"/>
                <w:noProof/>
                <w14:scene3d>
                  <w14:camera w14:prst="orthographicFront"/>
                  <w14:lightRig w14:rig="threePt" w14:dir="t">
                    <w14:rot w14:lat="0" w14:lon="0" w14:rev="0"/>
                  </w14:lightRig>
                </w14:scene3d>
              </w:rPr>
              <w:t>1.3.4</w:t>
            </w:r>
            <w:r w:rsidR="003A526D" w:rsidRPr="003A526D">
              <w:rPr>
                <w:rFonts w:eastAsiaTheme="minorEastAsia"/>
                <w:noProof/>
                <w:lang w:eastAsia="cs-CZ"/>
              </w:rPr>
              <w:tab/>
            </w:r>
            <w:r w:rsidR="003A526D" w:rsidRPr="003A526D">
              <w:rPr>
                <w:rStyle w:val="Hypertextovodkaz"/>
                <w:rFonts w:ascii="Times New Roman" w:hAnsi="Times New Roman" w:cs="Times New Roman"/>
                <w:noProof/>
              </w:rPr>
              <w:t>Zásady rozvoje, údržby a provozování dopravní infrastruktury</w:t>
            </w:r>
            <w:r w:rsidR="003A526D" w:rsidRPr="003A526D">
              <w:rPr>
                <w:noProof/>
                <w:webHidden/>
              </w:rPr>
              <w:tab/>
            </w:r>
            <w:r w:rsidR="003A526D" w:rsidRPr="003A526D">
              <w:rPr>
                <w:noProof/>
                <w:webHidden/>
              </w:rPr>
              <w:fldChar w:fldCharType="begin"/>
            </w:r>
            <w:r w:rsidR="003A526D" w:rsidRPr="003A526D">
              <w:rPr>
                <w:noProof/>
                <w:webHidden/>
              </w:rPr>
              <w:instrText xml:space="preserve"> PAGEREF _Toc53577605 \h </w:instrText>
            </w:r>
            <w:r w:rsidR="003A526D" w:rsidRPr="003A526D">
              <w:rPr>
                <w:noProof/>
                <w:webHidden/>
              </w:rPr>
            </w:r>
            <w:r w:rsidR="003A526D" w:rsidRPr="003A526D">
              <w:rPr>
                <w:noProof/>
                <w:webHidden/>
              </w:rPr>
              <w:fldChar w:fldCharType="separate"/>
            </w:r>
            <w:r w:rsidR="00A4294D">
              <w:rPr>
                <w:noProof/>
                <w:webHidden/>
              </w:rPr>
              <w:t>45</w:t>
            </w:r>
            <w:r w:rsidR="003A526D" w:rsidRPr="003A526D">
              <w:rPr>
                <w:noProof/>
                <w:webHidden/>
              </w:rPr>
              <w:fldChar w:fldCharType="end"/>
            </w:r>
          </w:hyperlink>
        </w:p>
        <w:p w14:paraId="242B2383" w14:textId="2E7FFF2B" w:rsidR="003A526D" w:rsidRPr="003A526D" w:rsidRDefault="0076714B">
          <w:pPr>
            <w:pStyle w:val="Obsah3"/>
            <w:tabs>
              <w:tab w:val="left" w:pos="1320"/>
              <w:tab w:val="right" w:leader="dot" w:pos="9062"/>
            </w:tabs>
            <w:rPr>
              <w:rFonts w:eastAsiaTheme="minorEastAsia"/>
              <w:noProof/>
              <w:lang w:eastAsia="cs-CZ"/>
            </w:rPr>
          </w:pPr>
          <w:hyperlink w:anchor="_Toc53577606" w:history="1">
            <w:r w:rsidR="003A526D" w:rsidRPr="003A526D">
              <w:rPr>
                <w:rStyle w:val="Hypertextovodkaz"/>
                <w:rFonts w:ascii="Times New Roman" w:hAnsi="Times New Roman" w:cs="Times New Roman"/>
                <w:noProof/>
                <w14:scene3d>
                  <w14:camera w14:prst="orthographicFront"/>
                  <w14:lightRig w14:rig="threePt" w14:dir="t">
                    <w14:rot w14:lat="0" w14:lon="0" w14:rev="0"/>
                  </w14:lightRig>
                </w14:scene3d>
              </w:rPr>
              <w:t>1.3.5</w:t>
            </w:r>
            <w:r w:rsidR="003A526D" w:rsidRPr="003A526D">
              <w:rPr>
                <w:rFonts w:eastAsiaTheme="minorEastAsia"/>
                <w:noProof/>
                <w:lang w:eastAsia="cs-CZ"/>
              </w:rPr>
              <w:tab/>
            </w:r>
            <w:r w:rsidR="003A526D" w:rsidRPr="003A526D">
              <w:rPr>
                <w:rStyle w:val="Hypertextovodkaz"/>
                <w:rFonts w:ascii="Times New Roman" w:hAnsi="Times New Roman" w:cs="Times New Roman"/>
                <w:noProof/>
              </w:rPr>
              <w:t>Bezpečnost provozu</w:t>
            </w:r>
            <w:r w:rsidR="003A526D" w:rsidRPr="003A526D">
              <w:rPr>
                <w:noProof/>
                <w:webHidden/>
              </w:rPr>
              <w:tab/>
            </w:r>
            <w:r w:rsidR="003A526D" w:rsidRPr="003A526D">
              <w:rPr>
                <w:noProof/>
                <w:webHidden/>
              </w:rPr>
              <w:fldChar w:fldCharType="begin"/>
            </w:r>
            <w:r w:rsidR="003A526D" w:rsidRPr="003A526D">
              <w:rPr>
                <w:noProof/>
                <w:webHidden/>
              </w:rPr>
              <w:instrText xml:space="preserve"> PAGEREF _Toc53577606 \h </w:instrText>
            </w:r>
            <w:r w:rsidR="003A526D" w:rsidRPr="003A526D">
              <w:rPr>
                <w:noProof/>
                <w:webHidden/>
              </w:rPr>
            </w:r>
            <w:r w:rsidR="003A526D" w:rsidRPr="003A526D">
              <w:rPr>
                <w:noProof/>
                <w:webHidden/>
              </w:rPr>
              <w:fldChar w:fldCharType="separate"/>
            </w:r>
            <w:r w:rsidR="00A4294D">
              <w:rPr>
                <w:noProof/>
                <w:webHidden/>
              </w:rPr>
              <w:t>50</w:t>
            </w:r>
            <w:r w:rsidR="003A526D" w:rsidRPr="003A526D">
              <w:rPr>
                <w:noProof/>
                <w:webHidden/>
              </w:rPr>
              <w:fldChar w:fldCharType="end"/>
            </w:r>
          </w:hyperlink>
        </w:p>
        <w:p w14:paraId="25FE1E5A" w14:textId="0CA838C9" w:rsidR="003A526D" w:rsidRDefault="0076714B">
          <w:pPr>
            <w:pStyle w:val="Obsah3"/>
            <w:tabs>
              <w:tab w:val="left" w:pos="1320"/>
              <w:tab w:val="right" w:leader="dot" w:pos="9062"/>
            </w:tabs>
            <w:rPr>
              <w:rFonts w:eastAsiaTheme="minorEastAsia"/>
              <w:noProof/>
              <w:lang w:eastAsia="cs-CZ"/>
            </w:rPr>
          </w:pPr>
          <w:hyperlink w:anchor="_Toc53577607" w:history="1">
            <w:r w:rsidR="003A526D" w:rsidRPr="003A526D">
              <w:rPr>
                <w:rStyle w:val="Hypertextovodkaz"/>
                <w:rFonts w:ascii="Times New Roman" w:hAnsi="Times New Roman" w:cs="Times New Roman"/>
                <w:noProof/>
                <w14:scene3d>
                  <w14:camera w14:prst="orthographicFront"/>
                  <w14:lightRig w14:rig="threePt" w14:dir="t">
                    <w14:rot w14:lat="0" w14:lon="0" w14:rev="0"/>
                  </w14:lightRig>
                </w14:scene3d>
              </w:rPr>
              <w:t>1.3.6</w:t>
            </w:r>
            <w:r w:rsidR="003A526D" w:rsidRPr="003A526D">
              <w:rPr>
                <w:rFonts w:eastAsiaTheme="minorEastAsia"/>
                <w:noProof/>
                <w:lang w:eastAsia="cs-CZ"/>
              </w:rPr>
              <w:tab/>
            </w:r>
            <w:r w:rsidR="003A526D" w:rsidRPr="003A526D">
              <w:rPr>
                <w:rStyle w:val="Hypertextovodkaz"/>
                <w:rFonts w:ascii="Times New Roman" w:hAnsi="Times New Roman" w:cs="Times New Roman"/>
                <w:noProof/>
              </w:rPr>
              <w:t>Adaptace na změnu klimatu</w:t>
            </w:r>
            <w:r w:rsidR="003A526D" w:rsidRPr="003A526D">
              <w:rPr>
                <w:noProof/>
                <w:webHidden/>
              </w:rPr>
              <w:tab/>
            </w:r>
            <w:r w:rsidR="003A526D" w:rsidRPr="003A526D">
              <w:rPr>
                <w:noProof/>
                <w:webHidden/>
              </w:rPr>
              <w:fldChar w:fldCharType="begin"/>
            </w:r>
            <w:r w:rsidR="003A526D" w:rsidRPr="003A526D">
              <w:rPr>
                <w:noProof/>
                <w:webHidden/>
              </w:rPr>
              <w:instrText xml:space="preserve"> PAGEREF _Toc53577607 \h </w:instrText>
            </w:r>
            <w:r w:rsidR="003A526D" w:rsidRPr="003A526D">
              <w:rPr>
                <w:noProof/>
                <w:webHidden/>
              </w:rPr>
            </w:r>
            <w:r w:rsidR="003A526D" w:rsidRPr="003A526D">
              <w:rPr>
                <w:noProof/>
                <w:webHidden/>
              </w:rPr>
              <w:fldChar w:fldCharType="separate"/>
            </w:r>
            <w:r w:rsidR="00A4294D">
              <w:rPr>
                <w:noProof/>
                <w:webHidden/>
              </w:rPr>
              <w:t>51</w:t>
            </w:r>
            <w:r w:rsidR="003A526D" w:rsidRPr="003A526D">
              <w:rPr>
                <w:noProof/>
                <w:webHidden/>
              </w:rPr>
              <w:fldChar w:fldCharType="end"/>
            </w:r>
          </w:hyperlink>
        </w:p>
        <w:p w14:paraId="20DF1A4B" w14:textId="3F8DCD11" w:rsidR="003A526D" w:rsidRDefault="0076714B">
          <w:pPr>
            <w:pStyle w:val="Obsah1"/>
            <w:tabs>
              <w:tab w:val="left" w:pos="440"/>
              <w:tab w:val="right" w:leader="dot" w:pos="9062"/>
            </w:tabs>
            <w:rPr>
              <w:rFonts w:eastAsiaTheme="minorEastAsia"/>
              <w:noProof/>
              <w:lang w:eastAsia="cs-CZ"/>
            </w:rPr>
          </w:pPr>
          <w:hyperlink w:anchor="_Toc53577608" w:history="1">
            <w:r w:rsidR="003A526D" w:rsidRPr="00FB0F10">
              <w:rPr>
                <w:rStyle w:val="Hypertextovodkaz"/>
                <w:rFonts w:ascii="Times New Roman" w:hAnsi="Times New Roman" w:cs="Times New Roman"/>
                <w:noProof/>
              </w:rPr>
              <w:t>2</w:t>
            </w:r>
            <w:r w:rsidR="003A526D">
              <w:rPr>
                <w:rFonts w:eastAsiaTheme="minorEastAsia"/>
                <w:noProof/>
                <w:lang w:eastAsia="cs-CZ"/>
              </w:rPr>
              <w:tab/>
            </w:r>
            <w:r w:rsidR="003A526D" w:rsidRPr="00FB0F10">
              <w:rPr>
                <w:rStyle w:val="Hypertextovodkaz"/>
                <w:rFonts w:ascii="Times New Roman" w:hAnsi="Times New Roman" w:cs="Times New Roman"/>
                <w:noProof/>
              </w:rPr>
              <w:t>Strategický cíl: Územní soudržnost</w:t>
            </w:r>
            <w:r w:rsidR="003A526D">
              <w:rPr>
                <w:noProof/>
                <w:webHidden/>
              </w:rPr>
              <w:tab/>
            </w:r>
            <w:r w:rsidR="003A526D">
              <w:rPr>
                <w:noProof/>
                <w:webHidden/>
              </w:rPr>
              <w:fldChar w:fldCharType="begin"/>
            </w:r>
            <w:r w:rsidR="003A526D">
              <w:rPr>
                <w:noProof/>
                <w:webHidden/>
              </w:rPr>
              <w:instrText xml:space="preserve"> PAGEREF _Toc53577608 \h </w:instrText>
            </w:r>
            <w:r w:rsidR="003A526D">
              <w:rPr>
                <w:noProof/>
                <w:webHidden/>
              </w:rPr>
            </w:r>
            <w:r w:rsidR="003A526D">
              <w:rPr>
                <w:noProof/>
                <w:webHidden/>
              </w:rPr>
              <w:fldChar w:fldCharType="separate"/>
            </w:r>
            <w:r w:rsidR="00A4294D">
              <w:rPr>
                <w:noProof/>
                <w:webHidden/>
              </w:rPr>
              <w:t>52</w:t>
            </w:r>
            <w:r w:rsidR="003A526D">
              <w:rPr>
                <w:noProof/>
                <w:webHidden/>
              </w:rPr>
              <w:fldChar w:fldCharType="end"/>
            </w:r>
          </w:hyperlink>
        </w:p>
        <w:p w14:paraId="2A00808C" w14:textId="40FCFF32" w:rsidR="003A526D" w:rsidRDefault="0076714B">
          <w:pPr>
            <w:pStyle w:val="Obsah2"/>
            <w:tabs>
              <w:tab w:val="left" w:pos="880"/>
              <w:tab w:val="right" w:leader="dot" w:pos="9062"/>
            </w:tabs>
            <w:rPr>
              <w:rFonts w:eastAsiaTheme="minorEastAsia"/>
              <w:noProof/>
              <w:lang w:eastAsia="cs-CZ"/>
            </w:rPr>
          </w:pPr>
          <w:hyperlink w:anchor="_Toc53577610" w:history="1">
            <w:r w:rsidR="003A526D" w:rsidRPr="00FB0F10">
              <w:rPr>
                <w:rStyle w:val="Hypertextovodkaz"/>
                <w:rFonts w:ascii="Times New Roman" w:hAnsi="Times New Roman" w:cs="Times New Roman"/>
                <w:noProof/>
              </w:rPr>
              <w:t>2.1</w:t>
            </w:r>
            <w:r w:rsidR="003A526D">
              <w:rPr>
                <w:rFonts w:eastAsiaTheme="minorEastAsia"/>
                <w:noProof/>
                <w:lang w:eastAsia="cs-CZ"/>
              </w:rPr>
              <w:tab/>
            </w:r>
            <w:r w:rsidR="003A526D" w:rsidRPr="00FB0F10">
              <w:rPr>
                <w:rStyle w:val="Hypertextovodkaz"/>
                <w:rFonts w:ascii="Times New Roman" w:hAnsi="Times New Roman" w:cs="Times New Roman"/>
                <w:noProof/>
              </w:rPr>
              <w:t>Specifický cíl: Vyvážené vybavení regionů dopravní infrastrukturou</w:t>
            </w:r>
            <w:r w:rsidR="003A526D">
              <w:rPr>
                <w:noProof/>
                <w:webHidden/>
              </w:rPr>
              <w:tab/>
            </w:r>
            <w:r w:rsidR="003A526D">
              <w:rPr>
                <w:noProof/>
                <w:webHidden/>
              </w:rPr>
              <w:fldChar w:fldCharType="begin"/>
            </w:r>
            <w:r w:rsidR="003A526D">
              <w:rPr>
                <w:noProof/>
                <w:webHidden/>
              </w:rPr>
              <w:instrText xml:space="preserve"> PAGEREF _Toc53577610 \h </w:instrText>
            </w:r>
            <w:r w:rsidR="003A526D">
              <w:rPr>
                <w:noProof/>
                <w:webHidden/>
              </w:rPr>
            </w:r>
            <w:r w:rsidR="003A526D">
              <w:rPr>
                <w:noProof/>
                <w:webHidden/>
              </w:rPr>
              <w:fldChar w:fldCharType="separate"/>
            </w:r>
            <w:r w:rsidR="00A4294D">
              <w:rPr>
                <w:noProof/>
                <w:webHidden/>
              </w:rPr>
              <w:t>52</w:t>
            </w:r>
            <w:r w:rsidR="003A526D">
              <w:rPr>
                <w:noProof/>
                <w:webHidden/>
              </w:rPr>
              <w:fldChar w:fldCharType="end"/>
            </w:r>
          </w:hyperlink>
        </w:p>
        <w:p w14:paraId="70503168" w14:textId="075F5BEB" w:rsidR="003A526D" w:rsidRDefault="0076714B">
          <w:pPr>
            <w:pStyle w:val="Obsah2"/>
            <w:tabs>
              <w:tab w:val="left" w:pos="880"/>
              <w:tab w:val="right" w:leader="dot" w:pos="9062"/>
            </w:tabs>
            <w:rPr>
              <w:rFonts w:eastAsiaTheme="minorEastAsia"/>
              <w:noProof/>
              <w:lang w:eastAsia="cs-CZ"/>
            </w:rPr>
          </w:pPr>
          <w:hyperlink w:anchor="_Toc53577611" w:history="1">
            <w:r w:rsidR="003A526D" w:rsidRPr="00FB0F10">
              <w:rPr>
                <w:rStyle w:val="Hypertextovodkaz"/>
                <w:rFonts w:ascii="Times New Roman" w:hAnsi="Times New Roman" w:cs="Times New Roman"/>
                <w:noProof/>
              </w:rPr>
              <w:t>2.2</w:t>
            </w:r>
            <w:r w:rsidR="003A526D">
              <w:rPr>
                <w:rFonts w:eastAsiaTheme="minorEastAsia"/>
                <w:noProof/>
                <w:lang w:eastAsia="cs-CZ"/>
              </w:rPr>
              <w:tab/>
            </w:r>
            <w:r w:rsidR="003A526D" w:rsidRPr="00FB0F10">
              <w:rPr>
                <w:rStyle w:val="Hypertextovodkaz"/>
                <w:rFonts w:ascii="Times New Roman" w:hAnsi="Times New Roman" w:cs="Times New Roman"/>
                <w:noProof/>
              </w:rPr>
              <w:t>Specifický cíl: Celostátní úroveň, propojení ČR na zahraničí</w:t>
            </w:r>
            <w:r w:rsidR="003A526D">
              <w:rPr>
                <w:noProof/>
                <w:webHidden/>
              </w:rPr>
              <w:tab/>
            </w:r>
            <w:r w:rsidR="003A526D">
              <w:rPr>
                <w:noProof/>
                <w:webHidden/>
              </w:rPr>
              <w:fldChar w:fldCharType="begin"/>
            </w:r>
            <w:r w:rsidR="003A526D">
              <w:rPr>
                <w:noProof/>
                <w:webHidden/>
              </w:rPr>
              <w:instrText xml:space="preserve"> PAGEREF _Toc53577611 \h </w:instrText>
            </w:r>
            <w:r w:rsidR="003A526D">
              <w:rPr>
                <w:noProof/>
                <w:webHidden/>
              </w:rPr>
            </w:r>
            <w:r w:rsidR="003A526D">
              <w:rPr>
                <w:noProof/>
                <w:webHidden/>
              </w:rPr>
              <w:fldChar w:fldCharType="separate"/>
            </w:r>
            <w:r w:rsidR="00A4294D">
              <w:rPr>
                <w:noProof/>
                <w:webHidden/>
              </w:rPr>
              <w:t>54</w:t>
            </w:r>
            <w:r w:rsidR="003A526D">
              <w:rPr>
                <w:noProof/>
                <w:webHidden/>
              </w:rPr>
              <w:fldChar w:fldCharType="end"/>
            </w:r>
          </w:hyperlink>
        </w:p>
        <w:p w14:paraId="4F84459C" w14:textId="2BEEDC0F" w:rsidR="003A526D" w:rsidRDefault="0076714B">
          <w:pPr>
            <w:pStyle w:val="Obsah2"/>
            <w:tabs>
              <w:tab w:val="left" w:pos="880"/>
              <w:tab w:val="right" w:leader="dot" w:pos="9062"/>
            </w:tabs>
            <w:rPr>
              <w:rFonts w:eastAsiaTheme="minorEastAsia"/>
              <w:noProof/>
              <w:lang w:eastAsia="cs-CZ"/>
            </w:rPr>
          </w:pPr>
          <w:hyperlink w:anchor="_Toc53577612" w:history="1">
            <w:r w:rsidR="003A526D" w:rsidRPr="00FB0F10">
              <w:rPr>
                <w:rStyle w:val="Hypertextovodkaz"/>
                <w:rFonts w:ascii="Times New Roman" w:hAnsi="Times New Roman" w:cs="Times New Roman"/>
                <w:noProof/>
              </w:rPr>
              <w:t>2.3</w:t>
            </w:r>
            <w:r w:rsidR="003A526D">
              <w:rPr>
                <w:rFonts w:eastAsiaTheme="minorEastAsia"/>
                <w:noProof/>
                <w:lang w:eastAsia="cs-CZ"/>
              </w:rPr>
              <w:tab/>
            </w:r>
            <w:r w:rsidR="003A526D" w:rsidRPr="00FB0F10">
              <w:rPr>
                <w:rStyle w:val="Hypertextovodkaz"/>
                <w:rFonts w:ascii="Times New Roman" w:hAnsi="Times New Roman" w:cs="Times New Roman"/>
                <w:noProof/>
              </w:rPr>
              <w:t>Specifický cíl: Doprava v metropolích a aglomeracích, PUMM</w:t>
            </w:r>
            <w:r w:rsidR="003A526D">
              <w:rPr>
                <w:noProof/>
                <w:webHidden/>
              </w:rPr>
              <w:tab/>
            </w:r>
            <w:r w:rsidR="003A526D">
              <w:rPr>
                <w:noProof/>
                <w:webHidden/>
              </w:rPr>
              <w:fldChar w:fldCharType="begin"/>
            </w:r>
            <w:r w:rsidR="003A526D">
              <w:rPr>
                <w:noProof/>
                <w:webHidden/>
              </w:rPr>
              <w:instrText xml:space="preserve"> PAGEREF _Toc53577612 \h </w:instrText>
            </w:r>
            <w:r w:rsidR="003A526D">
              <w:rPr>
                <w:noProof/>
                <w:webHidden/>
              </w:rPr>
            </w:r>
            <w:r w:rsidR="003A526D">
              <w:rPr>
                <w:noProof/>
                <w:webHidden/>
              </w:rPr>
              <w:fldChar w:fldCharType="separate"/>
            </w:r>
            <w:r w:rsidR="00A4294D">
              <w:rPr>
                <w:noProof/>
                <w:webHidden/>
              </w:rPr>
              <w:t>55</w:t>
            </w:r>
            <w:r w:rsidR="003A526D">
              <w:rPr>
                <w:noProof/>
                <w:webHidden/>
              </w:rPr>
              <w:fldChar w:fldCharType="end"/>
            </w:r>
          </w:hyperlink>
        </w:p>
        <w:p w14:paraId="206F61FE" w14:textId="26C54AA1" w:rsidR="003A526D" w:rsidRDefault="0076714B">
          <w:pPr>
            <w:pStyle w:val="Obsah2"/>
            <w:tabs>
              <w:tab w:val="left" w:pos="880"/>
              <w:tab w:val="right" w:leader="dot" w:pos="9062"/>
            </w:tabs>
            <w:rPr>
              <w:rFonts w:eastAsiaTheme="minorEastAsia"/>
              <w:noProof/>
              <w:lang w:eastAsia="cs-CZ"/>
            </w:rPr>
          </w:pPr>
          <w:hyperlink w:anchor="_Toc53577613" w:history="1">
            <w:r w:rsidR="003A526D" w:rsidRPr="00FB0F10">
              <w:rPr>
                <w:rStyle w:val="Hypertextovodkaz"/>
                <w:rFonts w:ascii="Times New Roman" w:hAnsi="Times New Roman" w:cs="Times New Roman"/>
                <w:noProof/>
              </w:rPr>
              <w:t>2.4</w:t>
            </w:r>
            <w:r w:rsidR="003A526D">
              <w:rPr>
                <w:rFonts w:eastAsiaTheme="minorEastAsia"/>
                <w:noProof/>
                <w:lang w:eastAsia="cs-CZ"/>
              </w:rPr>
              <w:tab/>
            </w:r>
            <w:r w:rsidR="003A526D" w:rsidRPr="00FB0F10">
              <w:rPr>
                <w:rStyle w:val="Hypertextovodkaz"/>
                <w:rFonts w:ascii="Times New Roman" w:hAnsi="Times New Roman" w:cs="Times New Roman"/>
                <w:noProof/>
              </w:rPr>
              <w:t>Specifický cíl: Doprava ve venkovském prostoru</w:t>
            </w:r>
            <w:r w:rsidR="003A526D">
              <w:rPr>
                <w:noProof/>
                <w:webHidden/>
              </w:rPr>
              <w:tab/>
            </w:r>
            <w:r w:rsidR="003A526D">
              <w:rPr>
                <w:noProof/>
                <w:webHidden/>
              </w:rPr>
              <w:fldChar w:fldCharType="begin"/>
            </w:r>
            <w:r w:rsidR="003A526D">
              <w:rPr>
                <w:noProof/>
                <w:webHidden/>
              </w:rPr>
              <w:instrText xml:space="preserve"> PAGEREF _Toc53577613 \h </w:instrText>
            </w:r>
            <w:r w:rsidR="003A526D">
              <w:rPr>
                <w:noProof/>
                <w:webHidden/>
              </w:rPr>
            </w:r>
            <w:r w:rsidR="003A526D">
              <w:rPr>
                <w:noProof/>
                <w:webHidden/>
              </w:rPr>
              <w:fldChar w:fldCharType="separate"/>
            </w:r>
            <w:r w:rsidR="00A4294D">
              <w:rPr>
                <w:noProof/>
                <w:webHidden/>
              </w:rPr>
              <w:t>57</w:t>
            </w:r>
            <w:r w:rsidR="003A526D">
              <w:rPr>
                <w:noProof/>
                <w:webHidden/>
              </w:rPr>
              <w:fldChar w:fldCharType="end"/>
            </w:r>
          </w:hyperlink>
        </w:p>
        <w:p w14:paraId="6C0F0B76" w14:textId="3E64CB48" w:rsidR="003A526D" w:rsidRDefault="0076714B">
          <w:pPr>
            <w:pStyle w:val="Obsah2"/>
            <w:tabs>
              <w:tab w:val="left" w:pos="880"/>
              <w:tab w:val="right" w:leader="dot" w:pos="9062"/>
            </w:tabs>
            <w:rPr>
              <w:rFonts w:eastAsiaTheme="minorEastAsia"/>
              <w:noProof/>
              <w:lang w:eastAsia="cs-CZ"/>
            </w:rPr>
          </w:pPr>
          <w:hyperlink w:anchor="_Toc53577614" w:history="1">
            <w:r w:rsidR="003A526D" w:rsidRPr="00FB0F10">
              <w:rPr>
                <w:rStyle w:val="Hypertextovodkaz"/>
                <w:rFonts w:ascii="Times New Roman" w:hAnsi="Times New Roman" w:cs="Times New Roman"/>
                <w:noProof/>
              </w:rPr>
              <w:t>2.5</w:t>
            </w:r>
            <w:r w:rsidR="003A526D">
              <w:rPr>
                <w:rFonts w:eastAsiaTheme="minorEastAsia"/>
                <w:noProof/>
                <w:lang w:eastAsia="cs-CZ"/>
              </w:rPr>
              <w:tab/>
            </w:r>
            <w:r w:rsidR="003A526D" w:rsidRPr="00FB0F10">
              <w:rPr>
                <w:rStyle w:val="Hypertextovodkaz"/>
                <w:rFonts w:ascii="Times New Roman" w:hAnsi="Times New Roman" w:cs="Times New Roman"/>
                <w:noProof/>
              </w:rPr>
              <w:t>Specifický cíl: Doprava v periferních oblastech</w:t>
            </w:r>
            <w:r w:rsidR="003A526D">
              <w:rPr>
                <w:noProof/>
                <w:webHidden/>
              </w:rPr>
              <w:tab/>
            </w:r>
            <w:r w:rsidR="003A526D">
              <w:rPr>
                <w:noProof/>
                <w:webHidden/>
              </w:rPr>
              <w:fldChar w:fldCharType="begin"/>
            </w:r>
            <w:r w:rsidR="003A526D">
              <w:rPr>
                <w:noProof/>
                <w:webHidden/>
              </w:rPr>
              <w:instrText xml:space="preserve"> PAGEREF _Toc53577614 \h </w:instrText>
            </w:r>
            <w:r w:rsidR="003A526D">
              <w:rPr>
                <w:noProof/>
                <w:webHidden/>
              </w:rPr>
            </w:r>
            <w:r w:rsidR="003A526D">
              <w:rPr>
                <w:noProof/>
                <w:webHidden/>
              </w:rPr>
              <w:fldChar w:fldCharType="separate"/>
            </w:r>
            <w:r w:rsidR="00A4294D">
              <w:rPr>
                <w:noProof/>
                <w:webHidden/>
              </w:rPr>
              <w:t>58</w:t>
            </w:r>
            <w:r w:rsidR="003A526D">
              <w:rPr>
                <w:noProof/>
                <w:webHidden/>
              </w:rPr>
              <w:fldChar w:fldCharType="end"/>
            </w:r>
          </w:hyperlink>
        </w:p>
        <w:p w14:paraId="1837A4EE" w14:textId="4F8DB2DD" w:rsidR="003A526D" w:rsidRDefault="0076714B">
          <w:pPr>
            <w:pStyle w:val="Obsah2"/>
            <w:tabs>
              <w:tab w:val="left" w:pos="880"/>
              <w:tab w:val="right" w:leader="dot" w:pos="9062"/>
            </w:tabs>
            <w:rPr>
              <w:rFonts w:eastAsiaTheme="minorEastAsia"/>
              <w:noProof/>
              <w:lang w:eastAsia="cs-CZ"/>
            </w:rPr>
          </w:pPr>
          <w:hyperlink w:anchor="_Toc53577615" w:history="1">
            <w:r w:rsidR="003A526D" w:rsidRPr="00FB0F10">
              <w:rPr>
                <w:rStyle w:val="Hypertextovodkaz"/>
                <w:rFonts w:ascii="Times New Roman" w:hAnsi="Times New Roman" w:cs="Times New Roman"/>
                <w:noProof/>
              </w:rPr>
              <w:t>2.6</w:t>
            </w:r>
            <w:r w:rsidR="003A526D">
              <w:rPr>
                <w:rFonts w:eastAsiaTheme="minorEastAsia"/>
                <w:noProof/>
                <w:lang w:eastAsia="cs-CZ"/>
              </w:rPr>
              <w:tab/>
            </w:r>
            <w:r w:rsidR="003A526D" w:rsidRPr="00FB0F10">
              <w:rPr>
                <w:rStyle w:val="Hypertextovodkaz"/>
                <w:rFonts w:ascii="Times New Roman" w:hAnsi="Times New Roman" w:cs="Times New Roman"/>
                <w:noProof/>
              </w:rPr>
              <w:t>Specifický cíl: Doprava v citlivých oblastech a cestovní ruch</w:t>
            </w:r>
            <w:r w:rsidR="003A526D">
              <w:rPr>
                <w:noProof/>
                <w:webHidden/>
              </w:rPr>
              <w:tab/>
            </w:r>
            <w:r w:rsidR="003A526D">
              <w:rPr>
                <w:noProof/>
                <w:webHidden/>
              </w:rPr>
              <w:fldChar w:fldCharType="begin"/>
            </w:r>
            <w:r w:rsidR="003A526D">
              <w:rPr>
                <w:noProof/>
                <w:webHidden/>
              </w:rPr>
              <w:instrText xml:space="preserve"> PAGEREF _Toc53577615 \h </w:instrText>
            </w:r>
            <w:r w:rsidR="003A526D">
              <w:rPr>
                <w:noProof/>
                <w:webHidden/>
              </w:rPr>
            </w:r>
            <w:r w:rsidR="003A526D">
              <w:rPr>
                <w:noProof/>
                <w:webHidden/>
              </w:rPr>
              <w:fldChar w:fldCharType="separate"/>
            </w:r>
            <w:r w:rsidR="00A4294D">
              <w:rPr>
                <w:noProof/>
                <w:webHidden/>
              </w:rPr>
              <w:t>59</w:t>
            </w:r>
            <w:r w:rsidR="003A526D">
              <w:rPr>
                <w:noProof/>
                <w:webHidden/>
              </w:rPr>
              <w:fldChar w:fldCharType="end"/>
            </w:r>
          </w:hyperlink>
        </w:p>
        <w:p w14:paraId="29BF0A11" w14:textId="2CBE48A1" w:rsidR="003A526D" w:rsidRDefault="0076714B">
          <w:pPr>
            <w:pStyle w:val="Obsah2"/>
            <w:tabs>
              <w:tab w:val="left" w:pos="880"/>
              <w:tab w:val="right" w:leader="dot" w:pos="9062"/>
            </w:tabs>
            <w:rPr>
              <w:rFonts w:eastAsiaTheme="minorEastAsia"/>
              <w:noProof/>
              <w:lang w:eastAsia="cs-CZ"/>
            </w:rPr>
          </w:pPr>
          <w:hyperlink w:anchor="_Toc53577616" w:history="1">
            <w:r w:rsidR="003A526D" w:rsidRPr="00FB0F10">
              <w:rPr>
                <w:rStyle w:val="Hypertextovodkaz"/>
                <w:rFonts w:ascii="Times New Roman" w:hAnsi="Times New Roman" w:cs="Times New Roman"/>
                <w:noProof/>
              </w:rPr>
              <w:t>2.7</w:t>
            </w:r>
            <w:r w:rsidR="003A526D">
              <w:rPr>
                <w:rFonts w:eastAsiaTheme="minorEastAsia"/>
                <w:noProof/>
                <w:lang w:eastAsia="cs-CZ"/>
              </w:rPr>
              <w:tab/>
            </w:r>
            <w:r w:rsidR="003A526D" w:rsidRPr="00FB0F10">
              <w:rPr>
                <w:rStyle w:val="Hypertextovodkaz"/>
                <w:rFonts w:ascii="Times New Roman" w:hAnsi="Times New Roman" w:cs="Times New Roman"/>
                <w:noProof/>
              </w:rPr>
              <w:t>Specifický cíl: Rovné podmínky a příležitosti k dostupnosti v dopravě</w:t>
            </w:r>
            <w:r w:rsidR="003A526D">
              <w:rPr>
                <w:noProof/>
                <w:webHidden/>
              </w:rPr>
              <w:tab/>
            </w:r>
            <w:r w:rsidR="003A526D">
              <w:rPr>
                <w:noProof/>
                <w:webHidden/>
              </w:rPr>
              <w:fldChar w:fldCharType="begin"/>
            </w:r>
            <w:r w:rsidR="003A526D">
              <w:rPr>
                <w:noProof/>
                <w:webHidden/>
              </w:rPr>
              <w:instrText xml:space="preserve"> PAGEREF _Toc53577616 \h </w:instrText>
            </w:r>
            <w:r w:rsidR="003A526D">
              <w:rPr>
                <w:noProof/>
                <w:webHidden/>
              </w:rPr>
            </w:r>
            <w:r w:rsidR="003A526D">
              <w:rPr>
                <w:noProof/>
                <w:webHidden/>
              </w:rPr>
              <w:fldChar w:fldCharType="separate"/>
            </w:r>
            <w:r w:rsidR="00A4294D">
              <w:rPr>
                <w:noProof/>
                <w:webHidden/>
              </w:rPr>
              <w:t>60</w:t>
            </w:r>
            <w:r w:rsidR="003A526D">
              <w:rPr>
                <w:noProof/>
                <w:webHidden/>
              </w:rPr>
              <w:fldChar w:fldCharType="end"/>
            </w:r>
          </w:hyperlink>
        </w:p>
        <w:p w14:paraId="20F1EC38" w14:textId="45A66B0E" w:rsidR="003A526D" w:rsidRDefault="0076714B">
          <w:pPr>
            <w:pStyle w:val="Obsah2"/>
            <w:tabs>
              <w:tab w:val="left" w:pos="880"/>
              <w:tab w:val="right" w:leader="dot" w:pos="9062"/>
            </w:tabs>
            <w:rPr>
              <w:rFonts w:eastAsiaTheme="minorEastAsia"/>
              <w:noProof/>
              <w:lang w:eastAsia="cs-CZ"/>
            </w:rPr>
          </w:pPr>
          <w:hyperlink w:anchor="_Toc53577617" w:history="1">
            <w:r w:rsidR="003A526D" w:rsidRPr="00FB0F10">
              <w:rPr>
                <w:rStyle w:val="Hypertextovodkaz"/>
                <w:rFonts w:ascii="Times New Roman" w:hAnsi="Times New Roman" w:cs="Times New Roman"/>
                <w:noProof/>
              </w:rPr>
              <w:t>2.8</w:t>
            </w:r>
            <w:r w:rsidR="003A526D">
              <w:rPr>
                <w:rFonts w:eastAsiaTheme="minorEastAsia"/>
                <w:noProof/>
                <w:lang w:eastAsia="cs-CZ"/>
              </w:rPr>
              <w:tab/>
            </w:r>
            <w:r w:rsidR="003A526D" w:rsidRPr="00FB0F10">
              <w:rPr>
                <w:rStyle w:val="Hypertextovodkaz"/>
                <w:rFonts w:ascii="Times New Roman" w:hAnsi="Times New Roman" w:cs="Times New Roman"/>
                <w:noProof/>
              </w:rPr>
              <w:t>Specifický cíl: Zajištění kvalifikované síly v dopravě</w:t>
            </w:r>
            <w:r w:rsidR="003A526D">
              <w:rPr>
                <w:noProof/>
                <w:webHidden/>
              </w:rPr>
              <w:tab/>
            </w:r>
            <w:r w:rsidR="003A526D">
              <w:rPr>
                <w:noProof/>
                <w:webHidden/>
              </w:rPr>
              <w:fldChar w:fldCharType="begin"/>
            </w:r>
            <w:r w:rsidR="003A526D">
              <w:rPr>
                <w:noProof/>
                <w:webHidden/>
              </w:rPr>
              <w:instrText xml:space="preserve"> PAGEREF _Toc53577617 \h </w:instrText>
            </w:r>
            <w:r w:rsidR="003A526D">
              <w:rPr>
                <w:noProof/>
                <w:webHidden/>
              </w:rPr>
            </w:r>
            <w:r w:rsidR="003A526D">
              <w:rPr>
                <w:noProof/>
                <w:webHidden/>
              </w:rPr>
              <w:fldChar w:fldCharType="separate"/>
            </w:r>
            <w:r w:rsidR="00A4294D">
              <w:rPr>
                <w:noProof/>
                <w:webHidden/>
              </w:rPr>
              <w:t>61</w:t>
            </w:r>
            <w:r w:rsidR="003A526D">
              <w:rPr>
                <w:noProof/>
                <w:webHidden/>
              </w:rPr>
              <w:fldChar w:fldCharType="end"/>
            </w:r>
          </w:hyperlink>
        </w:p>
        <w:p w14:paraId="7BFFE31A" w14:textId="08D1872C" w:rsidR="003A526D" w:rsidRDefault="0076714B">
          <w:pPr>
            <w:pStyle w:val="Obsah1"/>
            <w:tabs>
              <w:tab w:val="left" w:pos="440"/>
              <w:tab w:val="right" w:leader="dot" w:pos="9062"/>
            </w:tabs>
            <w:rPr>
              <w:rFonts w:eastAsiaTheme="minorEastAsia"/>
              <w:noProof/>
              <w:lang w:eastAsia="cs-CZ"/>
            </w:rPr>
          </w:pPr>
          <w:hyperlink w:anchor="_Toc53577618" w:history="1">
            <w:r w:rsidR="003A526D" w:rsidRPr="00FB0F10">
              <w:rPr>
                <w:rStyle w:val="Hypertextovodkaz"/>
                <w:rFonts w:ascii="Times New Roman" w:hAnsi="Times New Roman" w:cs="Times New Roman"/>
                <w:noProof/>
              </w:rPr>
              <w:t>3</w:t>
            </w:r>
            <w:r w:rsidR="003A526D">
              <w:rPr>
                <w:rFonts w:eastAsiaTheme="minorEastAsia"/>
                <w:noProof/>
                <w:lang w:eastAsia="cs-CZ"/>
              </w:rPr>
              <w:tab/>
            </w:r>
            <w:r w:rsidR="003A526D" w:rsidRPr="00FB0F10">
              <w:rPr>
                <w:rStyle w:val="Hypertextovodkaz"/>
                <w:rFonts w:ascii="Times New Roman" w:hAnsi="Times New Roman" w:cs="Times New Roman"/>
                <w:noProof/>
              </w:rPr>
              <w:t>Strategický cíl: Společnost 4.0 v dopravě – Vazba na dokument Průmysl 4.0 a Společnost 4.0</w:t>
            </w:r>
            <w:r w:rsidR="003A526D">
              <w:rPr>
                <w:noProof/>
                <w:webHidden/>
              </w:rPr>
              <w:tab/>
            </w:r>
            <w:r w:rsidR="003A526D">
              <w:rPr>
                <w:noProof/>
                <w:webHidden/>
              </w:rPr>
              <w:fldChar w:fldCharType="begin"/>
            </w:r>
            <w:r w:rsidR="003A526D">
              <w:rPr>
                <w:noProof/>
                <w:webHidden/>
              </w:rPr>
              <w:instrText xml:space="preserve"> PAGEREF _Toc53577618 \h </w:instrText>
            </w:r>
            <w:r w:rsidR="003A526D">
              <w:rPr>
                <w:noProof/>
                <w:webHidden/>
              </w:rPr>
            </w:r>
            <w:r w:rsidR="003A526D">
              <w:rPr>
                <w:noProof/>
                <w:webHidden/>
              </w:rPr>
              <w:fldChar w:fldCharType="separate"/>
            </w:r>
            <w:r w:rsidR="00A4294D">
              <w:rPr>
                <w:noProof/>
                <w:webHidden/>
              </w:rPr>
              <w:t>63</w:t>
            </w:r>
            <w:r w:rsidR="003A526D">
              <w:rPr>
                <w:noProof/>
                <w:webHidden/>
              </w:rPr>
              <w:fldChar w:fldCharType="end"/>
            </w:r>
          </w:hyperlink>
        </w:p>
        <w:p w14:paraId="22B85695" w14:textId="225FD656" w:rsidR="003A526D" w:rsidRDefault="0076714B">
          <w:pPr>
            <w:pStyle w:val="Obsah2"/>
            <w:tabs>
              <w:tab w:val="left" w:pos="880"/>
              <w:tab w:val="right" w:leader="dot" w:pos="9062"/>
            </w:tabs>
            <w:rPr>
              <w:rFonts w:eastAsiaTheme="minorEastAsia"/>
              <w:noProof/>
              <w:lang w:eastAsia="cs-CZ"/>
            </w:rPr>
          </w:pPr>
          <w:hyperlink w:anchor="_Toc53577619" w:history="1">
            <w:r w:rsidR="003A526D" w:rsidRPr="00FB0F10">
              <w:rPr>
                <w:rStyle w:val="Hypertextovodkaz"/>
                <w:rFonts w:ascii="Times New Roman" w:hAnsi="Times New Roman" w:cs="Times New Roman"/>
                <w:noProof/>
              </w:rPr>
              <w:t>3.1</w:t>
            </w:r>
            <w:r w:rsidR="003A526D">
              <w:rPr>
                <w:rFonts w:eastAsiaTheme="minorEastAsia"/>
                <w:noProof/>
                <w:lang w:eastAsia="cs-CZ"/>
              </w:rPr>
              <w:tab/>
            </w:r>
            <w:r w:rsidR="003A526D" w:rsidRPr="00FB0F10">
              <w:rPr>
                <w:rStyle w:val="Hypertextovodkaz"/>
                <w:rFonts w:ascii="Times New Roman" w:hAnsi="Times New Roman" w:cs="Times New Roman"/>
                <w:noProof/>
              </w:rPr>
              <w:t>Specifický cíl: Telematika v dopravě</w:t>
            </w:r>
            <w:r w:rsidR="003A526D">
              <w:rPr>
                <w:noProof/>
                <w:webHidden/>
              </w:rPr>
              <w:tab/>
            </w:r>
            <w:r w:rsidR="003A526D">
              <w:rPr>
                <w:noProof/>
                <w:webHidden/>
              </w:rPr>
              <w:fldChar w:fldCharType="begin"/>
            </w:r>
            <w:r w:rsidR="003A526D">
              <w:rPr>
                <w:noProof/>
                <w:webHidden/>
              </w:rPr>
              <w:instrText xml:space="preserve"> PAGEREF _Toc53577619 \h </w:instrText>
            </w:r>
            <w:r w:rsidR="003A526D">
              <w:rPr>
                <w:noProof/>
                <w:webHidden/>
              </w:rPr>
            </w:r>
            <w:r w:rsidR="003A526D">
              <w:rPr>
                <w:noProof/>
                <w:webHidden/>
              </w:rPr>
              <w:fldChar w:fldCharType="separate"/>
            </w:r>
            <w:r w:rsidR="00A4294D">
              <w:rPr>
                <w:noProof/>
                <w:webHidden/>
              </w:rPr>
              <w:t>64</w:t>
            </w:r>
            <w:r w:rsidR="003A526D">
              <w:rPr>
                <w:noProof/>
                <w:webHidden/>
              </w:rPr>
              <w:fldChar w:fldCharType="end"/>
            </w:r>
          </w:hyperlink>
        </w:p>
        <w:p w14:paraId="14DE489B" w14:textId="2C4A7699" w:rsidR="003A526D" w:rsidRDefault="0076714B">
          <w:pPr>
            <w:pStyle w:val="Obsah2"/>
            <w:tabs>
              <w:tab w:val="left" w:pos="880"/>
              <w:tab w:val="right" w:leader="dot" w:pos="9062"/>
            </w:tabs>
            <w:rPr>
              <w:rFonts w:eastAsiaTheme="minorEastAsia"/>
              <w:noProof/>
              <w:lang w:eastAsia="cs-CZ"/>
            </w:rPr>
          </w:pPr>
          <w:hyperlink w:anchor="_Toc53577620" w:history="1">
            <w:r w:rsidR="003A526D" w:rsidRPr="00FB0F10">
              <w:rPr>
                <w:rStyle w:val="Hypertextovodkaz"/>
                <w:rFonts w:ascii="Times New Roman" w:hAnsi="Times New Roman" w:cs="Times New Roman"/>
                <w:noProof/>
              </w:rPr>
              <w:t>3.2</w:t>
            </w:r>
            <w:r w:rsidR="003A526D">
              <w:rPr>
                <w:rFonts w:eastAsiaTheme="minorEastAsia"/>
                <w:noProof/>
                <w:lang w:eastAsia="cs-CZ"/>
              </w:rPr>
              <w:tab/>
            </w:r>
            <w:r w:rsidR="003A526D" w:rsidRPr="00FB0F10">
              <w:rPr>
                <w:rStyle w:val="Hypertextovodkaz"/>
                <w:rFonts w:ascii="Times New Roman" w:hAnsi="Times New Roman" w:cs="Times New Roman"/>
                <w:noProof/>
              </w:rPr>
              <w:t>Specifický cíl: Autonomní řízení ve všech druzích dopravy</w:t>
            </w:r>
            <w:r w:rsidR="003A526D">
              <w:rPr>
                <w:noProof/>
                <w:webHidden/>
              </w:rPr>
              <w:tab/>
            </w:r>
            <w:r w:rsidR="003A526D">
              <w:rPr>
                <w:noProof/>
                <w:webHidden/>
              </w:rPr>
              <w:fldChar w:fldCharType="begin"/>
            </w:r>
            <w:r w:rsidR="003A526D">
              <w:rPr>
                <w:noProof/>
                <w:webHidden/>
              </w:rPr>
              <w:instrText xml:space="preserve"> PAGEREF _Toc53577620 \h </w:instrText>
            </w:r>
            <w:r w:rsidR="003A526D">
              <w:rPr>
                <w:noProof/>
                <w:webHidden/>
              </w:rPr>
            </w:r>
            <w:r w:rsidR="003A526D">
              <w:rPr>
                <w:noProof/>
                <w:webHidden/>
              </w:rPr>
              <w:fldChar w:fldCharType="separate"/>
            </w:r>
            <w:r w:rsidR="00A4294D">
              <w:rPr>
                <w:noProof/>
                <w:webHidden/>
              </w:rPr>
              <w:t>66</w:t>
            </w:r>
            <w:r w:rsidR="003A526D">
              <w:rPr>
                <w:noProof/>
                <w:webHidden/>
              </w:rPr>
              <w:fldChar w:fldCharType="end"/>
            </w:r>
          </w:hyperlink>
        </w:p>
        <w:p w14:paraId="2E9417CF" w14:textId="0D7D9177" w:rsidR="003A526D" w:rsidRDefault="0076714B">
          <w:pPr>
            <w:pStyle w:val="Obsah2"/>
            <w:tabs>
              <w:tab w:val="left" w:pos="880"/>
              <w:tab w:val="right" w:leader="dot" w:pos="9062"/>
            </w:tabs>
            <w:rPr>
              <w:rFonts w:eastAsiaTheme="minorEastAsia"/>
              <w:noProof/>
              <w:lang w:eastAsia="cs-CZ"/>
            </w:rPr>
          </w:pPr>
          <w:hyperlink w:anchor="_Toc53577621" w:history="1">
            <w:r w:rsidR="003A526D" w:rsidRPr="00FB0F10">
              <w:rPr>
                <w:rStyle w:val="Hypertextovodkaz"/>
                <w:rFonts w:ascii="Times New Roman" w:hAnsi="Times New Roman" w:cs="Times New Roman"/>
                <w:noProof/>
              </w:rPr>
              <w:t>3.3</w:t>
            </w:r>
            <w:r w:rsidR="003A526D">
              <w:rPr>
                <w:rFonts w:eastAsiaTheme="minorEastAsia"/>
                <w:noProof/>
                <w:lang w:eastAsia="cs-CZ"/>
              </w:rPr>
              <w:tab/>
            </w:r>
            <w:r w:rsidR="003A526D" w:rsidRPr="00FB0F10">
              <w:rPr>
                <w:rStyle w:val="Hypertextovodkaz"/>
                <w:rFonts w:ascii="Times New Roman" w:hAnsi="Times New Roman" w:cs="Times New Roman"/>
                <w:noProof/>
              </w:rPr>
              <w:t>Specifický cíl: Podpora rozvoje výzkumu, vývoje a inovací v dopravě</w:t>
            </w:r>
            <w:r w:rsidR="003A526D">
              <w:rPr>
                <w:noProof/>
                <w:webHidden/>
              </w:rPr>
              <w:tab/>
            </w:r>
            <w:r w:rsidR="003A526D">
              <w:rPr>
                <w:noProof/>
                <w:webHidden/>
              </w:rPr>
              <w:fldChar w:fldCharType="begin"/>
            </w:r>
            <w:r w:rsidR="003A526D">
              <w:rPr>
                <w:noProof/>
                <w:webHidden/>
              </w:rPr>
              <w:instrText xml:space="preserve"> PAGEREF _Toc53577621 \h </w:instrText>
            </w:r>
            <w:r w:rsidR="003A526D">
              <w:rPr>
                <w:noProof/>
                <w:webHidden/>
              </w:rPr>
            </w:r>
            <w:r w:rsidR="003A526D">
              <w:rPr>
                <w:noProof/>
                <w:webHidden/>
              </w:rPr>
              <w:fldChar w:fldCharType="separate"/>
            </w:r>
            <w:r w:rsidR="00A4294D">
              <w:rPr>
                <w:noProof/>
                <w:webHidden/>
              </w:rPr>
              <w:t>67</w:t>
            </w:r>
            <w:r w:rsidR="003A526D">
              <w:rPr>
                <w:noProof/>
                <w:webHidden/>
              </w:rPr>
              <w:fldChar w:fldCharType="end"/>
            </w:r>
          </w:hyperlink>
        </w:p>
        <w:p w14:paraId="02622E34" w14:textId="7938653B" w:rsidR="003A526D" w:rsidRDefault="0076714B">
          <w:pPr>
            <w:pStyle w:val="Obsah2"/>
            <w:tabs>
              <w:tab w:val="left" w:pos="880"/>
              <w:tab w:val="right" w:leader="dot" w:pos="9062"/>
            </w:tabs>
            <w:rPr>
              <w:rFonts w:eastAsiaTheme="minorEastAsia"/>
              <w:noProof/>
              <w:lang w:eastAsia="cs-CZ"/>
            </w:rPr>
          </w:pPr>
          <w:hyperlink w:anchor="_Toc53577622" w:history="1">
            <w:r w:rsidR="003A526D" w:rsidRPr="00FB0F10">
              <w:rPr>
                <w:rStyle w:val="Hypertextovodkaz"/>
                <w:rFonts w:ascii="Times New Roman" w:hAnsi="Times New Roman" w:cs="Times New Roman"/>
                <w:noProof/>
              </w:rPr>
              <w:t>3.4</w:t>
            </w:r>
            <w:r w:rsidR="003A526D">
              <w:rPr>
                <w:rFonts w:eastAsiaTheme="minorEastAsia"/>
                <w:noProof/>
                <w:lang w:eastAsia="cs-CZ"/>
              </w:rPr>
              <w:tab/>
            </w:r>
            <w:r w:rsidR="003A526D" w:rsidRPr="00FB0F10">
              <w:rPr>
                <w:rStyle w:val="Hypertextovodkaz"/>
                <w:rFonts w:ascii="Times New Roman" w:hAnsi="Times New Roman" w:cs="Times New Roman"/>
                <w:noProof/>
              </w:rPr>
              <w:t>Specifický cíl: Kosmické aktivity</w:t>
            </w:r>
            <w:r w:rsidR="003A526D">
              <w:rPr>
                <w:noProof/>
                <w:webHidden/>
              </w:rPr>
              <w:tab/>
            </w:r>
            <w:r w:rsidR="003A526D">
              <w:rPr>
                <w:noProof/>
                <w:webHidden/>
              </w:rPr>
              <w:fldChar w:fldCharType="begin"/>
            </w:r>
            <w:r w:rsidR="003A526D">
              <w:rPr>
                <w:noProof/>
                <w:webHidden/>
              </w:rPr>
              <w:instrText xml:space="preserve"> PAGEREF _Toc53577622 \h </w:instrText>
            </w:r>
            <w:r w:rsidR="003A526D">
              <w:rPr>
                <w:noProof/>
                <w:webHidden/>
              </w:rPr>
            </w:r>
            <w:r w:rsidR="003A526D">
              <w:rPr>
                <w:noProof/>
                <w:webHidden/>
              </w:rPr>
              <w:fldChar w:fldCharType="separate"/>
            </w:r>
            <w:r w:rsidR="00A4294D">
              <w:rPr>
                <w:noProof/>
                <w:webHidden/>
              </w:rPr>
              <w:t>68</w:t>
            </w:r>
            <w:r w:rsidR="003A526D">
              <w:rPr>
                <w:noProof/>
                <w:webHidden/>
              </w:rPr>
              <w:fldChar w:fldCharType="end"/>
            </w:r>
          </w:hyperlink>
        </w:p>
        <w:p w14:paraId="0B9337BE" w14:textId="5B04A4E4" w:rsidR="003A526D" w:rsidRDefault="0076714B">
          <w:pPr>
            <w:pStyle w:val="Obsah2"/>
            <w:tabs>
              <w:tab w:val="left" w:pos="880"/>
              <w:tab w:val="right" w:leader="dot" w:pos="9062"/>
            </w:tabs>
            <w:rPr>
              <w:rFonts w:eastAsiaTheme="minorEastAsia"/>
              <w:noProof/>
              <w:lang w:eastAsia="cs-CZ"/>
            </w:rPr>
          </w:pPr>
          <w:hyperlink w:anchor="_Toc53577623" w:history="1">
            <w:r w:rsidR="003A526D" w:rsidRPr="00FB0F10">
              <w:rPr>
                <w:rStyle w:val="Hypertextovodkaz"/>
                <w:rFonts w:ascii="Times New Roman" w:hAnsi="Times New Roman" w:cs="Times New Roman"/>
                <w:noProof/>
              </w:rPr>
              <w:t>3.5</w:t>
            </w:r>
            <w:r w:rsidR="003A526D">
              <w:rPr>
                <w:rFonts w:eastAsiaTheme="minorEastAsia"/>
                <w:noProof/>
                <w:lang w:eastAsia="cs-CZ"/>
              </w:rPr>
              <w:tab/>
            </w:r>
            <w:r w:rsidR="003A526D" w:rsidRPr="00FB0F10">
              <w:rPr>
                <w:rStyle w:val="Hypertextovodkaz"/>
                <w:rFonts w:ascii="Times New Roman" w:hAnsi="Times New Roman" w:cs="Times New Roman"/>
                <w:noProof/>
              </w:rPr>
              <w:t>Specifický cíl: Prostorová data a informace v dopravě</w:t>
            </w:r>
            <w:r w:rsidR="003A526D">
              <w:rPr>
                <w:noProof/>
                <w:webHidden/>
              </w:rPr>
              <w:tab/>
            </w:r>
            <w:r w:rsidR="003A526D">
              <w:rPr>
                <w:noProof/>
                <w:webHidden/>
              </w:rPr>
              <w:fldChar w:fldCharType="begin"/>
            </w:r>
            <w:r w:rsidR="003A526D">
              <w:rPr>
                <w:noProof/>
                <w:webHidden/>
              </w:rPr>
              <w:instrText xml:space="preserve"> PAGEREF _Toc53577623 \h </w:instrText>
            </w:r>
            <w:r w:rsidR="003A526D">
              <w:rPr>
                <w:noProof/>
                <w:webHidden/>
              </w:rPr>
            </w:r>
            <w:r w:rsidR="003A526D">
              <w:rPr>
                <w:noProof/>
                <w:webHidden/>
              </w:rPr>
              <w:fldChar w:fldCharType="separate"/>
            </w:r>
            <w:r w:rsidR="00A4294D">
              <w:rPr>
                <w:noProof/>
                <w:webHidden/>
              </w:rPr>
              <w:t>69</w:t>
            </w:r>
            <w:r w:rsidR="003A526D">
              <w:rPr>
                <w:noProof/>
                <w:webHidden/>
              </w:rPr>
              <w:fldChar w:fldCharType="end"/>
            </w:r>
          </w:hyperlink>
        </w:p>
        <w:p w14:paraId="29CE2601" w14:textId="3823ABEB" w:rsidR="003A526D" w:rsidRDefault="0076714B">
          <w:pPr>
            <w:pStyle w:val="Obsah1"/>
            <w:tabs>
              <w:tab w:val="right" w:leader="dot" w:pos="9062"/>
            </w:tabs>
            <w:rPr>
              <w:rFonts w:eastAsiaTheme="minorEastAsia"/>
              <w:noProof/>
              <w:lang w:eastAsia="cs-CZ"/>
            </w:rPr>
          </w:pPr>
          <w:hyperlink w:anchor="_Toc53577624" w:history="1">
            <w:r w:rsidR="003A526D" w:rsidRPr="00FB0F10">
              <w:rPr>
                <w:rStyle w:val="Hypertextovodkaz"/>
                <w:rFonts w:ascii="Times New Roman" w:hAnsi="Times New Roman" w:cs="Times New Roman"/>
                <w:noProof/>
              </w:rPr>
              <w:t>Dlouhodobý výhled</w:t>
            </w:r>
            <w:r w:rsidR="003A526D">
              <w:rPr>
                <w:noProof/>
                <w:webHidden/>
              </w:rPr>
              <w:tab/>
            </w:r>
            <w:r w:rsidR="003A526D">
              <w:rPr>
                <w:noProof/>
                <w:webHidden/>
              </w:rPr>
              <w:fldChar w:fldCharType="begin"/>
            </w:r>
            <w:r w:rsidR="003A526D">
              <w:rPr>
                <w:noProof/>
                <w:webHidden/>
              </w:rPr>
              <w:instrText xml:space="preserve"> PAGEREF _Toc53577624 \h </w:instrText>
            </w:r>
            <w:r w:rsidR="003A526D">
              <w:rPr>
                <w:noProof/>
                <w:webHidden/>
              </w:rPr>
            </w:r>
            <w:r w:rsidR="003A526D">
              <w:rPr>
                <w:noProof/>
                <w:webHidden/>
              </w:rPr>
              <w:fldChar w:fldCharType="separate"/>
            </w:r>
            <w:r w:rsidR="00A4294D">
              <w:rPr>
                <w:noProof/>
                <w:webHidden/>
              </w:rPr>
              <w:t>70</w:t>
            </w:r>
            <w:r w:rsidR="003A526D">
              <w:rPr>
                <w:noProof/>
                <w:webHidden/>
              </w:rPr>
              <w:fldChar w:fldCharType="end"/>
            </w:r>
          </w:hyperlink>
        </w:p>
        <w:p w14:paraId="6494C4C0" w14:textId="1D512DC8" w:rsidR="003A526D" w:rsidRDefault="0076714B">
          <w:pPr>
            <w:pStyle w:val="Obsah1"/>
            <w:tabs>
              <w:tab w:val="right" w:leader="dot" w:pos="9062"/>
            </w:tabs>
            <w:rPr>
              <w:rFonts w:eastAsiaTheme="minorEastAsia"/>
              <w:noProof/>
              <w:lang w:eastAsia="cs-CZ"/>
            </w:rPr>
          </w:pPr>
          <w:hyperlink w:anchor="_Toc53577625" w:history="1">
            <w:r w:rsidR="003A526D" w:rsidRPr="00FB0F10">
              <w:rPr>
                <w:rStyle w:val="Hypertextovodkaz"/>
                <w:rFonts w:ascii="Times New Roman" w:hAnsi="Times New Roman" w:cs="Times New Roman"/>
                <w:b/>
                <w:noProof/>
              </w:rPr>
              <w:t>Implementační část</w:t>
            </w:r>
            <w:r w:rsidR="003A526D">
              <w:rPr>
                <w:noProof/>
                <w:webHidden/>
              </w:rPr>
              <w:tab/>
            </w:r>
            <w:r w:rsidR="003A526D">
              <w:rPr>
                <w:noProof/>
                <w:webHidden/>
              </w:rPr>
              <w:fldChar w:fldCharType="begin"/>
            </w:r>
            <w:r w:rsidR="003A526D">
              <w:rPr>
                <w:noProof/>
                <w:webHidden/>
              </w:rPr>
              <w:instrText xml:space="preserve"> PAGEREF _Toc53577625 \h </w:instrText>
            </w:r>
            <w:r w:rsidR="003A526D">
              <w:rPr>
                <w:noProof/>
                <w:webHidden/>
              </w:rPr>
            </w:r>
            <w:r w:rsidR="003A526D">
              <w:rPr>
                <w:noProof/>
                <w:webHidden/>
              </w:rPr>
              <w:fldChar w:fldCharType="separate"/>
            </w:r>
            <w:r w:rsidR="00A4294D">
              <w:rPr>
                <w:noProof/>
                <w:webHidden/>
              </w:rPr>
              <w:t>74</w:t>
            </w:r>
            <w:r w:rsidR="003A526D">
              <w:rPr>
                <w:noProof/>
                <w:webHidden/>
              </w:rPr>
              <w:fldChar w:fldCharType="end"/>
            </w:r>
          </w:hyperlink>
        </w:p>
        <w:p w14:paraId="3A4CE6E2" w14:textId="57853EB3" w:rsidR="003A526D" w:rsidRDefault="0076714B">
          <w:pPr>
            <w:pStyle w:val="Obsah1"/>
            <w:tabs>
              <w:tab w:val="right" w:leader="dot" w:pos="9062"/>
            </w:tabs>
            <w:rPr>
              <w:rFonts w:eastAsiaTheme="minorEastAsia"/>
              <w:noProof/>
              <w:lang w:eastAsia="cs-CZ"/>
            </w:rPr>
          </w:pPr>
          <w:hyperlink w:anchor="_Toc53577626" w:history="1">
            <w:r w:rsidR="003A526D" w:rsidRPr="00FB0F10">
              <w:rPr>
                <w:rStyle w:val="Hypertextovodkaz"/>
                <w:rFonts w:ascii="Times New Roman" w:hAnsi="Times New Roman" w:cs="Times New Roman"/>
                <w:noProof/>
              </w:rPr>
              <w:t>Návazné procesy</w:t>
            </w:r>
            <w:r w:rsidR="003A526D">
              <w:rPr>
                <w:noProof/>
                <w:webHidden/>
              </w:rPr>
              <w:tab/>
            </w:r>
            <w:r w:rsidR="003A526D">
              <w:rPr>
                <w:noProof/>
                <w:webHidden/>
              </w:rPr>
              <w:fldChar w:fldCharType="begin"/>
            </w:r>
            <w:r w:rsidR="003A526D">
              <w:rPr>
                <w:noProof/>
                <w:webHidden/>
              </w:rPr>
              <w:instrText xml:space="preserve"> PAGEREF _Toc53577626 \h </w:instrText>
            </w:r>
            <w:r w:rsidR="003A526D">
              <w:rPr>
                <w:noProof/>
                <w:webHidden/>
              </w:rPr>
            </w:r>
            <w:r w:rsidR="003A526D">
              <w:rPr>
                <w:noProof/>
                <w:webHidden/>
              </w:rPr>
              <w:fldChar w:fldCharType="separate"/>
            </w:r>
            <w:r w:rsidR="00A4294D">
              <w:rPr>
                <w:noProof/>
                <w:webHidden/>
              </w:rPr>
              <w:t>74</w:t>
            </w:r>
            <w:r w:rsidR="003A526D">
              <w:rPr>
                <w:noProof/>
                <w:webHidden/>
              </w:rPr>
              <w:fldChar w:fldCharType="end"/>
            </w:r>
          </w:hyperlink>
        </w:p>
        <w:p w14:paraId="33424844" w14:textId="372C81AC" w:rsidR="003A526D" w:rsidRDefault="0076714B">
          <w:pPr>
            <w:pStyle w:val="Obsah2"/>
            <w:tabs>
              <w:tab w:val="right" w:leader="dot" w:pos="9062"/>
            </w:tabs>
            <w:rPr>
              <w:rFonts w:eastAsiaTheme="minorEastAsia"/>
              <w:noProof/>
              <w:lang w:eastAsia="cs-CZ"/>
            </w:rPr>
          </w:pPr>
          <w:hyperlink w:anchor="_Toc53577627" w:history="1">
            <w:r w:rsidR="003A526D" w:rsidRPr="00FB0F10">
              <w:rPr>
                <w:rStyle w:val="Hypertextovodkaz"/>
                <w:rFonts w:ascii="Times New Roman" w:hAnsi="Times New Roman" w:cs="Times New Roman"/>
                <w:noProof/>
              </w:rPr>
              <w:t>Dopravní sektorové strategie</w:t>
            </w:r>
            <w:r w:rsidR="003A526D">
              <w:rPr>
                <w:noProof/>
                <w:webHidden/>
              </w:rPr>
              <w:tab/>
            </w:r>
            <w:r w:rsidR="003A526D">
              <w:rPr>
                <w:noProof/>
                <w:webHidden/>
              </w:rPr>
              <w:fldChar w:fldCharType="begin"/>
            </w:r>
            <w:r w:rsidR="003A526D">
              <w:rPr>
                <w:noProof/>
                <w:webHidden/>
              </w:rPr>
              <w:instrText xml:space="preserve"> PAGEREF _Toc53577627 \h </w:instrText>
            </w:r>
            <w:r w:rsidR="003A526D">
              <w:rPr>
                <w:noProof/>
                <w:webHidden/>
              </w:rPr>
            </w:r>
            <w:r w:rsidR="003A526D">
              <w:rPr>
                <w:noProof/>
                <w:webHidden/>
              </w:rPr>
              <w:fldChar w:fldCharType="separate"/>
            </w:r>
            <w:r w:rsidR="00A4294D">
              <w:rPr>
                <w:noProof/>
                <w:webHidden/>
              </w:rPr>
              <w:t>74</w:t>
            </w:r>
            <w:r w:rsidR="003A526D">
              <w:rPr>
                <w:noProof/>
                <w:webHidden/>
              </w:rPr>
              <w:fldChar w:fldCharType="end"/>
            </w:r>
          </w:hyperlink>
        </w:p>
        <w:p w14:paraId="10DB1C37" w14:textId="1D5AE9FF" w:rsidR="003A526D" w:rsidRDefault="0076714B">
          <w:pPr>
            <w:pStyle w:val="Obsah2"/>
            <w:tabs>
              <w:tab w:val="right" w:leader="dot" w:pos="9062"/>
            </w:tabs>
            <w:rPr>
              <w:rFonts w:eastAsiaTheme="minorEastAsia"/>
              <w:noProof/>
              <w:lang w:eastAsia="cs-CZ"/>
            </w:rPr>
          </w:pPr>
          <w:hyperlink w:anchor="_Toc53577628" w:history="1">
            <w:r w:rsidR="003A526D" w:rsidRPr="00FB0F10">
              <w:rPr>
                <w:rStyle w:val="Hypertextovodkaz"/>
                <w:rFonts w:ascii="Times New Roman" w:hAnsi="Times New Roman" w:cs="Times New Roman"/>
                <w:noProof/>
              </w:rPr>
              <w:t>Koncepce veřejné dopravy</w:t>
            </w:r>
            <w:r w:rsidR="003A526D">
              <w:rPr>
                <w:noProof/>
                <w:webHidden/>
              </w:rPr>
              <w:tab/>
            </w:r>
            <w:r w:rsidR="003A526D">
              <w:rPr>
                <w:noProof/>
                <w:webHidden/>
              </w:rPr>
              <w:fldChar w:fldCharType="begin"/>
            </w:r>
            <w:r w:rsidR="003A526D">
              <w:rPr>
                <w:noProof/>
                <w:webHidden/>
              </w:rPr>
              <w:instrText xml:space="preserve"> PAGEREF _Toc53577628 \h </w:instrText>
            </w:r>
            <w:r w:rsidR="003A526D">
              <w:rPr>
                <w:noProof/>
                <w:webHidden/>
              </w:rPr>
            </w:r>
            <w:r w:rsidR="003A526D">
              <w:rPr>
                <w:noProof/>
                <w:webHidden/>
              </w:rPr>
              <w:fldChar w:fldCharType="separate"/>
            </w:r>
            <w:r w:rsidR="00A4294D">
              <w:rPr>
                <w:noProof/>
                <w:webHidden/>
              </w:rPr>
              <w:t>74</w:t>
            </w:r>
            <w:r w:rsidR="003A526D">
              <w:rPr>
                <w:noProof/>
                <w:webHidden/>
              </w:rPr>
              <w:fldChar w:fldCharType="end"/>
            </w:r>
          </w:hyperlink>
        </w:p>
        <w:p w14:paraId="40D636B5" w14:textId="0BFD055C" w:rsidR="003A526D" w:rsidRDefault="0076714B">
          <w:pPr>
            <w:pStyle w:val="Obsah2"/>
            <w:tabs>
              <w:tab w:val="right" w:leader="dot" w:pos="9062"/>
            </w:tabs>
            <w:rPr>
              <w:rFonts w:eastAsiaTheme="minorEastAsia"/>
              <w:noProof/>
              <w:lang w:eastAsia="cs-CZ"/>
            </w:rPr>
          </w:pPr>
          <w:hyperlink w:anchor="_Toc53577629" w:history="1">
            <w:r w:rsidR="003A526D" w:rsidRPr="00FB0F10">
              <w:rPr>
                <w:rStyle w:val="Hypertextovodkaz"/>
                <w:rFonts w:ascii="Times New Roman" w:hAnsi="Times New Roman" w:cs="Times New Roman"/>
                <w:noProof/>
              </w:rPr>
              <w:t>Koncepce nákladní dopravy</w:t>
            </w:r>
            <w:r w:rsidR="003A526D">
              <w:rPr>
                <w:noProof/>
                <w:webHidden/>
              </w:rPr>
              <w:tab/>
            </w:r>
            <w:r w:rsidR="003A526D">
              <w:rPr>
                <w:noProof/>
                <w:webHidden/>
              </w:rPr>
              <w:fldChar w:fldCharType="begin"/>
            </w:r>
            <w:r w:rsidR="003A526D">
              <w:rPr>
                <w:noProof/>
                <w:webHidden/>
              </w:rPr>
              <w:instrText xml:space="preserve"> PAGEREF _Toc53577629 \h </w:instrText>
            </w:r>
            <w:r w:rsidR="003A526D">
              <w:rPr>
                <w:noProof/>
                <w:webHidden/>
              </w:rPr>
            </w:r>
            <w:r w:rsidR="003A526D">
              <w:rPr>
                <w:noProof/>
                <w:webHidden/>
              </w:rPr>
              <w:fldChar w:fldCharType="separate"/>
            </w:r>
            <w:r w:rsidR="00A4294D">
              <w:rPr>
                <w:noProof/>
                <w:webHidden/>
              </w:rPr>
              <w:t>75</w:t>
            </w:r>
            <w:r w:rsidR="003A526D">
              <w:rPr>
                <w:noProof/>
                <w:webHidden/>
              </w:rPr>
              <w:fldChar w:fldCharType="end"/>
            </w:r>
          </w:hyperlink>
        </w:p>
        <w:p w14:paraId="74FD9797" w14:textId="5228F264" w:rsidR="003A526D" w:rsidRDefault="0076714B">
          <w:pPr>
            <w:pStyle w:val="Obsah2"/>
            <w:tabs>
              <w:tab w:val="right" w:leader="dot" w:pos="9062"/>
            </w:tabs>
            <w:rPr>
              <w:rFonts w:eastAsiaTheme="minorEastAsia"/>
              <w:noProof/>
              <w:lang w:eastAsia="cs-CZ"/>
            </w:rPr>
          </w:pPr>
          <w:hyperlink w:anchor="_Toc53577630" w:history="1">
            <w:r w:rsidR="003A526D" w:rsidRPr="00FB0F10">
              <w:rPr>
                <w:rStyle w:val="Hypertextovodkaz"/>
                <w:rFonts w:ascii="Times New Roman" w:hAnsi="Times New Roman" w:cs="Times New Roman"/>
                <w:noProof/>
              </w:rPr>
              <w:t>Koncepce městské a aktivní mobility pro období 2021- 2030</w:t>
            </w:r>
            <w:r w:rsidR="003A526D">
              <w:rPr>
                <w:noProof/>
                <w:webHidden/>
              </w:rPr>
              <w:tab/>
            </w:r>
            <w:r w:rsidR="003A526D">
              <w:rPr>
                <w:noProof/>
                <w:webHidden/>
              </w:rPr>
              <w:fldChar w:fldCharType="begin"/>
            </w:r>
            <w:r w:rsidR="003A526D">
              <w:rPr>
                <w:noProof/>
                <w:webHidden/>
              </w:rPr>
              <w:instrText xml:space="preserve"> PAGEREF _Toc53577630 \h </w:instrText>
            </w:r>
            <w:r w:rsidR="003A526D">
              <w:rPr>
                <w:noProof/>
                <w:webHidden/>
              </w:rPr>
            </w:r>
            <w:r w:rsidR="003A526D">
              <w:rPr>
                <w:noProof/>
                <w:webHidden/>
              </w:rPr>
              <w:fldChar w:fldCharType="separate"/>
            </w:r>
            <w:r w:rsidR="00A4294D">
              <w:rPr>
                <w:noProof/>
                <w:webHidden/>
              </w:rPr>
              <w:t>75</w:t>
            </w:r>
            <w:r w:rsidR="003A526D">
              <w:rPr>
                <w:noProof/>
                <w:webHidden/>
              </w:rPr>
              <w:fldChar w:fldCharType="end"/>
            </w:r>
          </w:hyperlink>
        </w:p>
        <w:p w14:paraId="3FAD73E4" w14:textId="632847BF" w:rsidR="003A526D" w:rsidRDefault="0076714B">
          <w:pPr>
            <w:pStyle w:val="Obsah2"/>
            <w:tabs>
              <w:tab w:val="right" w:leader="dot" w:pos="9062"/>
            </w:tabs>
            <w:rPr>
              <w:rFonts w:eastAsiaTheme="minorEastAsia"/>
              <w:noProof/>
              <w:lang w:eastAsia="cs-CZ"/>
            </w:rPr>
          </w:pPr>
          <w:hyperlink w:anchor="_Toc53577631" w:history="1">
            <w:r w:rsidR="003A526D" w:rsidRPr="00FB0F10">
              <w:rPr>
                <w:rStyle w:val="Hypertextovodkaz"/>
                <w:rFonts w:ascii="Times New Roman" w:hAnsi="Times New Roman" w:cs="Times New Roman"/>
                <w:noProof/>
              </w:rPr>
              <w:t>Strategický plán rozvoje ITS v ČR do roku 2027 s výhledem do roku 2050</w:t>
            </w:r>
            <w:r w:rsidR="003A526D">
              <w:rPr>
                <w:noProof/>
                <w:webHidden/>
              </w:rPr>
              <w:tab/>
            </w:r>
            <w:r w:rsidR="003A526D">
              <w:rPr>
                <w:noProof/>
                <w:webHidden/>
              </w:rPr>
              <w:fldChar w:fldCharType="begin"/>
            </w:r>
            <w:r w:rsidR="003A526D">
              <w:rPr>
                <w:noProof/>
                <w:webHidden/>
              </w:rPr>
              <w:instrText xml:space="preserve"> PAGEREF _Toc53577631 \h </w:instrText>
            </w:r>
            <w:r w:rsidR="003A526D">
              <w:rPr>
                <w:noProof/>
                <w:webHidden/>
              </w:rPr>
            </w:r>
            <w:r w:rsidR="003A526D">
              <w:rPr>
                <w:noProof/>
                <w:webHidden/>
              </w:rPr>
              <w:fldChar w:fldCharType="separate"/>
            </w:r>
            <w:r w:rsidR="00A4294D">
              <w:rPr>
                <w:noProof/>
                <w:webHidden/>
              </w:rPr>
              <w:t>75</w:t>
            </w:r>
            <w:r w:rsidR="003A526D">
              <w:rPr>
                <w:noProof/>
                <w:webHidden/>
              </w:rPr>
              <w:fldChar w:fldCharType="end"/>
            </w:r>
          </w:hyperlink>
        </w:p>
        <w:p w14:paraId="7C43CB5D" w14:textId="31C54FA1" w:rsidR="003A526D" w:rsidRDefault="0076714B">
          <w:pPr>
            <w:pStyle w:val="Obsah2"/>
            <w:tabs>
              <w:tab w:val="right" w:leader="dot" w:pos="9062"/>
            </w:tabs>
            <w:rPr>
              <w:rFonts w:eastAsiaTheme="minorEastAsia"/>
              <w:noProof/>
              <w:lang w:eastAsia="cs-CZ"/>
            </w:rPr>
          </w:pPr>
          <w:hyperlink w:anchor="_Toc53577632" w:history="1">
            <w:r w:rsidR="003A526D" w:rsidRPr="00FB0F10">
              <w:rPr>
                <w:rStyle w:val="Hypertextovodkaz"/>
                <w:rFonts w:ascii="Times New Roman" w:hAnsi="Times New Roman" w:cs="Times New Roman"/>
                <w:noProof/>
              </w:rPr>
              <w:t>Národní akční plán čisté mobility</w:t>
            </w:r>
            <w:r w:rsidR="003A526D">
              <w:rPr>
                <w:noProof/>
                <w:webHidden/>
              </w:rPr>
              <w:tab/>
            </w:r>
            <w:r w:rsidR="003A526D">
              <w:rPr>
                <w:noProof/>
                <w:webHidden/>
              </w:rPr>
              <w:fldChar w:fldCharType="begin"/>
            </w:r>
            <w:r w:rsidR="003A526D">
              <w:rPr>
                <w:noProof/>
                <w:webHidden/>
              </w:rPr>
              <w:instrText xml:space="preserve"> PAGEREF _Toc53577632 \h </w:instrText>
            </w:r>
            <w:r w:rsidR="003A526D">
              <w:rPr>
                <w:noProof/>
                <w:webHidden/>
              </w:rPr>
            </w:r>
            <w:r w:rsidR="003A526D">
              <w:rPr>
                <w:noProof/>
                <w:webHidden/>
              </w:rPr>
              <w:fldChar w:fldCharType="separate"/>
            </w:r>
            <w:r w:rsidR="00A4294D">
              <w:rPr>
                <w:noProof/>
                <w:webHidden/>
              </w:rPr>
              <w:t>76</w:t>
            </w:r>
            <w:r w:rsidR="003A526D">
              <w:rPr>
                <w:noProof/>
                <w:webHidden/>
              </w:rPr>
              <w:fldChar w:fldCharType="end"/>
            </w:r>
          </w:hyperlink>
        </w:p>
        <w:p w14:paraId="4FDDB14F" w14:textId="25581BE3" w:rsidR="003A526D" w:rsidRDefault="0076714B">
          <w:pPr>
            <w:pStyle w:val="Obsah2"/>
            <w:tabs>
              <w:tab w:val="right" w:leader="dot" w:pos="9062"/>
            </w:tabs>
            <w:rPr>
              <w:rFonts w:eastAsiaTheme="minorEastAsia"/>
              <w:noProof/>
              <w:lang w:eastAsia="cs-CZ"/>
            </w:rPr>
          </w:pPr>
          <w:hyperlink w:anchor="_Toc53577633" w:history="1">
            <w:r w:rsidR="003A526D" w:rsidRPr="00FB0F10">
              <w:rPr>
                <w:rStyle w:val="Hypertextovodkaz"/>
                <w:rFonts w:ascii="Times New Roman" w:hAnsi="Times New Roman" w:cs="Times New Roman"/>
                <w:noProof/>
              </w:rPr>
              <w:t>Národní strategie bezpečnosti silničního provozu</w:t>
            </w:r>
            <w:r w:rsidR="003A526D">
              <w:rPr>
                <w:noProof/>
                <w:webHidden/>
              </w:rPr>
              <w:tab/>
            </w:r>
            <w:r w:rsidR="003A526D">
              <w:rPr>
                <w:noProof/>
                <w:webHidden/>
              </w:rPr>
              <w:fldChar w:fldCharType="begin"/>
            </w:r>
            <w:r w:rsidR="003A526D">
              <w:rPr>
                <w:noProof/>
                <w:webHidden/>
              </w:rPr>
              <w:instrText xml:space="preserve"> PAGEREF _Toc53577633 \h </w:instrText>
            </w:r>
            <w:r w:rsidR="003A526D">
              <w:rPr>
                <w:noProof/>
                <w:webHidden/>
              </w:rPr>
            </w:r>
            <w:r w:rsidR="003A526D">
              <w:rPr>
                <w:noProof/>
                <w:webHidden/>
              </w:rPr>
              <w:fldChar w:fldCharType="separate"/>
            </w:r>
            <w:r w:rsidR="00A4294D">
              <w:rPr>
                <w:noProof/>
                <w:webHidden/>
              </w:rPr>
              <w:t>76</w:t>
            </w:r>
            <w:r w:rsidR="003A526D">
              <w:rPr>
                <w:noProof/>
                <w:webHidden/>
              </w:rPr>
              <w:fldChar w:fldCharType="end"/>
            </w:r>
          </w:hyperlink>
        </w:p>
        <w:p w14:paraId="06E80DBA" w14:textId="70CDF66C" w:rsidR="003A526D" w:rsidRDefault="0076714B">
          <w:pPr>
            <w:pStyle w:val="Obsah2"/>
            <w:tabs>
              <w:tab w:val="right" w:leader="dot" w:pos="9062"/>
            </w:tabs>
            <w:rPr>
              <w:rFonts w:eastAsiaTheme="minorEastAsia"/>
              <w:noProof/>
              <w:lang w:eastAsia="cs-CZ"/>
            </w:rPr>
          </w:pPr>
          <w:hyperlink w:anchor="_Toc53577634" w:history="1">
            <w:r w:rsidR="003A526D" w:rsidRPr="00FB0F10">
              <w:rPr>
                <w:rStyle w:val="Hypertextovodkaz"/>
                <w:rFonts w:ascii="Times New Roman" w:hAnsi="Times New Roman" w:cs="Times New Roman"/>
                <w:noProof/>
              </w:rPr>
              <w:t>Daňová politika v dopravě se zohledněním externalit</w:t>
            </w:r>
            <w:r w:rsidR="003A526D">
              <w:rPr>
                <w:noProof/>
                <w:webHidden/>
              </w:rPr>
              <w:tab/>
            </w:r>
            <w:r w:rsidR="003A526D">
              <w:rPr>
                <w:noProof/>
                <w:webHidden/>
              </w:rPr>
              <w:fldChar w:fldCharType="begin"/>
            </w:r>
            <w:r w:rsidR="003A526D">
              <w:rPr>
                <w:noProof/>
                <w:webHidden/>
              </w:rPr>
              <w:instrText xml:space="preserve"> PAGEREF _Toc53577634 \h </w:instrText>
            </w:r>
            <w:r w:rsidR="003A526D">
              <w:rPr>
                <w:noProof/>
                <w:webHidden/>
              </w:rPr>
            </w:r>
            <w:r w:rsidR="003A526D">
              <w:rPr>
                <w:noProof/>
                <w:webHidden/>
              </w:rPr>
              <w:fldChar w:fldCharType="separate"/>
            </w:r>
            <w:r w:rsidR="00A4294D">
              <w:rPr>
                <w:noProof/>
                <w:webHidden/>
              </w:rPr>
              <w:t>76</w:t>
            </w:r>
            <w:r w:rsidR="003A526D">
              <w:rPr>
                <w:noProof/>
                <w:webHidden/>
              </w:rPr>
              <w:fldChar w:fldCharType="end"/>
            </w:r>
          </w:hyperlink>
        </w:p>
        <w:p w14:paraId="0F634CE0" w14:textId="72A72336" w:rsidR="003A526D" w:rsidRDefault="0076714B">
          <w:pPr>
            <w:pStyle w:val="Obsah2"/>
            <w:tabs>
              <w:tab w:val="right" w:leader="dot" w:pos="9062"/>
            </w:tabs>
            <w:rPr>
              <w:rFonts w:eastAsiaTheme="minorEastAsia"/>
              <w:noProof/>
              <w:lang w:eastAsia="cs-CZ"/>
            </w:rPr>
          </w:pPr>
          <w:hyperlink w:anchor="_Toc53577635" w:history="1">
            <w:r w:rsidR="003A526D" w:rsidRPr="00FB0F10">
              <w:rPr>
                <w:rStyle w:val="Hypertextovodkaz"/>
                <w:rFonts w:ascii="Times New Roman" w:hAnsi="Times New Roman" w:cs="Times New Roman"/>
                <w:noProof/>
              </w:rPr>
              <w:t>Program rozvoje Rychlých železničních spojení v ČR</w:t>
            </w:r>
            <w:r w:rsidR="003A526D">
              <w:rPr>
                <w:noProof/>
                <w:webHidden/>
              </w:rPr>
              <w:tab/>
            </w:r>
            <w:r w:rsidR="003A526D">
              <w:rPr>
                <w:noProof/>
                <w:webHidden/>
              </w:rPr>
              <w:fldChar w:fldCharType="begin"/>
            </w:r>
            <w:r w:rsidR="003A526D">
              <w:rPr>
                <w:noProof/>
                <w:webHidden/>
              </w:rPr>
              <w:instrText xml:space="preserve"> PAGEREF _Toc53577635 \h </w:instrText>
            </w:r>
            <w:r w:rsidR="003A526D">
              <w:rPr>
                <w:noProof/>
                <w:webHidden/>
              </w:rPr>
            </w:r>
            <w:r w:rsidR="003A526D">
              <w:rPr>
                <w:noProof/>
                <w:webHidden/>
              </w:rPr>
              <w:fldChar w:fldCharType="separate"/>
            </w:r>
            <w:r w:rsidR="00A4294D">
              <w:rPr>
                <w:noProof/>
                <w:webHidden/>
              </w:rPr>
              <w:t>76</w:t>
            </w:r>
            <w:r w:rsidR="003A526D">
              <w:rPr>
                <w:noProof/>
                <w:webHidden/>
              </w:rPr>
              <w:fldChar w:fldCharType="end"/>
            </w:r>
          </w:hyperlink>
        </w:p>
        <w:p w14:paraId="6F88D89B" w14:textId="1626AFF2" w:rsidR="003A526D" w:rsidRDefault="0076714B">
          <w:pPr>
            <w:pStyle w:val="Obsah2"/>
            <w:tabs>
              <w:tab w:val="right" w:leader="dot" w:pos="9062"/>
            </w:tabs>
            <w:rPr>
              <w:rFonts w:eastAsiaTheme="minorEastAsia"/>
              <w:noProof/>
              <w:lang w:eastAsia="cs-CZ"/>
            </w:rPr>
          </w:pPr>
          <w:hyperlink w:anchor="_Toc53577636" w:history="1">
            <w:r w:rsidR="003A526D" w:rsidRPr="00FB0F10">
              <w:rPr>
                <w:rStyle w:val="Hypertextovodkaz"/>
                <w:rFonts w:ascii="Times New Roman" w:hAnsi="Times New Roman" w:cs="Times New Roman"/>
                <w:noProof/>
              </w:rPr>
              <w:t>Národní kosmický plán 2020-2025</w:t>
            </w:r>
            <w:r w:rsidR="003A526D">
              <w:rPr>
                <w:noProof/>
                <w:webHidden/>
              </w:rPr>
              <w:tab/>
            </w:r>
            <w:r w:rsidR="003A526D">
              <w:rPr>
                <w:noProof/>
                <w:webHidden/>
              </w:rPr>
              <w:fldChar w:fldCharType="begin"/>
            </w:r>
            <w:r w:rsidR="003A526D">
              <w:rPr>
                <w:noProof/>
                <w:webHidden/>
              </w:rPr>
              <w:instrText xml:space="preserve"> PAGEREF _Toc53577636 \h </w:instrText>
            </w:r>
            <w:r w:rsidR="003A526D">
              <w:rPr>
                <w:noProof/>
                <w:webHidden/>
              </w:rPr>
            </w:r>
            <w:r w:rsidR="003A526D">
              <w:rPr>
                <w:noProof/>
                <w:webHidden/>
              </w:rPr>
              <w:fldChar w:fldCharType="separate"/>
            </w:r>
            <w:r w:rsidR="00A4294D">
              <w:rPr>
                <w:noProof/>
                <w:webHidden/>
              </w:rPr>
              <w:t>77</w:t>
            </w:r>
            <w:r w:rsidR="003A526D">
              <w:rPr>
                <w:noProof/>
                <w:webHidden/>
              </w:rPr>
              <w:fldChar w:fldCharType="end"/>
            </w:r>
          </w:hyperlink>
        </w:p>
        <w:p w14:paraId="6FEAAB17" w14:textId="44391A7A" w:rsidR="003A526D" w:rsidRDefault="0076714B">
          <w:pPr>
            <w:pStyle w:val="Obsah2"/>
            <w:tabs>
              <w:tab w:val="right" w:leader="dot" w:pos="9062"/>
            </w:tabs>
            <w:rPr>
              <w:rFonts w:eastAsiaTheme="minorEastAsia"/>
              <w:noProof/>
              <w:lang w:eastAsia="cs-CZ"/>
            </w:rPr>
          </w:pPr>
          <w:hyperlink w:anchor="_Toc53577637" w:history="1">
            <w:r w:rsidR="003A526D" w:rsidRPr="00FB0F10">
              <w:rPr>
                <w:rStyle w:val="Hypertextovodkaz"/>
                <w:rFonts w:ascii="Times New Roman" w:hAnsi="Times New Roman" w:cs="Times New Roman"/>
                <w:noProof/>
              </w:rPr>
              <w:t>Vize rozvoje autonomní mobility a Akční plán autonomní mobility</w:t>
            </w:r>
            <w:r w:rsidR="003A526D">
              <w:rPr>
                <w:noProof/>
                <w:webHidden/>
              </w:rPr>
              <w:tab/>
            </w:r>
            <w:r w:rsidR="003A526D">
              <w:rPr>
                <w:noProof/>
                <w:webHidden/>
              </w:rPr>
              <w:fldChar w:fldCharType="begin"/>
            </w:r>
            <w:r w:rsidR="003A526D">
              <w:rPr>
                <w:noProof/>
                <w:webHidden/>
              </w:rPr>
              <w:instrText xml:space="preserve"> PAGEREF _Toc53577637 \h </w:instrText>
            </w:r>
            <w:r w:rsidR="003A526D">
              <w:rPr>
                <w:noProof/>
                <w:webHidden/>
              </w:rPr>
            </w:r>
            <w:r w:rsidR="003A526D">
              <w:rPr>
                <w:noProof/>
                <w:webHidden/>
              </w:rPr>
              <w:fldChar w:fldCharType="separate"/>
            </w:r>
            <w:r w:rsidR="00A4294D">
              <w:rPr>
                <w:noProof/>
                <w:webHidden/>
              </w:rPr>
              <w:t>77</w:t>
            </w:r>
            <w:r w:rsidR="003A526D">
              <w:rPr>
                <w:noProof/>
                <w:webHidden/>
              </w:rPr>
              <w:fldChar w:fldCharType="end"/>
            </w:r>
          </w:hyperlink>
        </w:p>
        <w:p w14:paraId="18B28A11" w14:textId="31ACAF21" w:rsidR="003A526D" w:rsidRDefault="0076714B">
          <w:pPr>
            <w:pStyle w:val="Obsah2"/>
            <w:tabs>
              <w:tab w:val="right" w:leader="dot" w:pos="9062"/>
            </w:tabs>
            <w:rPr>
              <w:rFonts w:eastAsiaTheme="minorEastAsia"/>
              <w:noProof/>
              <w:lang w:eastAsia="cs-CZ"/>
            </w:rPr>
          </w:pPr>
          <w:hyperlink w:anchor="_Toc53577638" w:history="1">
            <w:r w:rsidR="003A526D" w:rsidRPr="00FB0F10">
              <w:rPr>
                <w:rStyle w:val="Hypertextovodkaz"/>
                <w:rFonts w:ascii="Times New Roman" w:hAnsi="Times New Roman" w:cs="Times New Roman"/>
                <w:noProof/>
              </w:rPr>
              <w:t>Koncepce letecké dopravy</w:t>
            </w:r>
            <w:r w:rsidR="003A526D">
              <w:rPr>
                <w:noProof/>
                <w:webHidden/>
              </w:rPr>
              <w:tab/>
            </w:r>
            <w:r w:rsidR="003A526D">
              <w:rPr>
                <w:noProof/>
                <w:webHidden/>
              </w:rPr>
              <w:fldChar w:fldCharType="begin"/>
            </w:r>
            <w:r w:rsidR="003A526D">
              <w:rPr>
                <w:noProof/>
                <w:webHidden/>
              </w:rPr>
              <w:instrText xml:space="preserve"> PAGEREF _Toc53577638 \h </w:instrText>
            </w:r>
            <w:r w:rsidR="003A526D">
              <w:rPr>
                <w:noProof/>
                <w:webHidden/>
              </w:rPr>
            </w:r>
            <w:r w:rsidR="003A526D">
              <w:rPr>
                <w:noProof/>
                <w:webHidden/>
              </w:rPr>
              <w:fldChar w:fldCharType="separate"/>
            </w:r>
            <w:r w:rsidR="00A4294D">
              <w:rPr>
                <w:noProof/>
                <w:webHidden/>
              </w:rPr>
              <w:t>78</w:t>
            </w:r>
            <w:r w:rsidR="003A526D">
              <w:rPr>
                <w:noProof/>
                <w:webHidden/>
              </w:rPr>
              <w:fldChar w:fldCharType="end"/>
            </w:r>
          </w:hyperlink>
        </w:p>
        <w:p w14:paraId="146779A2" w14:textId="23F2582A" w:rsidR="003A526D" w:rsidRDefault="0076714B">
          <w:pPr>
            <w:pStyle w:val="Obsah2"/>
            <w:tabs>
              <w:tab w:val="right" w:leader="dot" w:pos="9062"/>
            </w:tabs>
            <w:rPr>
              <w:rFonts w:eastAsiaTheme="minorEastAsia"/>
              <w:noProof/>
              <w:lang w:eastAsia="cs-CZ"/>
            </w:rPr>
          </w:pPr>
          <w:hyperlink w:anchor="_Toc53577639" w:history="1">
            <w:r w:rsidR="003A526D" w:rsidRPr="00FB0F10">
              <w:rPr>
                <w:rStyle w:val="Hypertextovodkaz"/>
                <w:rFonts w:ascii="Times New Roman" w:hAnsi="Times New Roman" w:cs="Times New Roman"/>
                <w:noProof/>
              </w:rPr>
              <w:t>Koncepce vodní dopravy</w:t>
            </w:r>
            <w:r w:rsidR="003A526D">
              <w:rPr>
                <w:noProof/>
                <w:webHidden/>
              </w:rPr>
              <w:tab/>
            </w:r>
            <w:r w:rsidR="003A526D">
              <w:rPr>
                <w:noProof/>
                <w:webHidden/>
              </w:rPr>
              <w:fldChar w:fldCharType="begin"/>
            </w:r>
            <w:r w:rsidR="003A526D">
              <w:rPr>
                <w:noProof/>
                <w:webHidden/>
              </w:rPr>
              <w:instrText xml:space="preserve"> PAGEREF _Toc53577639 \h </w:instrText>
            </w:r>
            <w:r w:rsidR="003A526D">
              <w:rPr>
                <w:noProof/>
                <w:webHidden/>
              </w:rPr>
            </w:r>
            <w:r w:rsidR="003A526D">
              <w:rPr>
                <w:noProof/>
                <w:webHidden/>
              </w:rPr>
              <w:fldChar w:fldCharType="separate"/>
            </w:r>
            <w:r w:rsidR="00A4294D">
              <w:rPr>
                <w:noProof/>
                <w:webHidden/>
              </w:rPr>
              <w:t>78</w:t>
            </w:r>
            <w:r w:rsidR="003A526D">
              <w:rPr>
                <w:noProof/>
                <w:webHidden/>
              </w:rPr>
              <w:fldChar w:fldCharType="end"/>
            </w:r>
          </w:hyperlink>
        </w:p>
        <w:p w14:paraId="60B1EBF4" w14:textId="1052ACD7" w:rsidR="003A526D" w:rsidRDefault="0076714B">
          <w:pPr>
            <w:pStyle w:val="Obsah1"/>
            <w:tabs>
              <w:tab w:val="right" w:leader="dot" w:pos="9062"/>
            </w:tabs>
            <w:rPr>
              <w:rFonts w:eastAsiaTheme="minorEastAsia"/>
              <w:noProof/>
              <w:lang w:eastAsia="cs-CZ"/>
            </w:rPr>
          </w:pPr>
          <w:hyperlink w:anchor="_Toc53577640" w:history="1">
            <w:r w:rsidR="003A526D" w:rsidRPr="00FB0F10">
              <w:rPr>
                <w:rStyle w:val="Hypertextovodkaz"/>
                <w:rFonts w:ascii="Times New Roman" w:hAnsi="Times New Roman" w:cs="Times New Roman"/>
                <w:noProof/>
              </w:rPr>
              <w:t>Legislativní nástroje</w:t>
            </w:r>
            <w:r w:rsidR="003A526D">
              <w:rPr>
                <w:noProof/>
                <w:webHidden/>
              </w:rPr>
              <w:tab/>
            </w:r>
            <w:r w:rsidR="003A526D">
              <w:rPr>
                <w:noProof/>
                <w:webHidden/>
              </w:rPr>
              <w:fldChar w:fldCharType="begin"/>
            </w:r>
            <w:r w:rsidR="003A526D">
              <w:rPr>
                <w:noProof/>
                <w:webHidden/>
              </w:rPr>
              <w:instrText xml:space="preserve"> PAGEREF _Toc53577640 \h </w:instrText>
            </w:r>
            <w:r w:rsidR="003A526D">
              <w:rPr>
                <w:noProof/>
                <w:webHidden/>
              </w:rPr>
            </w:r>
            <w:r w:rsidR="003A526D">
              <w:rPr>
                <w:noProof/>
                <w:webHidden/>
              </w:rPr>
              <w:fldChar w:fldCharType="separate"/>
            </w:r>
            <w:r w:rsidR="00A4294D">
              <w:rPr>
                <w:noProof/>
                <w:webHidden/>
              </w:rPr>
              <w:t>79</w:t>
            </w:r>
            <w:r w:rsidR="003A526D">
              <w:rPr>
                <w:noProof/>
                <w:webHidden/>
              </w:rPr>
              <w:fldChar w:fldCharType="end"/>
            </w:r>
          </w:hyperlink>
        </w:p>
        <w:p w14:paraId="24B5E102" w14:textId="55A594FF" w:rsidR="003A526D" w:rsidRDefault="0076714B">
          <w:pPr>
            <w:pStyle w:val="Obsah1"/>
            <w:tabs>
              <w:tab w:val="right" w:leader="dot" w:pos="9062"/>
            </w:tabs>
            <w:rPr>
              <w:rFonts w:eastAsiaTheme="minorEastAsia"/>
              <w:noProof/>
              <w:lang w:eastAsia="cs-CZ"/>
            </w:rPr>
          </w:pPr>
          <w:hyperlink w:anchor="_Toc53577641" w:history="1">
            <w:r w:rsidR="003A526D" w:rsidRPr="00FB0F10">
              <w:rPr>
                <w:rStyle w:val="Hypertextovodkaz"/>
                <w:rFonts w:ascii="Times New Roman" w:hAnsi="Times New Roman" w:cs="Times New Roman"/>
                <w:noProof/>
              </w:rPr>
              <w:t>Nástroje k zajištění finančních zdrojů</w:t>
            </w:r>
            <w:r w:rsidR="003A526D">
              <w:rPr>
                <w:noProof/>
                <w:webHidden/>
              </w:rPr>
              <w:tab/>
            </w:r>
            <w:r w:rsidR="003A526D">
              <w:rPr>
                <w:noProof/>
                <w:webHidden/>
              </w:rPr>
              <w:fldChar w:fldCharType="begin"/>
            </w:r>
            <w:r w:rsidR="003A526D">
              <w:rPr>
                <w:noProof/>
                <w:webHidden/>
              </w:rPr>
              <w:instrText xml:space="preserve"> PAGEREF _Toc53577641 \h </w:instrText>
            </w:r>
            <w:r w:rsidR="003A526D">
              <w:rPr>
                <w:noProof/>
                <w:webHidden/>
              </w:rPr>
            </w:r>
            <w:r w:rsidR="003A526D">
              <w:rPr>
                <w:noProof/>
                <w:webHidden/>
              </w:rPr>
              <w:fldChar w:fldCharType="separate"/>
            </w:r>
            <w:r w:rsidR="00A4294D">
              <w:rPr>
                <w:noProof/>
                <w:webHidden/>
              </w:rPr>
              <w:t>80</w:t>
            </w:r>
            <w:r w:rsidR="003A526D">
              <w:rPr>
                <w:noProof/>
                <w:webHidden/>
              </w:rPr>
              <w:fldChar w:fldCharType="end"/>
            </w:r>
          </w:hyperlink>
        </w:p>
        <w:p w14:paraId="5A726F1D" w14:textId="79B3051A" w:rsidR="003A526D" w:rsidRDefault="0076714B">
          <w:pPr>
            <w:pStyle w:val="Obsah2"/>
            <w:tabs>
              <w:tab w:val="right" w:leader="dot" w:pos="9062"/>
            </w:tabs>
            <w:rPr>
              <w:rFonts w:eastAsiaTheme="minorEastAsia"/>
              <w:noProof/>
              <w:lang w:eastAsia="cs-CZ"/>
            </w:rPr>
          </w:pPr>
          <w:hyperlink w:anchor="_Toc53577643" w:history="1">
            <w:r w:rsidR="003A526D" w:rsidRPr="00FB0F10">
              <w:rPr>
                <w:rStyle w:val="Hypertextovodkaz"/>
                <w:rFonts w:ascii="Times New Roman" w:hAnsi="Times New Roman" w:cs="Times New Roman"/>
                <w:noProof/>
              </w:rPr>
              <w:t>Dopravní infrastruktura</w:t>
            </w:r>
            <w:r w:rsidR="003A526D">
              <w:rPr>
                <w:noProof/>
                <w:webHidden/>
              </w:rPr>
              <w:tab/>
            </w:r>
            <w:r w:rsidR="003A526D">
              <w:rPr>
                <w:noProof/>
                <w:webHidden/>
              </w:rPr>
              <w:fldChar w:fldCharType="begin"/>
            </w:r>
            <w:r w:rsidR="003A526D">
              <w:rPr>
                <w:noProof/>
                <w:webHidden/>
              </w:rPr>
              <w:instrText xml:space="preserve"> PAGEREF _Toc53577643 \h </w:instrText>
            </w:r>
            <w:r w:rsidR="003A526D">
              <w:rPr>
                <w:noProof/>
                <w:webHidden/>
              </w:rPr>
            </w:r>
            <w:r w:rsidR="003A526D">
              <w:rPr>
                <w:noProof/>
                <w:webHidden/>
              </w:rPr>
              <w:fldChar w:fldCharType="separate"/>
            </w:r>
            <w:r w:rsidR="00A4294D">
              <w:rPr>
                <w:noProof/>
                <w:webHidden/>
              </w:rPr>
              <w:t>80</w:t>
            </w:r>
            <w:r w:rsidR="003A526D">
              <w:rPr>
                <w:noProof/>
                <w:webHidden/>
              </w:rPr>
              <w:fldChar w:fldCharType="end"/>
            </w:r>
          </w:hyperlink>
        </w:p>
        <w:p w14:paraId="731DA2BE" w14:textId="64EE76FB" w:rsidR="003A526D" w:rsidRDefault="0076714B">
          <w:pPr>
            <w:pStyle w:val="Obsah2"/>
            <w:tabs>
              <w:tab w:val="right" w:leader="dot" w:pos="9062"/>
            </w:tabs>
            <w:rPr>
              <w:rFonts w:eastAsiaTheme="minorEastAsia"/>
              <w:noProof/>
              <w:lang w:eastAsia="cs-CZ"/>
            </w:rPr>
          </w:pPr>
          <w:hyperlink w:anchor="_Toc53577644" w:history="1">
            <w:r w:rsidR="003A526D" w:rsidRPr="00FB0F10">
              <w:rPr>
                <w:rStyle w:val="Hypertextovodkaz"/>
                <w:rFonts w:ascii="Times New Roman" w:hAnsi="Times New Roman" w:cs="Times New Roman"/>
                <w:noProof/>
              </w:rPr>
              <w:t>Infrastruktura pro veřejně přístupné plnící a dobíjecí stanice alternativních energií</w:t>
            </w:r>
            <w:r w:rsidR="003A526D">
              <w:rPr>
                <w:noProof/>
                <w:webHidden/>
              </w:rPr>
              <w:tab/>
            </w:r>
            <w:r w:rsidR="003A526D">
              <w:rPr>
                <w:noProof/>
                <w:webHidden/>
              </w:rPr>
              <w:fldChar w:fldCharType="begin"/>
            </w:r>
            <w:r w:rsidR="003A526D">
              <w:rPr>
                <w:noProof/>
                <w:webHidden/>
              </w:rPr>
              <w:instrText xml:space="preserve"> PAGEREF _Toc53577644 \h </w:instrText>
            </w:r>
            <w:r w:rsidR="003A526D">
              <w:rPr>
                <w:noProof/>
                <w:webHidden/>
              </w:rPr>
            </w:r>
            <w:r w:rsidR="003A526D">
              <w:rPr>
                <w:noProof/>
                <w:webHidden/>
              </w:rPr>
              <w:fldChar w:fldCharType="separate"/>
            </w:r>
            <w:r w:rsidR="00A4294D">
              <w:rPr>
                <w:noProof/>
                <w:webHidden/>
              </w:rPr>
              <w:t>82</w:t>
            </w:r>
            <w:r w:rsidR="003A526D">
              <w:rPr>
                <w:noProof/>
                <w:webHidden/>
              </w:rPr>
              <w:fldChar w:fldCharType="end"/>
            </w:r>
          </w:hyperlink>
        </w:p>
        <w:p w14:paraId="52F952DA" w14:textId="50A7B5E0" w:rsidR="003A526D" w:rsidRDefault="0076714B">
          <w:pPr>
            <w:pStyle w:val="Obsah2"/>
            <w:tabs>
              <w:tab w:val="right" w:leader="dot" w:pos="9062"/>
            </w:tabs>
            <w:rPr>
              <w:rFonts w:eastAsiaTheme="minorEastAsia"/>
              <w:noProof/>
              <w:lang w:eastAsia="cs-CZ"/>
            </w:rPr>
          </w:pPr>
          <w:hyperlink w:anchor="_Toc53577645" w:history="1">
            <w:r w:rsidR="003A526D" w:rsidRPr="00FB0F10">
              <w:rPr>
                <w:rStyle w:val="Hypertextovodkaz"/>
                <w:rFonts w:ascii="Times New Roman" w:hAnsi="Times New Roman" w:cs="Times New Roman"/>
                <w:noProof/>
              </w:rPr>
              <w:t>Veřejné služby</w:t>
            </w:r>
            <w:r w:rsidR="003A526D">
              <w:rPr>
                <w:noProof/>
                <w:webHidden/>
              </w:rPr>
              <w:tab/>
            </w:r>
            <w:r w:rsidR="003A526D">
              <w:rPr>
                <w:noProof/>
                <w:webHidden/>
              </w:rPr>
              <w:fldChar w:fldCharType="begin"/>
            </w:r>
            <w:r w:rsidR="003A526D">
              <w:rPr>
                <w:noProof/>
                <w:webHidden/>
              </w:rPr>
              <w:instrText xml:space="preserve"> PAGEREF _Toc53577645 \h </w:instrText>
            </w:r>
            <w:r w:rsidR="003A526D">
              <w:rPr>
                <w:noProof/>
                <w:webHidden/>
              </w:rPr>
            </w:r>
            <w:r w:rsidR="003A526D">
              <w:rPr>
                <w:noProof/>
                <w:webHidden/>
              </w:rPr>
              <w:fldChar w:fldCharType="separate"/>
            </w:r>
            <w:r w:rsidR="00A4294D">
              <w:rPr>
                <w:noProof/>
                <w:webHidden/>
              </w:rPr>
              <w:t>82</w:t>
            </w:r>
            <w:r w:rsidR="003A526D">
              <w:rPr>
                <w:noProof/>
                <w:webHidden/>
              </w:rPr>
              <w:fldChar w:fldCharType="end"/>
            </w:r>
          </w:hyperlink>
        </w:p>
        <w:p w14:paraId="41EC4A8A" w14:textId="111BC962" w:rsidR="003A526D" w:rsidRDefault="0076714B">
          <w:pPr>
            <w:pStyle w:val="Obsah2"/>
            <w:tabs>
              <w:tab w:val="right" w:leader="dot" w:pos="9062"/>
            </w:tabs>
            <w:rPr>
              <w:rFonts w:eastAsiaTheme="minorEastAsia"/>
              <w:noProof/>
              <w:lang w:eastAsia="cs-CZ"/>
            </w:rPr>
          </w:pPr>
          <w:hyperlink w:anchor="_Toc53577646" w:history="1">
            <w:r w:rsidR="003A526D" w:rsidRPr="00FB0F10">
              <w:rPr>
                <w:rStyle w:val="Hypertextovodkaz"/>
                <w:rFonts w:ascii="Times New Roman" w:hAnsi="Times New Roman" w:cs="Times New Roman"/>
                <w:noProof/>
              </w:rPr>
              <w:t>Výzkum, vývoj a inovace – resortní program</w:t>
            </w:r>
            <w:r w:rsidR="003A526D">
              <w:rPr>
                <w:noProof/>
                <w:webHidden/>
              </w:rPr>
              <w:tab/>
            </w:r>
            <w:r w:rsidR="003A526D">
              <w:rPr>
                <w:noProof/>
                <w:webHidden/>
              </w:rPr>
              <w:fldChar w:fldCharType="begin"/>
            </w:r>
            <w:r w:rsidR="003A526D">
              <w:rPr>
                <w:noProof/>
                <w:webHidden/>
              </w:rPr>
              <w:instrText xml:space="preserve"> PAGEREF _Toc53577646 \h </w:instrText>
            </w:r>
            <w:r w:rsidR="003A526D">
              <w:rPr>
                <w:noProof/>
                <w:webHidden/>
              </w:rPr>
            </w:r>
            <w:r w:rsidR="003A526D">
              <w:rPr>
                <w:noProof/>
                <w:webHidden/>
              </w:rPr>
              <w:fldChar w:fldCharType="separate"/>
            </w:r>
            <w:r w:rsidR="00A4294D">
              <w:rPr>
                <w:noProof/>
                <w:webHidden/>
              </w:rPr>
              <w:t>83</w:t>
            </w:r>
            <w:r w:rsidR="003A526D">
              <w:rPr>
                <w:noProof/>
                <w:webHidden/>
              </w:rPr>
              <w:fldChar w:fldCharType="end"/>
            </w:r>
          </w:hyperlink>
        </w:p>
        <w:p w14:paraId="20F465B4" w14:textId="70EA1668" w:rsidR="003A526D" w:rsidRDefault="0076714B">
          <w:pPr>
            <w:pStyle w:val="Obsah2"/>
            <w:tabs>
              <w:tab w:val="right" w:leader="dot" w:pos="9062"/>
            </w:tabs>
            <w:rPr>
              <w:rFonts w:eastAsiaTheme="minorEastAsia"/>
              <w:noProof/>
              <w:lang w:eastAsia="cs-CZ"/>
            </w:rPr>
          </w:pPr>
          <w:hyperlink w:anchor="_Toc53577647" w:history="1">
            <w:r w:rsidR="003A526D" w:rsidRPr="00FB0F10">
              <w:rPr>
                <w:rStyle w:val="Hypertextovodkaz"/>
                <w:rFonts w:ascii="Times New Roman" w:hAnsi="Times New Roman" w:cs="Times New Roman"/>
                <w:noProof/>
              </w:rPr>
              <w:t>BESIP</w:t>
            </w:r>
            <w:r w:rsidR="003A526D">
              <w:rPr>
                <w:noProof/>
                <w:webHidden/>
              </w:rPr>
              <w:tab/>
            </w:r>
            <w:r w:rsidR="003A526D">
              <w:rPr>
                <w:noProof/>
                <w:webHidden/>
              </w:rPr>
              <w:fldChar w:fldCharType="begin"/>
            </w:r>
            <w:r w:rsidR="003A526D">
              <w:rPr>
                <w:noProof/>
                <w:webHidden/>
              </w:rPr>
              <w:instrText xml:space="preserve"> PAGEREF _Toc53577647 \h </w:instrText>
            </w:r>
            <w:r w:rsidR="003A526D">
              <w:rPr>
                <w:noProof/>
                <w:webHidden/>
              </w:rPr>
            </w:r>
            <w:r w:rsidR="003A526D">
              <w:rPr>
                <w:noProof/>
                <w:webHidden/>
              </w:rPr>
              <w:fldChar w:fldCharType="separate"/>
            </w:r>
            <w:r w:rsidR="00A4294D">
              <w:rPr>
                <w:noProof/>
                <w:webHidden/>
              </w:rPr>
              <w:t>84</w:t>
            </w:r>
            <w:r w:rsidR="003A526D">
              <w:rPr>
                <w:noProof/>
                <w:webHidden/>
              </w:rPr>
              <w:fldChar w:fldCharType="end"/>
            </w:r>
          </w:hyperlink>
        </w:p>
        <w:p w14:paraId="5AEE6E80" w14:textId="12C26A14" w:rsidR="003A526D" w:rsidRDefault="0076714B">
          <w:pPr>
            <w:pStyle w:val="Obsah2"/>
            <w:tabs>
              <w:tab w:val="right" w:leader="dot" w:pos="9062"/>
            </w:tabs>
            <w:rPr>
              <w:rFonts w:eastAsiaTheme="minorEastAsia"/>
              <w:noProof/>
              <w:lang w:eastAsia="cs-CZ"/>
            </w:rPr>
          </w:pPr>
          <w:hyperlink w:anchor="_Toc53577648" w:history="1">
            <w:r w:rsidR="003A526D" w:rsidRPr="00FB0F10">
              <w:rPr>
                <w:rStyle w:val="Hypertextovodkaz"/>
                <w:rFonts w:ascii="Times New Roman" w:hAnsi="Times New Roman" w:cs="Times New Roman"/>
                <w:noProof/>
              </w:rPr>
              <w:t>Telematika, pokud není součástí dopravní infrastruktury</w:t>
            </w:r>
            <w:r w:rsidR="003A526D">
              <w:rPr>
                <w:noProof/>
                <w:webHidden/>
              </w:rPr>
              <w:tab/>
            </w:r>
            <w:r w:rsidR="003A526D">
              <w:rPr>
                <w:noProof/>
                <w:webHidden/>
              </w:rPr>
              <w:fldChar w:fldCharType="begin"/>
            </w:r>
            <w:r w:rsidR="003A526D">
              <w:rPr>
                <w:noProof/>
                <w:webHidden/>
              </w:rPr>
              <w:instrText xml:space="preserve"> PAGEREF _Toc53577648 \h </w:instrText>
            </w:r>
            <w:r w:rsidR="003A526D">
              <w:rPr>
                <w:noProof/>
                <w:webHidden/>
              </w:rPr>
            </w:r>
            <w:r w:rsidR="003A526D">
              <w:rPr>
                <w:noProof/>
                <w:webHidden/>
              </w:rPr>
              <w:fldChar w:fldCharType="separate"/>
            </w:r>
            <w:r w:rsidR="00A4294D">
              <w:rPr>
                <w:noProof/>
                <w:webHidden/>
              </w:rPr>
              <w:t>84</w:t>
            </w:r>
            <w:r w:rsidR="003A526D">
              <w:rPr>
                <w:noProof/>
                <w:webHidden/>
              </w:rPr>
              <w:fldChar w:fldCharType="end"/>
            </w:r>
          </w:hyperlink>
        </w:p>
        <w:p w14:paraId="0812029D" w14:textId="1E5281A3" w:rsidR="003A526D" w:rsidRDefault="0076714B">
          <w:pPr>
            <w:pStyle w:val="Obsah2"/>
            <w:tabs>
              <w:tab w:val="right" w:leader="dot" w:pos="9062"/>
            </w:tabs>
            <w:rPr>
              <w:rFonts w:eastAsiaTheme="minorEastAsia"/>
              <w:noProof/>
              <w:lang w:eastAsia="cs-CZ"/>
            </w:rPr>
          </w:pPr>
          <w:hyperlink w:anchor="_Toc53577649" w:history="1">
            <w:r w:rsidR="003A526D" w:rsidRPr="00FB0F10">
              <w:rPr>
                <w:rStyle w:val="Hypertextovodkaz"/>
                <w:rFonts w:ascii="Times New Roman" w:hAnsi="Times New Roman" w:cs="Times New Roman"/>
                <w:noProof/>
              </w:rPr>
              <w:t>Zajištění cílů čisté mobility (dobíjecí a plnící stanice pro alternativní energie a podpora vozidel na alternativní energie)</w:t>
            </w:r>
            <w:r w:rsidR="003A526D">
              <w:rPr>
                <w:noProof/>
                <w:webHidden/>
              </w:rPr>
              <w:tab/>
            </w:r>
            <w:r w:rsidR="003A526D">
              <w:rPr>
                <w:noProof/>
                <w:webHidden/>
              </w:rPr>
              <w:fldChar w:fldCharType="begin"/>
            </w:r>
            <w:r w:rsidR="003A526D">
              <w:rPr>
                <w:noProof/>
                <w:webHidden/>
              </w:rPr>
              <w:instrText xml:space="preserve"> PAGEREF _Toc53577649 \h </w:instrText>
            </w:r>
            <w:r w:rsidR="003A526D">
              <w:rPr>
                <w:noProof/>
                <w:webHidden/>
              </w:rPr>
            </w:r>
            <w:r w:rsidR="003A526D">
              <w:rPr>
                <w:noProof/>
                <w:webHidden/>
              </w:rPr>
              <w:fldChar w:fldCharType="separate"/>
            </w:r>
            <w:r w:rsidR="00A4294D">
              <w:rPr>
                <w:noProof/>
                <w:webHidden/>
              </w:rPr>
              <w:t>84</w:t>
            </w:r>
            <w:r w:rsidR="003A526D">
              <w:rPr>
                <w:noProof/>
                <w:webHidden/>
              </w:rPr>
              <w:fldChar w:fldCharType="end"/>
            </w:r>
          </w:hyperlink>
        </w:p>
        <w:p w14:paraId="35FAF9E8" w14:textId="723457CA" w:rsidR="003A526D" w:rsidRDefault="0076714B">
          <w:pPr>
            <w:pStyle w:val="Obsah2"/>
            <w:tabs>
              <w:tab w:val="right" w:leader="dot" w:pos="9062"/>
            </w:tabs>
            <w:rPr>
              <w:rFonts w:eastAsiaTheme="minorEastAsia"/>
              <w:noProof/>
              <w:lang w:eastAsia="cs-CZ"/>
            </w:rPr>
          </w:pPr>
          <w:hyperlink w:anchor="_Toc53577650" w:history="1">
            <w:r w:rsidR="003A526D" w:rsidRPr="00FB0F10">
              <w:rPr>
                <w:rStyle w:val="Hypertextovodkaz"/>
                <w:rFonts w:ascii="Times New Roman" w:hAnsi="Times New Roman" w:cs="Times New Roman"/>
                <w:noProof/>
              </w:rPr>
              <w:t>Národní dopravní model osobní a nákladní dopravy</w:t>
            </w:r>
            <w:r w:rsidR="003A526D">
              <w:rPr>
                <w:noProof/>
                <w:webHidden/>
              </w:rPr>
              <w:tab/>
            </w:r>
            <w:r w:rsidR="003A526D">
              <w:rPr>
                <w:noProof/>
                <w:webHidden/>
              </w:rPr>
              <w:fldChar w:fldCharType="begin"/>
            </w:r>
            <w:r w:rsidR="003A526D">
              <w:rPr>
                <w:noProof/>
                <w:webHidden/>
              </w:rPr>
              <w:instrText xml:space="preserve"> PAGEREF _Toc53577650 \h </w:instrText>
            </w:r>
            <w:r w:rsidR="003A526D">
              <w:rPr>
                <w:noProof/>
                <w:webHidden/>
              </w:rPr>
            </w:r>
            <w:r w:rsidR="003A526D">
              <w:rPr>
                <w:noProof/>
                <w:webHidden/>
              </w:rPr>
              <w:fldChar w:fldCharType="separate"/>
            </w:r>
            <w:r w:rsidR="00A4294D">
              <w:rPr>
                <w:noProof/>
                <w:webHidden/>
              </w:rPr>
              <w:t>85</w:t>
            </w:r>
            <w:r w:rsidR="003A526D">
              <w:rPr>
                <w:noProof/>
                <w:webHidden/>
              </w:rPr>
              <w:fldChar w:fldCharType="end"/>
            </w:r>
          </w:hyperlink>
        </w:p>
        <w:p w14:paraId="78520DF2" w14:textId="1AC0B675" w:rsidR="003A526D" w:rsidRDefault="0076714B">
          <w:pPr>
            <w:pStyle w:val="Obsah1"/>
            <w:tabs>
              <w:tab w:val="right" w:leader="dot" w:pos="9062"/>
            </w:tabs>
            <w:rPr>
              <w:rFonts w:eastAsiaTheme="minorEastAsia"/>
              <w:noProof/>
              <w:lang w:eastAsia="cs-CZ"/>
            </w:rPr>
          </w:pPr>
          <w:hyperlink w:anchor="_Toc53577651" w:history="1">
            <w:r w:rsidR="003A526D" w:rsidRPr="00FB0F10">
              <w:rPr>
                <w:rStyle w:val="Hypertextovodkaz"/>
                <w:rFonts w:ascii="Times New Roman" w:hAnsi="Times New Roman" w:cs="Times New Roman"/>
                <w:noProof/>
              </w:rPr>
              <w:t>Informační nástroje a propagace cílů Dopravní politiky</w:t>
            </w:r>
            <w:r w:rsidR="003A526D">
              <w:rPr>
                <w:noProof/>
                <w:webHidden/>
              </w:rPr>
              <w:tab/>
            </w:r>
            <w:r w:rsidR="003A526D">
              <w:rPr>
                <w:noProof/>
                <w:webHidden/>
              </w:rPr>
              <w:fldChar w:fldCharType="begin"/>
            </w:r>
            <w:r w:rsidR="003A526D">
              <w:rPr>
                <w:noProof/>
                <w:webHidden/>
              </w:rPr>
              <w:instrText xml:space="preserve"> PAGEREF _Toc53577651 \h </w:instrText>
            </w:r>
            <w:r w:rsidR="003A526D">
              <w:rPr>
                <w:noProof/>
                <w:webHidden/>
              </w:rPr>
            </w:r>
            <w:r w:rsidR="003A526D">
              <w:rPr>
                <w:noProof/>
                <w:webHidden/>
              </w:rPr>
              <w:fldChar w:fldCharType="separate"/>
            </w:r>
            <w:r w:rsidR="00A4294D">
              <w:rPr>
                <w:noProof/>
                <w:webHidden/>
              </w:rPr>
              <w:t>85</w:t>
            </w:r>
            <w:r w:rsidR="003A526D">
              <w:rPr>
                <w:noProof/>
                <w:webHidden/>
              </w:rPr>
              <w:fldChar w:fldCharType="end"/>
            </w:r>
          </w:hyperlink>
        </w:p>
        <w:p w14:paraId="7EEE06DB" w14:textId="04465C3B" w:rsidR="003A526D" w:rsidRDefault="0076714B">
          <w:pPr>
            <w:pStyle w:val="Obsah2"/>
            <w:tabs>
              <w:tab w:val="right" w:leader="dot" w:pos="9062"/>
            </w:tabs>
            <w:rPr>
              <w:rFonts w:eastAsiaTheme="minorEastAsia"/>
              <w:noProof/>
              <w:lang w:eastAsia="cs-CZ"/>
            </w:rPr>
          </w:pPr>
          <w:hyperlink w:anchor="_Toc53577652" w:history="1">
            <w:r w:rsidR="003A526D" w:rsidRPr="00FB0F10">
              <w:rPr>
                <w:rStyle w:val="Hypertextovodkaz"/>
                <w:rFonts w:ascii="Times New Roman" w:hAnsi="Times New Roman" w:cs="Times New Roman"/>
                <w:noProof/>
              </w:rPr>
              <w:t>Politické reprezentace</w:t>
            </w:r>
            <w:r w:rsidR="003A526D">
              <w:rPr>
                <w:noProof/>
                <w:webHidden/>
              </w:rPr>
              <w:tab/>
            </w:r>
            <w:r w:rsidR="003A526D">
              <w:rPr>
                <w:noProof/>
                <w:webHidden/>
              </w:rPr>
              <w:fldChar w:fldCharType="begin"/>
            </w:r>
            <w:r w:rsidR="003A526D">
              <w:rPr>
                <w:noProof/>
                <w:webHidden/>
              </w:rPr>
              <w:instrText xml:space="preserve"> PAGEREF _Toc53577652 \h </w:instrText>
            </w:r>
            <w:r w:rsidR="003A526D">
              <w:rPr>
                <w:noProof/>
                <w:webHidden/>
              </w:rPr>
            </w:r>
            <w:r w:rsidR="003A526D">
              <w:rPr>
                <w:noProof/>
                <w:webHidden/>
              </w:rPr>
              <w:fldChar w:fldCharType="separate"/>
            </w:r>
            <w:r w:rsidR="00A4294D">
              <w:rPr>
                <w:noProof/>
                <w:webHidden/>
              </w:rPr>
              <w:t>85</w:t>
            </w:r>
            <w:r w:rsidR="003A526D">
              <w:rPr>
                <w:noProof/>
                <w:webHidden/>
              </w:rPr>
              <w:fldChar w:fldCharType="end"/>
            </w:r>
          </w:hyperlink>
        </w:p>
        <w:p w14:paraId="0C89E8D6" w14:textId="13A97157" w:rsidR="003A526D" w:rsidRDefault="0076714B">
          <w:pPr>
            <w:pStyle w:val="Obsah2"/>
            <w:tabs>
              <w:tab w:val="right" w:leader="dot" w:pos="9062"/>
            </w:tabs>
            <w:rPr>
              <w:rFonts w:eastAsiaTheme="minorEastAsia"/>
              <w:noProof/>
              <w:lang w:eastAsia="cs-CZ"/>
            </w:rPr>
          </w:pPr>
          <w:hyperlink w:anchor="_Toc53577653" w:history="1">
            <w:r w:rsidR="003A526D" w:rsidRPr="00FB0F10">
              <w:rPr>
                <w:rStyle w:val="Hypertextovodkaz"/>
                <w:rFonts w:ascii="Times New Roman" w:hAnsi="Times New Roman" w:cs="Times New Roman"/>
                <w:noProof/>
              </w:rPr>
              <w:t>Masmédia</w:t>
            </w:r>
            <w:r w:rsidR="003A526D">
              <w:rPr>
                <w:noProof/>
                <w:webHidden/>
              </w:rPr>
              <w:tab/>
            </w:r>
            <w:r w:rsidR="003A526D">
              <w:rPr>
                <w:noProof/>
                <w:webHidden/>
              </w:rPr>
              <w:fldChar w:fldCharType="begin"/>
            </w:r>
            <w:r w:rsidR="003A526D">
              <w:rPr>
                <w:noProof/>
                <w:webHidden/>
              </w:rPr>
              <w:instrText xml:space="preserve"> PAGEREF _Toc53577653 \h </w:instrText>
            </w:r>
            <w:r w:rsidR="003A526D">
              <w:rPr>
                <w:noProof/>
                <w:webHidden/>
              </w:rPr>
            </w:r>
            <w:r w:rsidR="003A526D">
              <w:rPr>
                <w:noProof/>
                <w:webHidden/>
              </w:rPr>
              <w:fldChar w:fldCharType="separate"/>
            </w:r>
            <w:r w:rsidR="00A4294D">
              <w:rPr>
                <w:noProof/>
                <w:webHidden/>
              </w:rPr>
              <w:t>86</w:t>
            </w:r>
            <w:r w:rsidR="003A526D">
              <w:rPr>
                <w:noProof/>
                <w:webHidden/>
              </w:rPr>
              <w:fldChar w:fldCharType="end"/>
            </w:r>
          </w:hyperlink>
        </w:p>
        <w:p w14:paraId="21B6152A" w14:textId="1D8F5210" w:rsidR="003A526D" w:rsidRDefault="0076714B">
          <w:pPr>
            <w:pStyle w:val="Obsah2"/>
            <w:tabs>
              <w:tab w:val="right" w:leader="dot" w:pos="9062"/>
            </w:tabs>
            <w:rPr>
              <w:rFonts w:eastAsiaTheme="minorEastAsia"/>
              <w:noProof/>
              <w:lang w:eastAsia="cs-CZ"/>
            </w:rPr>
          </w:pPr>
          <w:hyperlink w:anchor="_Toc53577654" w:history="1">
            <w:r w:rsidR="003A526D" w:rsidRPr="00FB0F10">
              <w:rPr>
                <w:rStyle w:val="Hypertextovodkaz"/>
                <w:rFonts w:ascii="Times New Roman" w:hAnsi="Times New Roman" w:cs="Times New Roman"/>
                <w:noProof/>
              </w:rPr>
              <w:t>Veřejnost</w:t>
            </w:r>
            <w:r w:rsidR="003A526D">
              <w:rPr>
                <w:noProof/>
                <w:webHidden/>
              </w:rPr>
              <w:tab/>
            </w:r>
            <w:r w:rsidR="003A526D">
              <w:rPr>
                <w:noProof/>
                <w:webHidden/>
              </w:rPr>
              <w:fldChar w:fldCharType="begin"/>
            </w:r>
            <w:r w:rsidR="003A526D">
              <w:rPr>
                <w:noProof/>
                <w:webHidden/>
              </w:rPr>
              <w:instrText xml:space="preserve"> PAGEREF _Toc53577654 \h </w:instrText>
            </w:r>
            <w:r w:rsidR="003A526D">
              <w:rPr>
                <w:noProof/>
                <w:webHidden/>
              </w:rPr>
            </w:r>
            <w:r w:rsidR="003A526D">
              <w:rPr>
                <w:noProof/>
                <w:webHidden/>
              </w:rPr>
              <w:fldChar w:fldCharType="separate"/>
            </w:r>
            <w:r w:rsidR="00A4294D">
              <w:rPr>
                <w:noProof/>
                <w:webHidden/>
              </w:rPr>
              <w:t>86</w:t>
            </w:r>
            <w:r w:rsidR="003A526D">
              <w:rPr>
                <w:noProof/>
                <w:webHidden/>
              </w:rPr>
              <w:fldChar w:fldCharType="end"/>
            </w:r>
          </w:hyperlink>
        </w:p>
        <w:p w14:paraId="6156A14E" w14:textId="6033215D" w:rsidR="003A526D" w:rsidRDefault="0076714B">
          <w:pPr>
            <w:pStyle w:val="Obsah1"/>
            <w:tabs>
              <w:tab w:val="right" w:leader="dot" w:pos="9062"/>
            </w:tabs>
            <w:rPr>
              <w:rFonts w:eastAsiaTheme="minorEastAsia"/>
              <w:noProof/>
              <w:lang w:eastAsia="cs-CZ"/>
            </w:rPr>
          </w:pPr>
          <w:hyperlink w:anchor="_Toc53577655" w:history="1">
            <w:r w:rsidR="003A526D" w:rsidRPr="00FB0F10">
              <w:rPr>
                <w:rStyle w:val="Hypertextovodkaz"/>
                <w:rFonts w:ascii="Times New Roman" w:hAnsi="Times New Roman" w:cs="Times New Roman"/>
                <w:noProof/>
              </w:rPr>
              <w:t>Monitoring a závěrečná evaluace Dopravní politiky</w:t>
            </w:r>
            <w:r w:rsidR="003A526D">
              <w:rPr>
                <w:noProof/>
                <w:webHidden/>
              </w:rPr>
              <w:tab/>
            </w:r>
            <w:r w:rsidR="003A526D">
              <w:rPr>
                <w:noProof/>
                <w:webHidden/>
              </w:rPr>
              <w:fldChar w:fldCharType="begin"/>
            </w:r>
            <w:r w:rsidR="003A526D">
              <w:rPr>
                <w:noProof/>
                <w:webHidden/>
              </w:rPr>
              <w:instrText xml:space="preserve"> PAGEREF _Toc53577655 \h </w:instrText>
            </w:r>
            <w:r w:rsidR="003A526D">
              <w:rPr>
                <w:noProof/>
                <w:webHidden/>
              </w:rPr>
            </w:r>
            <w:r w:rsidR="003A526D">
              <w:rPr>
                <w:noProof/>
                <w:webHidden/>
              </w:rPr>
              <w:fldChar w:fldCharType="separate"/>
            </w:r>
            <w:r w:rsidR="00A4294D">
              <w:rPr>
                <w:noProof/>
                <w:webHidden/>
              </w:rPr>
              <w:t>86</w:t>
            </w:r>
            <w:r w:rsidR="003A526D">
              <w:rPr>
                <w:noProof/>
                <w:webHidden/>
              </w:rPr>
              <w:fldChar w:fldCharType="end"/>
            </w:r>
          </w:hyperlink>
        </w:p>
        <w:p w14:paraId="53771E41" w14:textId="570C1935" w:rsidR="003A526D" w:rsidRDefault="0076714B">
          <w:pPr>
            <w:pStyle w:val="Obsah1"/>
            <w:tabs>
              <w:tab w:val="right" w:leader="dot" w:pos="9062"/>
            </w:tabs>
            <w:rPr>
              <w:rFonts w:eastAsiaTheme="minorEastAsia"/>
              <w:noProof/>
              <w:lang w:eastAsia="cs-CZ"/>
            </w:rPr>
          </w:pPr>
          <w:hyperlink w:anchor="_Toc53577656" w:history="1">
            <w:r w:rsidR="003A526D" w:rsidRPr="00FB0F10">
              <w:rPr>
                <w:rStyle w:val="Hypertextovodkaz"/>
                <w:rFonts w:ascii="Times New Roman" w:hAnsi="Times New Roman" w:cs="Times New Roman"/>
                <w:noProof/>
              </w:rPr>
              <w:t>Rizika související s nenaplňováním cílů Dopravní politiky</w:t>
            </w:r>
            <w:r w:rsidR="003A526D">
              <w:rPr>
                <w:noProof/>
                <w:webHidden/>
              </w:rPr>
              <w:tab/>
            </w:r>
            <w:r w:rsidR="003A526D">
              <w:rPr>
                <w:noProof/>
                <w:webHidden/>
              </w:rPr>
              <w:fldChar w:fldCharType="begin"/>
            </w:r>
            <w:r w:rsidR="003A526D">
              <w:rPr>
                <w:noProof/>
                <w:webHidden/>
              </w:rPr>
              <w:instrText xml:space="preserve"> PAGEREF _Toc53577656 \h </w:instrText>
            </w:r>
            <w:r w:rsidR="003A526D">
              <w:rPr>
                <w:noProof/>
                <w:webHidden/>
              </w:rPr>
            </w:r>
            <w:r w:rsidR="003A526D">
              <w:rPr>
                <w:noProof/>
                <w:webHidden/>
              </w:rPr>
              <w:fldChar w:fldCharType="separate"/>
            </w:r>
            <w:r w:rsidR="00A4294D">
              <w:rPr>
                <w:noProof/>
                <w:webHidden/>
              </w:rPr>
              <w:t>87</w:t>
            </w:r>
            <w:r w:rsidR="003A526D">
              <w:rPr>
                <w:noProof/>
                <w:webHidden/>
              </w:rPr>
              <w:fldChar w:fldCharType="end"/>
            </w:r>
          </w:hyperlink>
        </w:p>
        <w:p w14:paraId="1BD07331" w14:textId="753C0FD2" w:rsidR="003A526D" w:rsidRDefault="0076714B">
          <w:pPr>
            <w:pStyle w:val="Obsah1"/>
            <w:tabs>
              <w:tab w:val="right" w:leader="dot" w:pos="9062"/>
            </w:tabs>
            <w:rPr>
              <w:rFonts w:eastAsiaTheme="minorEastAsia"/>
              <w:noProof/>
              <w:lang w:eastAsia="cs-CZ"/>
            </w:rPr>
          </w:pPr>
          <w:hyperlink w:anchor="_Toc53577657" w:history="1">
            <w:r w:rsidR="003A526D" w:rsidRPr="00FB0F10">
              <w:rPr>
                <w:rStyle w:val="Hypertextovodkaz"/>
                <w:rFonts w:ascii="Times New Roman" w:hAnsi="Times New Roman" w:cs="Times New Roman"/>
                <w:noProof/>
              </w:rPr>
              <w:t>Vysvětlení pojmů</w:t>
            </w:r>
            <w:r w:rsidR="003A526D">
              <w:rPr>
                <w:noProof/>
                <w:webHidden/>
              </w:rPr>
              <w:tab/>
            </w:r>
            <w:r w:rsidR="003A526D">
              <w:rPr>
                <w:noProof/>
                <w:webHidden/>
              </w:rPr>
              <w:fldChar w:fldCharType="begin"/>
            </w:r>
            <w:r w:rsidR="003A526D">
              <w:rPr>
                <w:noProof/>
                <w:webHidden/>
              </w:rPr>
              <w:instrText xml:space="preserve"> PAGEREF _Toc53577657 \h </w:instrText>
            </w:r>
            <w:r w:rsidR="003A526D">
              <w:rPr>
                <w:noProof/>
                <w:webHidden/>
              </w:rPr>
            </w:r>
            <w:r w:rsidR="003A526D">
              <w:rPr>
                <w:noProof/>
                <w:webHidden/>
              </w:rPr>
              <w:fldChar w:fldCharType="separate"/>
            </w:r>
            <w:r w:rsidR="00A4294D">
              <w:rPr>
                <w:noProof/>
                <w:webHidden/>
              </w:rPr>
              <w:t>92</w:t>
            </w:r>
            <w:r w:rsidR="003A526D">
              <w:rPr>
                <w:noProof/>
                <w:webHidden/>
              </w:rPr>
              <w:fldChar w:fldCharType="end"/>
            </w:r>
          </w:hyperlink>
        </w:p>
        <w:p w14:paraId="26DFCE88" w14:textId="257233A1" w:rsidR="003A526D" w:rsidRDefault="0076714B">
          <w:pPr>
            <w:pStyle w:val="Obsah1"/>
            <w:tabs>
              <w:tab w:val="right" w:leader="dot" w:pos="9062"/>
            </w:tabs>
            <w:rPr>
              <w:rFonts w:eastAsiaTheme="minorEastAsia"/>
              <w:noProof/>
              <w:lang w:eastAsia="cs-CZ"/>
            </w:rPr>
          </w:pPr>
          <w:hyperlink w:anchor="_Toc53577658" w:history="1">
            <w:r w:rsidR="003A526D" w:rsidRPr="00FB0F10">
              <w:rPr>
                <w:rStyle w:val="Hypertextovodkaz"/>
                <w:rFonts w:ascii="Times New Roman" w:hAnsi="Times New Roman" w:cs="Times New Roman"/>
                <w:noProof/>
              </w:rPr>
              <w:t>Seznam zkratek</w:t>
            </w:r>
            <w:r w:rsidR="003A526D">
              <w:rPr>
                <w:noProof/>
                <w:webHidden/>
              </w:rPr>
              <w:tab/>
            </w:r>
            <w:r w:rsidR="003A526D">
              <w:rPr>
                <w:noProof/>
                <w:webHidden/>
              </w:rPr>
              <w:fldChar w:fldCharType="begin"/>
            </w:r>
            <w:r w:rsidR="003A526D">
              <w:rPr>
                <w:noProof/>
                <w:webHidden/>
              </w:rPr>
              <w:instrText xml:space="preserve"> PAGEREF _Toc53577658 \h </w:instrText>
            </w:r>
            <w:r w:rsidR="003A526D">
              <w:rPr>
                <w:noProof/>
                <w:webHidden/>
              </w:rPr>
            </w:r>
            <w:r w:rsidR="003A526D">
              <w:rPr>
                <w:noProof/>
                <w:webHidden/>
              </w:rPr>
              <w:fldChar w:fldCharType="separate"/>
            </w:r>
            <w:r w:rsidR="00A4294D">
              <w:rPr>
                <w:noProof/>
                <w:webHidden/>
              </w:rPr>
              <w:t>93</w:t>
            </w:r>
            <w:r w:rsidR="003A526D">
              <w:rPr>
                <w:noProof/>
                <w:webHidden/>
              </w:rPr>
              <w:fldChar w:fldCharType="end"/>
            </w:r>
          </w:hyperlink>
        </w:p>
        <w:p w14:paraId="50EFB130" w14:textId="13859E06" w:rsidR="00E07CCB" w:rsidRDefault="00E47603" w:rsidP="00E07CCB">
          <w:pPr>
            <w:rPr>
              <w:rFonts w:ascii="Times New Roman" w:hAnsi="Times New Roman" w:cs="Times New Roman"/>
            </w:rPr>
          </w:pPr>
          <w:r w:rsidRPr="00C11251">
            <w:rPr>
              <w:rFonts w:ascii="Times New Roman" w:hAnsi="Times New Roman" w:cs="Times New Roman"/>
              <w:b/>
              <w:bCs/>
            </w:rPr>
            <w:fldChar w:fldCharType="end"/>
          </w:r>
          <w:r w:rsidR="00E07CCB" w:rsidRPr="00FD3A8A">
            <w:rPr>
              <w:rFonts w:ascii="Times New Roman" w:hAnsi="Times New Roman" w:cs="Times New Roman"/>
            </w:rPr>
            <w:t>Příloha č. 1</w:t>
          </w:r>
          <w:r w:rsidR="00E07CCB">
            <w:rPr>
              <w:rFonts w:ascii="Times New Roman" w:hAnsi="Times New Roman" w:cs="Times New Roman"/>
            </w:rPr>
            <w:tab/>
            <w:t>Tabulky opatření a indikátorů</w:t>
          </w:r>
        </w:p>
        <w:p w14:paraId="726E0BEA" w14:textId="166D69F6" w:rsidR="00E47603" w:rsidRPr="00C11251" w:rsidRDefault="00E07CCB" w:rsidP="00E07CCB">
          <w:pPr>
            <w:rPr>
              <w:rFonts w:ascii="Times New Roman" w:hAnsi="Times New Roman" w:cs="Times New Roman"/>
            </w:rPr>
          </w:pPr>
          <w:r>
            <w:rPr>
              <w:rFonts w:ascii="Times New Roman" w:hAnsi="Times New Roman" w:cs="Times New Roman"/>
            </w:rPr>
            <w:t>Příloha č. 2</w:t>
          </w:r>
          <w:r>
            <w:rPr>
              <w:rFonts w:ascii="Times New Roman" w:hAnsi="Times New Roman" w:cs="Times New Roman"/>
            </w:rPr>
            <w:tab/>
            <w:t>Analytická část</w:t>
          </w:r>
        </w:p>
      </w:sdtContent>
    </w:sdt>
    <w:p w14:paraId="74D55E3E" w14:textId="4FB636F2" w:rsidR="00E07CCB" w:rsidRPr="00FD3A8A" w:rsidRDefault="00137B96" w:rsidP="00E07CCB">
      <w:pPr>
        <w:rPr>
          <w:rFonts w:ascii="Times New Roman" w:hAnsi="Times New Roman" w:cs="Times New Roman"/>
        </w:rPr>
      </w:pPr>
      <w:r w:rsidRPr="00C11251">
        <w:br w:type="page"/>
      </w:r>
      <w:r w:rsidR="00E07CCB" w:rsidRPr="00FD3A8A">
        <w:rPr>
          <w:rFonts w:ascii="Times New Roman" w:hAnsi="Times New Roman" w:cs="Times New Roman"/>
        </w:rPr>
        <w:lastRenderedPageBreak/>
        <w:t xml:space="preserve"> </w:t>
      </w:r>
    </w:p>
    <w:p w14:paraId="02CBF9D0" w14:textId="12A13BA8" w:rsidR="00B61708" w:rsidRPr="00FD3A8A" w:rsidRDefault="00B61708" w:rsidP="00FD3A8A">
      <w:pPr>
        <w:pStyle w:val="Nadpis1"/>
        <w:numPr>
          <w:ilvl w:val="0"/>
          <w:numId w:val="0"/>
        </w:numPr>
        <w:rPr>
          <w:rFonts w:ascii="Times New Roman" w:hAnsi="Times New Roman" w:cs="Times New Roman"/>
          <w:b/>
          <w:sz w:val="36"/>
          <w:szCs w:val="36"/>
        </w:rPr>
      </w:pPr>
      <w:bookmarkStart w:id="0" w:name="_Toc53577587"/>
      <w:r w:rsidRPr="00FD3A8A">
        <w:rPr>
          <w:rFonts w:ascii="Times New Roman" w:hAnsi="Times New Roman" w:cs="Times New Roman"/>
          <w:b/>
          <w:sz w:val="36"/>
          <w:szCs w:val="36"/>
        </w:rPr>
        <w:t>Návrhová část</w:t>
      </w:r>
      <w:bookmarkEnd w:id="0"/>
    </w:p>
    <w:p w14:paraId="663B3FF5" w14:textId="77777777" w:rsidR="001901AA" w:rsidRPr="00457918" w:rsidRDefault="001901AA" w:rsidP="00C11251">
      <w:pPr>
        <w:pStyle w:val="Nadpis1"/>
        <w:numPr>
          <w:ilvl w:val="0"/>
          <w:numId w:val="0"/>
        </w:numPr>
        <w:rPr>
          <w:rFonts w:ascii="Times New Roman" w:hAnsi="Times New Roman" w:cs="Times New Roman"/>
          <w:sz w:val="36"/>
          <w:szCs w:val="36"/>
        </w:rPr>
      </w:pPr>
      <w:bookmarkStart w:id="1" w:name="_Toc53577588"/>
      <w:r w:rsidRPr="00457918">
        <w:rPr>
          <w:rFonts w:ascii="Times New Roman" w:hAnsi="Times New Roman" w:cs="Times New Roman"/>
          <w:sz w:val="36"/>
          <w:szCs w:val="36"/>
        </w:rPr>
        <w:t>Východiska</w:t>
      </w:r>
      <w:bookmarkEnd w:id="1"/>
    </w:p>
    <w:p w14:paraId="0A1177F8" w14:textId="77777777" w:rsidR="008F7B87" w:rsidRPr="00C11251" w:rsidRDefault="000B2EBA" w:rsidP="005831BC">
      <w:pPr>
        <w:spacing w:before="160"/>
        <w:jc w:val="both"/>
        <w:rPr>
          <w:rFonts w:ascii="Times New Roman" w:hAnsi="Times New Roman" w:cs="Times New Roman"/>
          <w:sz w:val="24"/>
          <w:szCs w:val="24"/>
        </w:rPr>
      </w:pPr>
      <w:r w:rsidRPr="00C11251">
        <w:rPr>
          <w:rFonts w:ascii="Times New Roman" w:hAnsi="Times New Roman" w:cs="Times New Roman"/>
          <w:sz w:val="24"/>
          <w:szCs w:val="24"/>
        </w:rPr>
        <w:t>Jedním z cílů</w:t>
      </w:r>
      <w:r w:rsidR="008F7B87" w:rsidRPr="00C11251">
        <w:rPr>
          <w:rFonts w:ascii="Times New Roman" w:hAnsi="Times New Roman" w:cs="Times New Roman"/>
          <w:sz w:val="24"/>
          <w:szCs w:val="24"/>
        </w:rPr>
        <w:t xml:space="preserve"> územního rozvoje státu je zapojení celé plochy území do společného systému tvorby a spotřeby hodnot. Cestou k tomu je vytvoření zdravé polycentrické struktury osídlení. Ta je protipólem k monocentrické struktuře osídlení s dominantní rolí centrální oblasti a s chudobou odlehlých regionů.</w:t>
      </w:r>
      <w:r w:rsidR="002570A3" w:rsidRPr="00C11251">
        <w:rPr>
          <w:rFonts w:ascii="Times New Roman" w:hAnsi="Times New Roman" w:cs="Times New Roman"/>
          <w:sz w:val="24"/>
          <w:szCs w:val="24"/>
        </w:rPr>
        <w:t xml:space="preserve"> </w:t>
      </w:r>
      <w:r w:rsidR="008F7B87" w:rsidRPr="00C11251">
        <w:rPr>
          <w:rFonts w:ascii="Times New Roman" w:hAnsi="Times New Roman" w:cs="Times New Roman"/>
          <w:sz w:val="24"/>
          <w:szCs w:val="24"/>
        </w:rPr>
        <w:t>Nástrojem k zapojení celé plochy území do aktivního hospodářského života je komunikace. Ta má dvě formy</w:t>
      </w:r>
      <w:r w:rsidR="002570A3" w:rsidRPr="00C11251">
        <w:rPr>
          <w:rFonts w:ascii="Times New Roman" w:hAnsi="Times New Roman" w:cs="Times New Roman"/>
          <w:sz w:val="24"/>
          <w:szCs w:val="24"/>
        </w:rPr>
        <w:t xml:space="preserve"> –</w:t>
      </w:r>
      <w:r w:rsidR="008F7B87" w:rsidRPr="00C11251">
        <w:rPr>
          <w:rFonts w:ascii="Times New Roman" w:hAnsi="Times New Roman" w:cs="Times New Roman"/>
          <w:sz w:val="24"/>
          <w:szCs w:val="24"/>
        </w:rPr>
        <w:t xml:space="preserve"> přenos informací a přepravu osob a věcí.</w:t>
      </w:r>
      <w:r w:rsidR="001F0DD2" w:rsidRPr="00C11251">
        <w:rPr>
          <w:rFonts w:ascii="Times New Roman" w:hAnsi="Times New Roman" w:cs="Times New Roman"/>
          <w:sz w:val="24"/>
          <w:szCs w:val="24"/>
        </w:rPr>
        <w:t xml:space="preserve"> </w:t>
      </w:r>
      <w:r w:rsidR="00D46974" w:rsidRPr="00C11251">
        <w:rPr>
          <w:rFonts w:ascii="Times New Roman" w:hAnsi="Times New Roman" w:cs="Times New Roman"/>
          <w:sz w:val="24"/>
          <w:szCs w:val="24"/>
        </w:rPr>
        <w:t>První</w:t>
      </w:r>
      <w:r w:rsidR="008F7B87" w:rsidRPr="00C11251">
        <w:rPr>
          <w:rFonts w:ascii="Times New Roman" w:hAnsi="Times New Roman" w:cs="Times New Roman"/>
          <w:sz w:val="24"/>
          <w:szCs w:val="24"/>
        </w:rPr>
        <w:t xml:space="preserve"> forma komunikace, šíření informací, doznala v posledních létech zásadní pokrok. Stalo se tak dílky elektronizaci a digitalizaci informačních technologií. Datová komunikace již je využívána nejen lidmi, ale</w:t>
      </w:r>
      <w:r w:rsidR="00F75862">
        <w:rPr>
          <w:rFonts w:ascii="Times New Roman" w:hAnsi="Times New Roman" w:cs="Times New Roman"/>
          <w:sz w:val="24"/>
          <w:szCs w:val="24"/>
        </w:rPr>
        <w:t xml:space="preserve"> </w:t>
      </w:r>
      <w:r w:rsidR="008F7B87" w:rsidRPr="00C11251">
        <w:rPr>
          <w:rFonts w:ascii="Times New Roman" w:hAnsi="Times New Roman" w:cs="Times New Roman"/>
          <w:sz w:val="24"/>
          <w:szCs w:val="24"/>
        </w:rPr>
        <w:t xml:space="preserve">i věcmi. Technická zařízení spolu komunikují, internet věcí je základním nástrojem Průmyslu 4.0. Druhá forma komunikace, doprava osob a věcí, </w:t>
      </w:r>
      <w:r w:rsidR="00C61E3A">
        <w:rPr>
          <w:rFonts w:ascii="Times New Roman" w:hAnsi="Times New Roman" w:cs="Times New Roman"/>
          <w:sz w:val="24"/>
          <w:szCs w:val="24"/>
        </w:rPr>
        <w:t xml:space="preserve">je </w:t>
      </w:r>
      <w:r w:rsidR="008F7B87" w:rsidRPr="00C11251">
        <w:rPr>
          <w:rFonts w:ascii="Times New Roman" w:hAnsi="Times New Roman" w:cs="Times New Roman"/>
          <w:sz w:val="24"/>
          <w:szCs w:val="24"/>
        </w:rPr>
        <w:t xml:space="preserve">dosud </w:t>
      </w:r>
      <w:r w:rsidR="006F2E8E">
        <w:rPr>
          <w:rFonts w:ascii="Times New Roman" w:hAnsi="Times New Roman" w:cs="Times New Roman"/>
          <w:sz w:val="24"/>
          <w:szCs w:val="24"/>
        </w:rPr>
        <w:t xml:space="preserve">většinově </w:t>
      </w:r>
      <w:r w:rsidR="00C61E3A">
        <w:rPr>
          <w:rFonts w:ascii="Times New Roman" w:hAnsi="Times New Roman" w:cs="Times New Roman"/>
          <w:sz w:val="24"/>
          <w:szCs w:val="24"/>
        </w:rPr>
        <w:t>založena na</w:t>
      </w:r>
      <w:r w:rsidR="008F7B87" w:rsidRPr="00C11251">
        <w:rPr>
          <w:rFonts w:ascii="Times New Roman" w:hAnsi="Times New Roman" w:cs="Times New Roman"/>
          <w:sz w:val="24"/>
          <w:szCs w:val="24"/>
        </w:rPr>
        <w:t> technologiích dvacátého století, pokračování její</w:t>
      </w:r>
      <w:r w:rsidR="00C01FDA" w:rsidRPr="00C11251">
        <w:rPr>
          <w:rFonts w:ascii="Times New Roman" w:hAnsi="Times New Roman" w:cs="Times New Roman"/>
          <w:sz w:val="24"/>
          <w:szCs w:val="24"/>
        </w:rPr>
        <w:t>ho</w:t>
      </w:r>
      <w:r w:rsidR="008F7B87" w:rsidRPr="00C11251">
        <w:rPr>
          <w:rFonts w:ascii="Times New Roman" w:hAnsi="Times New Roman" w:cs="Times New Roman"/>
          <w:sz w:val="24"/>
          <w:szCs w:val="24"/>
        </w:rPr>
        <w:t xml:space="preserve"> extenzivní</w:t>
      </w:r>
      <w:r w:rsidR="00C01FDA" w:rsidRPr="00C11251">
        <w:rPr>
          <w:rFonts w:ascii="Times New Roman" w:hAnsi="Times New Roman" w:cs="Times New Roman"/>
          <w:sz w:val="24"/>
          <w:szCs w:val="24"/>
        </w:rPr>
        <w:t>ho</w:t>
      </w:r>
      <w:r w:rsidR="008F7B87" w:rsidRPr="00C11251">
        <w:rPr>
          <w:rFonts w:ascii="Times New Roman" w:hAnsi="Times New Roman" w:cs="Times New Roman"/>
          <w:sz w:val="24"/>
          <w:szCs w:val="24"/>
        </w:rPr>
        <w:t xml:space="preserve"> rozvoj</w:t>
      </w:r>
      <w:r w:rsidR="00C01FDA" w:rsidRPr="00C11251">
        <w:rPr>
          <w:rFonts w:ascii="Times New Roman" w:hAnsi="Times New Roman" w:cs="Times New Roman"/>
          <w:sz w:val="24"/>
          <w:szCs w:val="24"/>
        </w:rPr>
        <w:t>e</w:t>
      </w:r>
      <w:r w:rsidR="008F7B87" w:rsidRPr="00C11251">
        <w:rPr>
          <w:rFonts w:ascii="Times New Roman" w:hAnsi="Times New Roman" w:cs="Times New Roman"/>
          <w:sz w:val="24"/>
          <w:szCs w:val="24"/>
        </w:rPr>
        <w:t xml:space="preserve"> je již v horizontu nejbližších let neudržitelné:</w:t>
      </w:r>
    </w:p>
    <w:p w14:paraId="5B342708" w14:textId="77777777" w:rsidR="002570A3" w:rsidRPr="00C11251" w:rsidRDefault="002570A3" w:rsidP="00A60CCB">
      <w:pPr>
        <w:pStyle w:val="Odstavecseseznamem"/>
        <w:numPr>
          <w:ilvl w:val="0"/>
          <w:numId w:val="24"/>
        </w:numPr>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 xml:space="preserve">dominantní role energeticky velmi náročných automobilů poháněných spalovacími motory s nízkou účinností je příčinou vysoké spotřeby energie pro dopravu. V roce 2016 překonala v ČR konečná spotřeba energie pro dopravu 269 PJ/rok konečnou spotřebu energie v průmyslu (268 PJ/rok) a soustavně každoročně narůstá o dalších 9,2 PJ/rok. To je v ostrém kontrastu se závazkem ČR, který přijala vláda ČR dne 13. 1. 2020 ve svém usnesení č. 31, kterým schválila Vnitrostátní plán v oblasti energetiky a klimatu. Ten obsahuje závazný úkol snižovat novými úsporami energie (zvyšováním energetické účinnosti) konečnou spotřebu energie každoročně o 8,4 PJ/rok,  </w:t>
      </w:r>
    </w:p>
    <w:p w14:paraId="7ACA31BF" w14:textId="77777777" w:rsidR="002570A3" w:rsidRPr="00C11251" w:rsidRDefault="002570A3" w:rsidP="00A60CCB">
      <w:pPr>
        <w:pStyle w:val="Odstavecseseznamem"/>
        <w:numPr>
          <w:ilvl w:val="0"/>
          <w:numId w:val="24"/>
        </w:numPr>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nevhodná struktura energií pro dopravu s převažující rolí fosilních paliv (ta tvoří 93 % z celkové konečné spotřeby energie pro dopravu) vede k tomu, že produkce oxidu uhličitého v dopravě (aktuálně 21 Mt CO</w:t>
      </w:r>
      <w:r w:rsidRPr="00C11251">
        <w:rPr>
          <w:rFonts w:ascii="Times New Roman" w:hAnsi="Times New Roman" w:cs="Times New Roman"/>
          <w:sz w:val="24"/>
          <w:szCs w:val="24"/>
          <w:vertAlign w:val="subscript"/>
        </w:rPr>
        <w:t>2</w:t>
      </w:r>
      <w:r w:rsidRPr="00C11251">
        <w:rPr>
          <w:rFonts w:ascii="Times New Roman" w:hAnsi="Times New Roman" w:cs="Times New Roman"/>
          <w:sz w:val="24"/>
          <w:szCs w:val="24"/>
        </w:rPr>
        <w:t>/rok) již více než dvojnásobně překonala produkci oxidu uhličitého v průmyslu (cca 9 Mt CO</w:t>
      </w:r>
      <w:r w:rsidRPr="00C11251">
        <w:rPr>
          <w:rFonts w:ascii="Times New Roman" w:hAnsi="Times New Roman" w:cs="Times New Roman"/>
          <w:sz w:val="24"/>
          <w:szCs w:val="24"/>
          <w:vertAlign w:val="subscript"/>
        </w:rPr>
        <w:t>2</w:t>
      </w:r>
      <w:r w:rsidRPr="00C11251">
        <w:rPr>
          <w:rFonts w:ascii="Times New Roman" w:hAnsi="Times New Roman" w:cs="Times New Roman"/>
          <w:sz w:val="24"/>
          <w:szCs w:val="24"/>
        </w:rPr>
        <w:t>/rok) a převyšuje i produkci oxidu uhličitého v domácnostech (cca 14 Mt CO</w:t>
      </w:r>
      <w:r w:rsidRPr="00C11251">
        <w:rPr>
          <w:rFonts w:ascii="Times New Roman" w:hAnsi="Times New Roman" w:cs="Times New Roman"/>
          <w:sz w:val="24"/>
          <w:szCs w:val="24"/>
          <w:vertAlign w:val="subscript"/>
        </w:rPr>
        <w:t>2</w:t>
      </w:r>
      <w:r w:rsidRPr="00C11251">
        <w:rPr>
          <w:rFonts w:ascii="Times New Roman" w:hAnsi="Times New Roman" w:cs="Times New Roman"/>
          <w:sz w:val="24"/>
          <w:szCs w:val="24"/>
        </w:rPr>
        <w:t>/rok) a trvale roste o 0,6 Mt CO</w:t>
      </w:r>
      <w:r w:rsidRPr="00C11251">
        <w:rPr>
          <w:rFonts w:ascii="Times New Roman" w:hAnsi="Times New Roman" w:cs="Times New Roman"/>
          <w:sz w:val="24"/>
          <w:szCs w:val="24"/>
          <w:vertAlign w:val="subscript"/>
        </w:rPr>
        <w:t>2</w:t>
      </w:r>
      <w:r w:rsidRPr="00C11251">
        <w:rPr>
          <w:rFonts w:ascii="Times New Roman" w:hAnsi="Times New Roman" w:cs="Times New Roman"/>
          <w:sz w:val="24"/>
          <w:szCs w:val="24"/>
        </w:rPr>
        <w:t>/rok. To je v kontrastu se závazkem ČR, který přijala vláda ČR dne 13. 1. 2020 ve svém usnesení č. 31, kterým schválila Vnitrostátní plán v oblasti energetiky a klimatu. Ten obsahuje úkol snižovat produkci oxidu uhličitého každoročně o 1,2 Mt CO</w:t>
      </w:r>
      <w:r w:rsidRPr="00C11251">
        <w:rPr>
          <w:rFonts w:ascii="Times New Roman" w:hAnsi="Times New Roman" w:cs="Times New Roman"/>
          <w:sz w:val="24"/>
          <w:szCs w:val="24"/>
          <w:vertAlign w:val="subscript"/>
        </w:rPr>
        <w:t>2</w:t>
      </w:r>
      <w:r w:rsidRPr="00C11251">
        <w:rPr>
          <w:rFonts w:ascii="Times New Roman" w:hAnsi="Times New Roman" w:cs="Times New Roman"/>
          <w:sz w:val="24"/>
          <w:szCs w:val="24"/>
        </w:rPr>
        <w:t xml:space="preserve">/rok, </w:t>
      </w:r>
    </w:p>
    <w:p w14:paraId="39E37668" w14:textId="77777777" w:rsidR="002570A3" w:rsidRPr="00C11251" w:rsidRDefault="002570A3" w:rsidP="00A60CCB">
      <w:pPr>
        <w:pStyle w:val="Odstavecseseznamem"/>
        <w:numPr>
          <w:ilvl w:val="0"/>
          <w:numId w:val="24"/>
        </w:numPr>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nevhodná struktura energií pro dopravu s převažující rolí uhlovodíkových paliv (ta tvoří 98 % z celkové konečné spotřeby energie pro dopravu) vede k silným dopravou produkovaným emisím zdraví škodlivých látek (oxidy dusíku, jemné prachové částice, polyaromatické uhlovodíky a další). Více než 70 % obyvatelstva ČR žije ve městech, další obyvatelé do měst denně dojíždějí za prací, vzděláním a dalšími aktivitami. Přitom ve většině měst ČR je doprava dominantním (až 90%) znečišťovatelem ovzduší, neboť emise produkované dopravou vznikají v ulicích v těsné blízkosti lidských příbytků. Podle analýz MŽP ČR způsobuje znečistění ovzduší přibližně desetkrát více předčasných úmrtí než dopravní nehody,</w:t>
      </w:r>
    </w:p>
    <w:p w14:paraId="66423DBC" w14:textId="77777777" w:rsidR="002570A3" w:rsidRPr="00C11251" w:rsidRDefault="002570A3" w:rsidP="00A60CCB">
      <w:pPr>
        <w:pStyle w:val="Odstavecseseznamem"/>
        <w:numPr>
          <w:ilvl w:val="0"/>
          <w:numId w:val="24"/>
        </w:numPr>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lastRenderedPageBreak/>
        <w:t>převažující individuální vlastnictví dopravních prostředků vede k velmi nízkému využití do nich investovaného kapitálu</w:t>
      </w:r>
      <w:r w:rsidR="00DC3737" w:rsidRPr="00C11251">
        <w:rPr>
          <w:rStyle w:val="Znakapoznpodarou"/>
          <w:rFonts w:ascii="Times New Roman" w:hAnsi="Times New Roman" w:cs="Times New Roman"/>
          <w:sz w:val="24"/>
          <w:szCs w:val="24"/>
        </w:rPr>
        <w:footnoteReference w:id="1"/>
      </w:r>
      <w:r w:rsidRPr="00C11251">
        <w:rPr>
          <w:rFonts w:ascii="Times New Roman" w:hAnsi="Times New Roman" w:cs="Times New Roman"/>
          <w:sz w:val="24"/>
          <w:szCs w:val="24"/>
        </w:rPr>
        <w:t xml:space="preserve"> a vede k velkým nárokům na plochy pro parkování</w:t>
      </w:r>
      <w:r w:rsidR="00DC3737" w:rsidRPr="00C11251">
        <w:rPr>
          <w:rStyle w:val="Znakapoznpodarou"/>
          <w:rFonts w:ascii="Times New Roman" w:hAnsi="Times New Roman" w:cs="Times New Roman"/>
          <w:sz w:val="24"/>
          <w:szCs w:val="24"/>
        </w:rPr>
        <w:footnoteReference w:id="2"/>
      </w:r>
      <w:r w:rsidRPr="00C11251">
        <w:rPr>
          <w:rFonts w:ascii="Times New Roman" w:hAnsi="Times New Roman" w:cs="Times New Roman"/>
          <w:sz w:val="24"/>
          <w:szCs w:val="24"/>
        </w:rPr>
        <w:t>, což zabírá cenné pozemky ve městech, které mají potenciál mnohem efektivnějšího využití</w:t>
      </w:r>
      <w:r w:rsidR="00D73917" w:rsidRPr="00C11251">
        <w:rPr>
          <w:rFonts w:ascii="Times New Roman" w:hAnsi="Times New Roman" w:cs="Times New Roman"/>
          <w:sz w:val="24"/>
          <w:szCs w:val="24"/>
        </w:rPr>
        <w:t>.</w:t>
      </w:r>
    </w:p>
    <w:p w14:paraId="164739DA" w14:textId="77777777" w:rsidR="00E52BD1" w:rsidRPr="00C11251" w:rsidRDefault="002570A3" w:rsidP="00E52BD1">
      <w:pPr>
        <w:jc w:val="both"/>
        <w:rPr>
          <w:rFonts w:ascii="Times New Roman" w:hAnsi="Times New Roman" w:cs="Times New Roman"/>
          <w:sz w:val="24"/>
          <w:szCs w:val="24"/>
        </w:rPr>
      </w:pPr>
      <w:r w:rsidRPr="00C11251">
        <w:rPr>
          <w:rFonts w:ascii="Times New Roman" w:hAnsi="Times New Roman" w:cs="Times New Roman"/>
          <w:sz w:val="24"/>
          <w:szCs w:val="24"/>
        </w:rPr>
        <w:t>Zásadním tématem je proto dekarbonizace dopravy, tedy odstranění závislosti dopravy na spotřebě uhlovodíkových paliv, její převedení na bezemisní</w:t>
      </w:r>
      <w:r w:rsidR="007F0BF7" w:rsidRPr="00C11251">
        <w:rPr>
          <w:rFonts w:ascii="Times New Roman" w:hAnsi="Times New Roman" w:cs="Times New Roman"/>
          <w:sz w:val="24"/>
          <w:szCs w:val="24"/>
        </w:rPr>
        <w:t xml:space="preserve"> a </w:t>
      </w:r>
      <w:r w:rsidR="008C2849" w:rsidRPr="00C11251">
        <w:rPr>
          <w:rFonts w:ascii="Times New Roman" w:hAnsi="Times New Roman" w:cs="Times New Roman"/>
          <w:sz w:val="24"/>
          <w:szCs w:val="24"/>
        </w:rPr>
        <w:t>nízkoemisní</w:t>
      </w:r>
      <w:r w:rsidRPr="00C11251">
        <w:rPr>
          <w:rFonts w:ascii="Times New Roman" w:hAnsi="Times New Roman" w:cs="Times New Roman"/>
          <w:sz w:val="24"/>
          <w:szCs w:val="24"/>
        </w:rPr>
        <w:t xml:space="preserve">. </w:t>
      </w:r>
      <w:r w:rsidR="00E52BD1" w:rsidRPr="00C11251">
        <w:rPr>
          <w:rFonts w:ascii="Times New Roman" w:hAnsi="Times New Roman" w:cs="Times New Roman"/>
          <w:sz w:val="24"/>
          <w:szCs w:val="24"/>
        </w:rPr>
        <w:t>V současné době vědecké poznatky ukazují, že globální změny</w:t>
      </w:r>
      <w:r w:rsidR="00017CA9" w:rsidRPr="00C11251">
        <w:rPr>
          <w:rFonts w:ascii="Times New Roman" w:hAnsi="Times New Roman" w:cs="Times New Roman"/>
          <w:sz w:val="24"/>
          <w:szCs w:val="24"/>
        </w:rPr>
        <w:t xml:space="preserve"> klimatu</w:t>
      </w:r>
      <w:r w:rsidR="00E52BD1" w:rsidRPr="00C11251">
        <w:rPr>
          <w:rFonts w:ascii="Times New Roman" w:hAnsi="Times New Roman" w:cs="Times New Roman"/>
          <w:sz w:val="24"/>
          <w:szCs w:val="24"/>
        </w:rPr>
        <w:t xml:space="preserve"> se již odehrávají, a to dokonce rychlejším tempem, než předpovídaly příslušné modely. Globální změny klimatu mají úzkou vazbu na globální změny </w:t>
      </w:r>
      <w:r w:rsidR="005D75E4" w:rsidRPr="00C11251">
        <w:rPr>
          <w:rFonts w:ascii="Times New Roman" w:hAnsi="Times New Roman" w:cs="Times New Roman"/>
          <w:sz w:val="24"/>
          <w:szCs w:val="24"/>
        </w:rPr>
        <w:t xml:space="preserve">v </w:t>
      </w:r>
      <w:r w:rsidR="00E52BD1" w:rsidRPr="00C11251">
        <w:rPr>
          <w:rFonts w:ascii="Times New Roman" w:hAnsi="Times New Roman" w:cs="Times New Roman"/>
          <w:sz w:val="24"/>
          <w:szCs w:val="24"/>
        </w:rPr>
        <w:t xml:space="preserve">chemismu planety, hydrologii a schopnosti produkce potravin. Nejdůležitějšími oblastmi, kterých se změny týkají, jsou dostupnost energií, potravin a kvalitní pitné vody. Na první pohled se může zdát, že </w:t>
      </w:r>
      <w:r w:rsidR="00170CD2">
        <w:rPr>
          <w:rFonts w:ascii="Times New Roman" w:hAnsi="Times New Roman" w:cs="Times New Roman"/>
          <w:sz w:val="24"/>
          <w:szCs w:val="24"/>
        </w:rPr>
        <w:t xml:space="preserve">se jedná o </w:t>
      </w:r>
      <w:r w:rsidR="00E52BD1" w:rsidRPr="00C11251">
        <w:rPr>
          <w:rFonts w:ascii="Times New Roman" w:hAnsi="Times New Roman" w:cs="Times New Roman"/>
          <w:sz w:val="24"/>
          <w:szCs w:val="24"/>
        </w:rPr>
        <w:t>oblasti, které se týkají sektoru doprav</w:t>
      </w:r>
      <w:r w:rsidR="0035618A">
        <w:rPr>
          <w:rFonts w:ascii="Times New Roman" w:hAnsi="Times New Roman" w:cs="Times New Roman"/>
          <w:sz w:val="24"/>
          <w:szCs w:val="24"/>
        </w:rPr>
        <w:t>y</w:t>
      </w:r>
      <w:r w:rsidR="00E52BD1" w:rsidRPr="00C11251">
        <w:rPr>
          <w:rFonts w:ascii="Times New Roman" w:hAnsi="Times New Roman" w:cs="Times New Roman"/>
          <w:sz w:val="24"/>
          <w:szCs w:val="24"/>
        </w:rPr>
        <w:t xml:space="preserve"> jen okrajově, opak je však pravdou. V nově nadcházející situaci je proto nutné nastavit dopravní systém tak, aby nepřispíval k prohlubování uvedených změn (mitigace), </w:t>
      </w:r>
      <w:r w:rsidR="00170CD2">
        <w:rPr>
          <w:rFonts w:ascii="Times New Roman" w:hAnsi="Times New Roman" w:cs="Times New Roman"/>
          <w:sz w:val="24"/>
          <w:szCs w:val="24"/>
        </w:rPr>
        <w:t xml:space="preserve">ale </w:t>
      </w:r>
      <w:r w:rsidR="00E52BD1" w:rsidRPr="00C11251">
        <w:rPr>
          <w:rFonts w:ascii="Times New Roman" w:hAnsi="Times New Roman" w:cs="Times New Roman"/>
          <w:sz w:val="24"/>
          <w:szCs w:val="24"/>
        </w:rPr>
        <w:t xml:space="preserve">aby umožnil další vývoj ekonomiky v udržitelném režimu a s ohledem na setrvačnost zemského systému </w:t>
      </w:r>
      <w:r w:rsidR="00170CD2">
        <w:rPr>
          <w:rFonts w:ascii="Times New Roman" w:hAnsi="Times New Roman" w:cs="Times New Roman"/>
          <w:sz w:val="24"/>
          <w:szCs w:val="24"/>
        </w:rPr>
        <w:t>byl</w:t>
      </w:r>
      <w:r w:rsidR="00E52BD1" w:rsidRPr="00C11251">
        <w:rPr>
          <w:rFonts w:ascii="Times New Roman" w:hAnsi="Times New Roman" w:cs="Times New Roman"/>
          <w:sz w:val="24"/>
          <w:szCs w:val="24"/>
        </w:rPr>
        <w:t xml:space="preserve"> přizpůsobe</w:t>
      </w:r>
      <w:r w:rsidR="008059ED" w:rsidRPr="00C11251">
        <w:rPr>
          <w:rFonts w:ascii="Times New Roman" w:hAnsi="Times New Roman" w:cs="Times New Roman"/>
          <w:sz w:val="24"/>
          <w:szCs w:val="24"/>
        </w:rPr>
        <w:t>n novým podmínkám, které jsou</w:t>
      </w:r>
      <w:r w:rsidR="00E52BD1" w:rsidRPr="00C11251">
        <w:rPr>
          <w:rFonts w:ascii="Times New Roman" w:hAnsi="Times New Roman" w:cs="Times New Roman"/>
          <w:sz w:val="24"/>
          <w:szCs w:val="24"/>
        </w:rPr>
        <w:t xml:space="preserve"> již neodvratné (adaptace).</w:t>
      </w:r>
    </w:p>
    <w:p w14:paraId="458330E5" w14:textId="77777777" w:rsidR="00E52BD1" w:rsidRPr="00C11251" w:rsidRDefault="00E52BD1" w:rsidP="00E52BD1">
      <w:pPr>
        <w:jc w:val="both"/>
        <w:rPr>
          <w:rFonts w:ascii="Times New Roman" w:hAnsi="Times New Roman" w:cs="Times New Roman"/>
          <w:sz w:val="24"/>
          <w:szCs w:val="24"/>
        </w:rPr>
      </w:pPr>
      <w:r w:rsidRPr="00C11251">
        <w:rPr>
          <w:rFonts w:ascii="Times New Roman" w:hAnsi="Times New Roman" w:cs="Times New Roman"/>
          <w:sz w:val="24"/>
          <w:szCs w:val="24"/>
        </w:rPr>
        <w:t>Pro dopravní soustavu je proto důležité, aby byly důsledně vytvářeny podmínky pro využívání všech druhů dopravy tak, aby byly využity jejich ekonomické i ekologické předpoklady</w:t>
      </w:r>
      <w:r w:rsidR="003442A5" w:rsidRPr="00C11251">
        <w:rPr>
          <w:rFonts w:ascii="Times New Roman" w:hAnsi="Times New Roman" w:cs="Times New Roman"/>
          <w:sz w:val="24"/>
          <w:szCs w:val="24"/>
        </w:rPr>
        <w:t xml:space="preserve"> a snižovány jejich nedostatky</w:t>
      </w:r>
      <w:r w:rsidRPr="00C11251">
        <w:rPr>
          <w:rFonts w:ascii="Times New Roman" w:hAnsi="Times New Roman" w:cs="Times New Roman"/>
          <w:sz w:val="24"/>
          <w:szCs w:val="24"/>
        </w:rPr>
        <w:t xml:space="preserve">. </w:t>
      </w:r>
      <w:r w:rsidR="00274014" w:rsidRPr="00274014">
        <w:rPr>
          <w:rFonts w:ascii="Times New Roman" w:hAnsi="Times New Roman" w:cs="Times New Roman"/>
          <w:sz w:val="24"/>
          <w:szCs w:val="24"/>
        </w:rPr>
        <w:t>Nezbytným předpokladem pro fungování dopravního systému a jeho efektivní provoz je dostatek a kvalita informací pro řízení dopravy nebo pro organizaci přemísťování osob nebo věcí.</w:t>
      </w:r>
      <w:r w:rsidR="00274014">
        <w:rPr>
          <w:rFonts w:ascii="Times New Roman" w:hAnsi="Times New Roman" w:cs="Times New Roman"/>
          <w:sz w:val="24"/>
          <w:szCs w:val="24"/>
        </w:rPr>
        <w:t xml:space="preserve"> </w:t>
      </w:r>
      <w:r w:rsidR="00B84B8C" w:rsidRPr="00C11251">
        <w:rPr>
          <w:rFonts w:ascii="Times New Roman" w:hAnsi="Times New Roman" w:cs="Times New Roman"/>
          <w:sz w:val="24"/>
          <w:szCs w:val="24"/>
        </w:rPr>
        <w:t>Budoucí podoba dopravy není založena na konkurenci (</w:t>
      </w:r>
      <w:r w:rsidR="00274014">
        <w:rPr>
          <w:rFonts w:ascii="Times New Roman" w:hAnsi="Times New Roman" w:cs="Times New Roman"/>
          <w:sz w:val="24"/>
          <w:szCs w:val="24"/>
        </w:rPr>
        <w:t xml:space="preserve">pouhá </w:t>
      </w:r>
      <w:r w:rsidR="00B84B8C" w:rsidRPr="00C11251">
        <w:rPr>
          <w:rFonts w:ascii="Times New Roman" w:hAnsi="Times New Roman" w:cs="Times New Roman"/>
          <w:sz w:val="24"/>
          <w:szCs w:val="24"/>
        </w:rPr>
        <w:t xml:space="preserve">schopnost </w:t>
      </w:r>
      <w:r w:rsidR="003A4358" w:rsidRPr="00C11251">
        <w:rPr>
          <w:rFonts w:ascii="Times New Roman" w:hAnsi="Times New Roman" w:cs="Times New Roman"/>
          <w:sz w:val="24"/>
          <w:szCs w:val="24"/>
        </w:rPr>
        <w:t>překonat</w:t>
      </w:r>
      <w:r w:rsidR="00B84B8C" w:rsidRPr="00C11251">
        <w:rPr>
          <w:rFonts w:ascii="Times New Roman" w:hAnsi="Times New Roman" w:cs="Times New Roman"/>
          <w:sz w:val="24"/>
          <w:szCs w:val="24"/>
        </w:rPr>
        <w:t xml:space="preserve"> druhého), ale na kooperaci (schopnost spolupracovat) a komplementárnosti (schopnost doplňovat se) jednotlivých </w:t>
      </w:r>
      <w:r w:rsidR="00274014">
        <w:rPr>
          <w:rFonts w:ascii="Times New Roman" w:hAnsi="Times New Roman" w:cs="Times New Roman"/>
          <w:sz w:val="24"/>
          <w:szCs w:val="24"/>
        </w:rPr>
        <w:t>druhů dopravy</w:t>
      </w:r>
      <w:r w:rsidR="00A859EB" w:rsidRPr="00C11251">
        <w:rPr>
          <w:rFonts w:ascii="Times New Roman" w:hAnsi="Times New Roman" w:cs="Times New Roman"/>
          <w:sz w:val="24"/>
          <w:szCs w:val="24"/>
        </w:rPr>
        <w:t xml:space="preserve">, a to </w:t>
      </w:r>
      <w:r w:rsidR="0079778C" w:rsidRPr="00C11251">
        <w:rPr>
          <w:rFonts w:ascii="Times New Roman" w:hAnsi="Times New Roman" w:cs="Times New Roman"/>
          <w:sz w:val="24"/>
          <w:szCs w:val="24"/>
        </w:rPr>
        <w:t>při zachování konkurenčního prostředí mezi podnikajícími subjekty</w:t>
      </w:r>
      <w:r w:rsidR="00A859EB" w:rsidRPr="00C11251">
        <w:rPr>
          <w:rFonts w:ascii="Times New Roman" w:hAnsi="Times New Roman" w:cs="Times New Roman"/>
          <w:sz w:val="24"/>
          <w:szCs w:val="24"/>
        </w:rPr>
        <w:t>.</w:t>
      </w:r>
      <w:r w:rsidR="00B84B8C" w:rsidRPr="00C11251">
        <w:rPr>
          <w:rFonts w:ascii="Times New Roman" w:hAnsi="Times New Roman" w:cs="Times New Roman"/>
          <w:sz w:val="24"/>
          <w:szCs w:val="24"/>
        </w:rPr>
        <w:t xml:space="preserve"> </w:t>
      </w:r>
      <w:r w:rsidR="00A859EB" w:rsidRPr="00C11251">
        <w:rPr>
          <w:rFonts w:ascii="Times New Roman" w:hAnsi="Times New Roman" w:cs="Times New Roman"/>
          <w:sz w:val="24"/>
          <w:szCs w:val="24"/>
        </w:rPr>
        <w:t>B</w:t>
      </w:r>
      <w:r w:rsidR="00B84B8C" w:rsidRPr="00C11251">
        <w:rPr>
          <w:rFonts w:ascii="Times New Roman" w:hAnsi="Times New Roman" w:cs="Times New Roman"/>
          <w:sz w:val="24"/>
          <w:szCs w:val="24"/>
        </w:rPr>
        <w:t xml:space="preserve">udoucností je udržitelná multimodální mobilita. </w:t>
      </w:r>
      <w:r w:rsidRPr="00C11251">
        <w:rPr>
          <w:rFonts w:ascii="Times New Roman" w:hAnsi="Times New Roman" w:cs="Times New Roman"/>
          <w:sz w:val="24"/>
          <w:szCs w:val="24"/>
        </w:rPr>
        <w:t>To vyžaduje specifický přístup v jednotlivých segmentech dopravy</w:t>
      </w:r>
      <w:r w:rsidR="0079778C" w:rsidRPr="00C11251">
        <w:rPr>
          <w:rFonts w:ascii="Times New Roman" w:hAnsi="Times New Roman" w:cs="Times New Roman"/>
          <w:sz w:val="24"/>
          <w:szCs w:val="24"/>
        </w:rPr>
        <w:t>.</w:t>
      </w:r>
      <w:r w:rsidRPr="00C11251">
        <w:rPr>
          <w:rFonts w:ascii="Times New Roman" w:hAnsi="Times New Roman" w:cs="Times New Roman"/>
          <w:sz w:val="24"/>
          <w:szCs w:val="24"/>
        </w:rPr>
        <w:t xml:space="preserve"> </w:t>
      </w:r>
      <w:r w:rsidR="0079778C" w:rsidRPr="00C11251">
        <w:rPr>
          <w:rFonts w:ascii="Times New Roman" w:hAnsi="Times New Roman" w:cs="Times New Roman"/>
          <w:sz w:val="24"/>
          <w:szCs w:val="24"/>
        </w:rPr>
        <w:t>P</w:t>
      </w:r>
      <w:r w:rsidRPr="00C11251">
        <w:rPr>
          <w:rFonts w:ascii="Times New Roman" w:hAnsi="Times New Roman" w:cs="Times New Roman"/>
          <w:sz w:val="24"/>
          <w:szCs w:val="24"/>
        </w:rPr>
        <w:t>roto je dopravní politika řešena dvěma vzájemně propojenými liniemi</w:t>
      </w:r>
      <w:r w:rsidR="00D46974" w:rsidRPr="00C11251">
        <w:rPr>
          <w:rFonts w:ascii="Times New Roman" w:hAnsi="Times New Roman" w:cs="Times New Roman"/>
          <w:sz w:val="24"/>
          <w:szCs w:val="24"/>
        </w:rPr>
        <w:t xml:space="preserve">, </w:t>
      </w:r>
      <w:r w:rsidRPr="00C11251">
        <w:rPr>
          <w:rFonts w:ascii="Times New Roman" w:hAnsi="Times New Roman" w:cs="Times New Roman"/>
          <w:sz w:val="24"/>
          <w:szCs w:val="24"/>
        </w:rPr>
        <w:t xml:space="preserve">jednak </w:t>
      </w:r>
      <w:r w:rsidR="00C3427F" w:rsidRPr="00C11251">
        <w:rPr>
          <w:rFonts w:ascii="Times New Roman" w:hAnsi="Times New Roman" w:cs="Times New Roman"/>
          <w:sz w:val="24"/>
          <w:szCs w:val="24"/>
        </w:rPr>
        <w:t>sledování</w:t>
      </w:r>
      <w:r w:rsidR="00D46974" w:rsidRPr="00C11251">
        <w:rPr>
          <w:rFonts w:ascii="Times New Roman" w:hAnsi="Times New Roman" w:cs="Times New Roman"/>
          <w:sz w:val="24"/>
          <w:szCs w:val="24"/>
        </w:rPr>
        <w:t>m</w:t>
      </w:r>
      <w:r w:rsidR="00C3427F" w:rsidRPr="00C11251">
        <w:rPr>
          <w:rFonts w:ascii="Times New Roman" w:hAnsi="Times New Roman" w:cs="Times New Roman"/>
          <w:sz w:val="24"/>
          <w:szCs w:val="24"/>
        </w:rPr>
        <w:t xml:space="preserve"> a uplatňování</w:t>
      </w:r>
      <w:r w:rsidR="00D46974" w:rsidRPr="00C11251">
        <w:rPr>
          <w:rFonts w:ascii="Times New Roman" w:hAnsi="Times New Roman" w:cs="Times New Roman"/>
          <w:sz w:val="24"/>
          <w:szCs w:val="24"/>
        </w:rPr>
        <w:t>m</w:t>
      </w:r>
      <w:r w:rsidR="00C3427F" w:rsidRPr="00C11251">
        <w:rPr>
          <w:rFonts w:ascii="Times New Roman" w:hAnsi="Times New Roman" w:cs="Times New Roman"/>
          <w:sz w:val="24"/>
          <w:szCs w:val="24"/>
        </w:rPr>
        <w:t xml:space="preserve"> principů dlouhodobě udržitelného vývoje, a jednak</w:t>
      </w:r>
      <w:r w:rsidR="00EA25C7" w:rsidRPr="00C11251">
        <w:rPr>
          <w:rFonts w:ascii="Times New Roman" w:hAnsi="Times New Roman" w:cs="Times New Roman"/>
          <w:sz w:val="24"/>
          <w:szCs w:val="24"/>
        </w:rPr>
        <w:t xml:space="preserve"> dosažení</w:t>
      </w:r>
      <w:r w:rsidR="0079778C" w:rsidRPr="00C11251">
        <w:rPr>
          <w:rFonts w:ascii="Times New Roman" w:hAnsi="Times New Roman" w:cs="Times New Roman"/>
          <w:sz w:val="24"/>
          <w:szCs w:val="24"/>
        </w:rPr>
        <w:t>m</w:t>
      </w:r>
      <w:r w:rsidR="00EA25C7" w:rsidRPr="00C11251">
        <w:rPr>
          <w:rFonts w:ascii="Times New Roman" w:hAnsi="Times New Roman" w:cs="Times New Roman"/>
          <w:sz w:val="24"/>
          <w:szCs w:val="24"/>
        </w:rPr>
        <w:t xml:space="preserve"> těchto principů</w:t>
      </w:r>
      <w:r w:rsidR="00C3427F" w:rsidRPr="00C11251">
        <w:rPr>
          <w:rFonts w:ascii="Times New Roman" w:hAnsi="Times New Roman" w:cs="Times New Roman"/>
          <w:sz w:val="24"/>
          <w:szCs w:val="24"/>
        </w:rPr>
        <w:t xml:space="preserve"> </w:t>
      </w:r>
      <w:r w:rsidR="00EA25C7" w:rsidRPr="00C11251">
        <w:rPr>
          <w:rFonts w:ascii="Times New Roman" w:hAnsi="Times New Roman" w:cs="Times New Roman"/>
          <w:sz w:val="24"/>
          <w:szCs w:val="24"/>
        </w:rPr>
        <w:t xml:space="preserve">specifickým přístupem </w:t>
      </w:r>
      <w:r w:rsidR="00C3427F" w:rsidRPr="00C11251">
        <w:rPr>
          <w:rFonts w:ascii="Times New Roman" w:hAnsi="Times New Roman" w:cs="Times New Roman"/>
          <w:sz w:val="24"/>
          <w:szCs w:val="24"/>
        </w:rPr>
        <w:t xml:space="preserve">dle </w:t>
      </w:r>
      <w:r w:rsidR="00EA25C7" w:rsidRPr="00C11251">
        <w:rPr>
          <w:rFonts w:ascii="Times New Roman" w:hAnsi="Times New Roman" w:cs="Times New Roman"/>
          <w:sz w:val="24"/>
          <w:szCs w:val="24"/>
        </w:rPr>
        <w:t>podmínek jednotlivých typů regionů</w:t>
      </w:r>
      <w:r w:rsidR="00C3427F" w:rsidRPr="00C11251">
        <w:rPr>
          <w:rFonts w:ascii="Times New Roman" w:hAnsi="Times New Roman" w:cs="Times New Roman"/>
          <w:sz w:val="24"/>
          <w:szCs w:val="24"/>
        </w:rPr>
        <w:t>. Tato regionální specifika jsou řešena pro typová území tak, jak je definuje Strategie regionálního rozvoje</w:t>
      </w:r>
      <w:r w:rsidR="003A4358" w:rsidRPr="00C11251">
        <w:rPr>
          <w:rFonts w:ascii="Times New Roman" w:hAnsi="Times New Roman" w:cs="Times New Roman"/>
          <w:sz w:val="24"/>
          <w:szCs w:val="24"/>
        </w:rPr>
        <w:t xml:space="preserve"> ČR 2021+</w:t>
      </w:r>
      <w:r w:rsidR="00C3427F" w:rsidRPr="00C11251">
        <w:rPr>
          <w:rFonts w:ascii="Times New Roman" w:hAnsi="Times New Roman" w:cs="Times New Roman"/>
          <w:sz w:val="24"/>
          <w:szCs w:val="24"/>
        </w:rPr>
        <w:t xml:space="preserve">, tzn. se zvláštním přístupem pro metropole, </w:t>
      </w:r>
      <w:r w:rsidR="003A4358" w:rsidRPr="00C11251">
        <w:rPr>
          <w:rFonts w:ascii="Times New Roman" w:hAnsi="Times New Roman" w:cs="Times New Roman"/>
          <w:sz w:val="24"/>
          <w:szCs w:val="24"/>
        </w:rPr>
        <w:t>aglomerace, regionální centra a jejich venkovské zázemí, hospodářsky a sociálně ohrožená území (např. periferní oblasti), ekologicky citlivé oblasti a samostatně rovněž pro meziregionální a dálkové vztahy.</w:t>
      </w:r>
    </w:p>
    <w:p w14:paraId="54F78CB8" w14:textId="77777777" w:rsidR="00C3427F" w:rsidRPr="00C11251" w:rsidRDefault="00C3427F" w:rsidP="00E52BD1">
      <w:pPr>
        <w:jc w:val="both"/>
        <w:rPr>
          <w:rFonts w:ascii="Times New Roman" w:hAnsi="Times New Roman" w:cs="Times New Roman"/>
          <w:sz w:val="24"/>
          <w:szCs w:val="24"/>
        </w:rPr>
      </w:pPr>
      <w:r w:rsidRPr="00C11251">
        <w:rPr>
          <w:rFonts w:ascii="Times New Roman" w:hAnsi="Times New Roman" w:cs="Times New Roman"/>
          <w:sz w:val="24"/>
          <w:szCs w:val="24"/>
        </w:rPr>
        <w:t>Hlavními východisky Dopravní politiky jsou následující evropské a celostátní průřezové strategické dokumenty včetně na ně navazujících koncepcí:</w:t>
      </w:r>
    </w:p>
    <w:p w14:paraId="37DE4C48" w14:textId="77777777" w:rsidR="0064621F" w:rsidRPr="00497449" w:rsidRDefault="0064621F" w:rsidP="0064621F">
      <w:pPr>
        <w:jc w:val="both"/>
        <w:rPr>
          <w:rFonts w:ascii="Times New Roman" w:hAnsi="Times New Roman" w:cs="Times New Roman"/>
          <w:i/>
          <w:sz w:val="24"/>
          <w:szCs w:val="24"/>
        </w:rPr>
      </w:pPr>
      <w:r w:rsidRPr="00497449">
        <w:rPr>
          <w:rFonts w:ascii="Times New Roman" w:hAnsi="Times New Roman" w:cs="Times New Roman"/>
          <w:b/>
          <w:i/>
          <w:sz w:val="24"/>
          <w:szCs w:val="24"/>
        </w:rPr>
        <w:t>Zelená dohoda pro Evropu</w:t>
      </w:r>
    </w:p>
    <w:p w14:paraId="66212D09" w14:textId="20BB9F48" w:rsidR="0064621F" w:rsidRPr="00176318" w:rsidRDefault="0064621F" w:rsidP="0064621F">
      <w:pPr>
        <w:jc w:val="both"/>
        <w:rPr>
          <w:rFonts w:ascii="Times New Roman" w:hAnsi="Times New Roman" w:cs="Times New Roman"/>
          <w:sz w:val="24"/>
          <w:szCs w:val="24"/>
        </w:rPr>
      </w:pPr>
      <w:r w:rsidRPr="00FA3804">
        <w:rPr>
          <w:rFonts w:ascii="Times New Roman" w:hAnsi="Times New Roman" w:cs="Times New Roman"/>
          <w:color w:val="000000" w:themeColor="text1"/>
          <w:sz w:val="24"/>
          <w:szCs w:val="24"/>
          <w:shd w:val="clear" w:color="auto" w:fill="FFFFFF"/>
        </w:rPr>
        <w:t>Zelená dohoda pro Evropu přestavuje nový strategický plán Evropské komise, jak </w:t>
      </w:r>
      <w:r w:rsidRPr="00FA3804">
        <w:rPr>
          <w:rStyle w:val="Siln"/>
          <w:rFonts w:ascii="Times New Roman" w:hAnsi="Times New Roman" w:cs="Times New Roman"/>
          <w:b w:val="0"/>
          <w:color w:val="000000" w:themeColor="text1"/>
          <w:sz w:val="24"/>
          <w:szCs w:val="24"/>
          <w:shd w:val="clear" w:color="auto" w:fill="FFFFFF"/>
        </w:rPr>
        <w:t>zajistit udržitelnost hospodářství EU</w:t>
      </w:r>
      <w:r w:rsidRPr="00FA3804">
        <w:rPr>
          <w:rFonts w:ascii="Times New Roman" w:hAnsi="Times New Roman" w:cs="Times New Roman"/>
          <w:color w:val="000000" w:themeColor="text1"/>
          <w:sz w:val="24"/>
          <w:szCs w:val="24"/>
          <w:shd w:val="clear" w:color="auto" w:fill="FFFFFF"/>
        </w:rPr>
        <w:t xml:space="preserve">. Cílem je </w:t>
      </w:r>
      <w:r w:rsidRPr="00FA3804">
        <w:rPr>
          <w:rFonts w:ascii="Times New Roman" w:eastAsia="Times New Roman" w:hAnsi="Times New Roman" w:cs="Times New Roman"/>
          <w:color w:val="000000" w:themeColor="text1"/>
          <w:sz w:val="24"/>
          <w:szCs w:val="24"/>
          <w:lang w:eastAsia="cs-CZ"/>
        </w:rPr>
        <w:t xml:space="preserve">transformace EU na moderní, konkurenceschopnou ekonomiku, jež účinně využívá zdroje a kde se do roku 2050 nebudou produkovat žádné čisté emise skleníkových plyn a kde bude hospodářský růst oddělen od využívání zdrojů. Z hlediska sektoru dopravy lze za nejdůležitější cíl považovat snížení emisí skleníkových plynů z dopravy v EU do roku 2050 o </w:t>
      </w:r>
      <w:r w:rsidRPr="00FA3804">
        <w:rPr>
          <w:rFonts w:ascii="Times New Roman" w:hAnsi="Times New Roman" w:cs="Times New Roman"/>
          <w:color w:val="000000" w:themeColor="text1"/>
          <w:sz w:val="24"/>
          <w:szCs w:val="24"/>
        </w:rPr>
        <w:t>90 %. Doku</w:t>
      </w:r>
      <w:r>
        <w:rPr>
          <w:rFonts w:ascii="Times New Roman" w:hAnsi="Times New Roman" w:cs="Times New Roman"/>
          <w:sz w:val="24"/>
          <w:szCs w:val="24"/>
        </w:rPr>
        <w:t xml:space="preserve">ment obsahuje též cíl převést do téhož roku 75% </w:t>
      </w:r>
      <w:r w:rsidRPr="00515CB5">
        <w:rPr>
          <w:rFonts w:ascii="Times New Roman" w:hAnsi="Times New Roman" w:cs="Times New Roman"/>
          <w:sz w:val="24"/>
          <w:szCs w:val="24"/>
        </w:rPr>
        <w:t xml:space="preserve">vnitrozemské nákladní přepravy, kterou dnes </w:t>
      </w:r>
      <w:r>
        <w:rPr>
          <w:rFonts w:ascii="Times New Roman" w:hAnsi="Times New Roman" w:cs="Times New Roman"/>
          <w:sz w:val="24"/>
          <w:szCs w:val="24"/>
        </w:rPr>
        <w:t xml:space="preserve">v zemích EU </w:t>
      </w:r>
      <w:r w:rsidRPr="00515CB5">
        <w:rPr>
          <w:rFonts w:ascii="Times New Roman" w:hAnsi="Times New Roman" w:cs="Times New Roman"/>
          <w:sz w:val="24"/>
          <w:szCs w:val="24"/>
        </w:rPr>
        <w:t>zajišťuje silniční síť, na železnici a vodní cesty.</w:t>
      </w:r>
      <w:r>
        <w:rPr>
          <w:rFonts w:ascii="Times New Roman" w:hAnsi="Times New Roman" w:cs="Times New Roman"/>
          <w:sz w:val="24"/>
          <w:szCs w:val="24"/>
        </w:rPr>
        <w:t xml:space="preserve"> </w:t>
      </w:r>
      <w:r>
        <w:rPr>
          <w:rFonts w:ascii="Times New Roman" w:hAnsi="Times New Roman" w:cs="Times New Roman"/>
          <w:sz w:val="24"/>
          <w:szCs w:val="24"/>
        </w:rPr>
        <w:lastRenderedPageBreak/>
        <w:t>Naplnění těchto cílů se zatím v podmínkách České republiky jeví jako těžko proveditelné, lze však očekávat, že na úrovni EU budou postupně realizovány legislativní kroky směřující k naplnění těchto cílů.</w:t>
      </w:r>
      <w:r w:rsidR="00176318">
        <w:rPr>
          <w:rFonts w:ascii="Times New Roman" w:hAnsi="Times New Roman" w:cs="Times New Roman"/>
          <w:sz w:val="24"/>
          <w:szCs w:val="24"/>
        </w:rPr>
        <w:t xml:space="preserve"> </w:t>
      </w:r>
      <w:r w:rsidR="00176318" w:rsidRPr="00176318">
        <w:rPr>
          <w:rFonts w:ascii="Times New Roman" w:hAnsi="Times New Roman" w:cs="Times New Roman"/>
          <w:sz w:val="24"/>
          <w:szCs w:val="24"/>
        </w:rPr>
        <w:t>Avšak s převodem 75 % silniční dopravy na železnici spojená úspora energie cca 9 TWh ročně je velmi významná. Jde o úsporu energie v hodnotě roční výroby elektrické energie v zamýšlené nové jaderné elektrárně o výkonu 1,2 GW v Dukovanech.</w:t>
      </w:r>
    </w:p>
    <w:p w14:paraId="21C9AC08" w14:textId="77777777" w:rsidR="00C3427F" w:rsidRPr="00C11251" w:rsidRDefault="00C3427F" w:rsidP="001B75DA">
      <w:pPr>
        <w:jc w:val="both"/>
        <w:rPr>
          <w:rFonts w:ascii="Times New Roman" w:hAnsi="Times New Roman" w:cs="Times New Roman"/>
          <w:b/>
          <w:i/>
          <w:sz w:val="24"/>
          <w:szCs w:val="24"/>
        </w:rPr>
      </w:pPr>
      <w:r w:rsidRPr="00C11251">
        <w:rPr>
          <w:rFonts w:ascii="Times New Roman" w:hAnsi="Times New Roman" w:cs="Times New Roman"/>
          <w:b/>
          <w:i/>
          <w:sz w:val="24"/>
          <w:szCs w:val="24"/>
        </w:rPr>
        <w:t>Strategický rámec Česká republika 2030</w:t>
      </w:r>
    </w:p>
    <w:p w14:paraId="50D968C0" w14:textId="77777777" w:rsidR="001B75DA" w:rsidRPr="00C11251" w:rsidRDefault="001B75DA" w:rsidP="001B75DA">
      <w:pPr>
        <w:jc w:val="both"/>
        <w:rPr>
          <w:rFonts w:ascii="Times New Roman" w:hAnsi="Times New Roman" w:cs="Times New Roman"/>
          <w:sz w:val="24"/>
          <w:szCs w:val="24"/>
        </w:rPr>
      </w:pPr>
      <w:r w:rsidRPr="00C11251">
        <w:rPr>
          <w:rFonts w:ascii="Times New Roman" w:hAnsi="Times New Roman" w:cs="Times New Roman"/>
          <w:sz w:val="24"/>
          <w:szCs w:val="24"/>
        </w:rPr>
        <w:t xml:space="preserve">Strategický rámec Česká republika 2030 je stěžejním strategickým dokumentem České republiky, který reaguje na mezinárodní vývoj v oblasti udržitelného rozvoje a zohledňuje všech 17 cílů udržitelného rozvoje schválených na summitu OSN v New Yorku v září roku 2015. Vnímání světa v souvislostech a promítnutí 17 cílů do svých národních politik je odpovědností každého státu. Perspektiva udržitelného rozvoje se v posledních letech stala hlavním názorovým proudem politické debaty v Evropě i ve světě v souvislosti s nutností řešit výzvy současného světa, jimiž jsou změna klimatu, demografické změny, ztráta úrodné půdy či prohlubující se nerovnosti. </w:t>
      </w:r>
    </w:p>
    <w:p w14:paraId="3F947048" w14:textId="77777777" w:rsidR="001B75DA" w:rsidRPr="00C11251" w:rsidRDefault="001B75DA" w:rsidP="001B75DA">
      <w:pPr>
        <w:jc w:val="both"/>
        <w:rPr>
          <w:rFonts w:ascii="Times New Roman" w:hAnsi="Times New Roman" w:cs="Times New Roman"/>
          <w:sz w:val="24"/>
          <w:szCs w:val="24"/>
        </w:rPr>
      </w:pPr>
      <w:r w:rsidRPr="00C11251">
        <w:rPr>
          <w:rFonts w:ascii="Times New Roman" w:hAnsi="Times New Roman" w:cs="Times New Roman"/>
          <w:sz w:val="24"/>
          <w:szCs w:val="24"/>
        </w:rPr>
        <w:t>Strategický rámec Česká republika 2030 je výsledkem společného úsilí o udržitelný rozvoj Evropské unie a zároveň příspěvkem České republiky k naplňování všech 17 globálních cílů udržitelného rozvoje, které jsou aplikovány v kontextu podmínek České republiky, a to s ohledem na národní priority. Česká republika 2030 vychází ze dvou hlavních přístupů – kvality života a udržitelnosti. Pokrok ve společnosti nelze hodnotit pouze ekonomickými ukazateli, ale je nutné brát v potaz také jednotlivce, rodiny a společenství a různé aspekty jejich vzájemné interakce</w:t>
      </w:r>
      <w:r w:rsidR="00076C13" w:rsidRPr="00C11251">
        <w:rPr>
          <w:rFonts w:ascii="Times New Roman" w:hAnsi="Times New Roman" w:cs="Times New Roman"/>
          <w:sz w:val="24"/>
          <w:szCs w:val="24"/>
        </w:rPr>
        <w:t xml:space="preserve"> včetně specifických potřeb různých skupin obyvatelstva</w:t>
      </w:r>
      <w:r w:rsidRPr="00C11251">
        <w:rPr>
          <w:rFonts w:ascii="Times New Roman" w:hAnsi="Times New Roman" w:cs="Times New Roman"/>
          <w:sz w:val="24"/>
          <w:szCs w:val="24"/>
        </w:rPr>
        <w:t>. Strategický rámec Česká republika 2030 formuluje své cíle celkem v šesti klíčových oblastech: Lidé a společnost, Hospodářský model, Odolné ekosystémy, Obce a regiony, Globální rozvoj a Dobré vládnutí.</w:t>
      </w:r>
    </w:p>
    <w:p w14:paraId="3CA44E87" w14:textId="77777777" w:rsidR="00C3427F" w:rsidRPr="00C11251" w:rsidRDefault="00C3427F" w:rsidP="001B75DA">
      <w:pPr>
        <w:jc w:val="both"/>
        <w:rPr>
          <w:rFonts w:ascii="Times New Roman" w:hAnsi="Times New Roman" w:cs="Times New Roman"/>
          <w:b/>
          <w:i/>
          <w:sz w:val="24"/>
          <w:szCs w:val="24"/>
        </w:rPr>
      </w:pPr>
      <w:r w:rsidRPr="00C11251">
        <w:rPr>
          <w:rFonts w:ascii="Times New Roman" w:hAnsi="Times New Roman" w:cs="Times New Roman"/>
          <w:b/>
          <w:i/>
          <w:sz w:val="24"/>
          <w:szCs w:val="24"/>
        </w:rPr>
        <w:t>Státní energetická koncepce</w:t>
      </w:r>
    </w:p>
    <w:p w14:paraId="066558C1" w14:textId="77777777" w:rsidR="001B75DA" w:rsidRPr="00C11251" w:rsidRDefault="001B75DA" w:rsidP="001B75DA">
      <w:pPr>
        <w:jc w:val="both"/>
        <w:rPr>
          <w:rFonts w:ascii="Times New Roman" w:hAnsi="Times New Roman" w:cs="Times New Roman"/>
          <w:sz w:val="24"/>
          <w:szCs w:val="24"/>
        </w:rPr>
      </w:pPr>
      <w:r w:rsidRPr="00C11251">
        <w:rPr>
          <w:rFonts w:ascii="Times New Roman" w:hAnsi="Times New Roman" w:cs="Times New Roman"/>
          <w:sz w:val="24"/>
          <w:szCs w:val="24"/>
        </w:rPr>
        <w:t>Vizí Státní energetické koncepce</w:t>
      </w:r>
      <w:r w:rsidR="00D46974" w:rsidRPr="00C11251">
        <w:rPr>
          <w:rFonts w:ascii="Times New Roman" w:hAnsi="Times New Roman" w:cs="Times New Roman"/>
          <w:sz w:val="24"/>
          <w:szCs w:val="24"/>
        </w:rPr>
        <w:t xml:space="preserve"> (SEK)</w:t>
      </w:r>
      <w:r w:rsidRPr="00C11251">
        <w:rPr>
          <w:rFonts w:ascii="Times New Roman" w:hAnsi="Times New Roman" w:cs="Times New Roman"/>
          <w:sz w:val="24"/>
          <w:szCs w:val="24"/>
        </w:rPr>
        <w:t xml:space="preserve"> je spolehlivé, cenově dostupné a dlouhodobě udržitelné zásobování domácností i hospodářství </w:t>
      </w:r>
      <w:r w:rsidR="00D46974" w:rsidRPr="00C11251">
        <w:rPr>
          <w:rFonts w:ascii="Times New Roman" w:hAnsi="Times New Roman" w:cs="Times New Roman"/>
          <w:sz w:val="24"/>
          <w:szCs w:val="24"/>
        </w:rPr>
        <w:t>energií, což představuje trojice</w:t>
      </w:r>
      <w:r w:rsidRPr="00C11251">
        <w:rPr>
          <w:rFonts w:ascii="Times New Roman" w:hAnsi="Times New Roman" w:cs="Times New Roman"/>
          <w:sz w:val="24"/>
          <w:szCs w:val="24"/>
        </w:rPr>
        <w:t xml:space="preserve"> vrcholových strategických cílů energetiky ČR, kterými jsou bezpečnost – konkurenceschopnost – udržitelnost. Hlavním posláním SEK je zajistit spolehlivou, bezpečnou a k životnímu prostředí šetrnou dodávku energie pro potřeby obyvatelstva a ekonomiky ČR, a to za konkurenceschopné a přijatelné ceny za standardních podmínek. Současně pak zabezpečit nepřerušené dodávky energie v krizových situacích</w:t>
      </w:r>
      <w:r w:rsidR="00D2297F" w:rsidRPr="00C11251">
        <w:rPr>
          <w:rFonts w:ascii="Times New Roman" w:hAnsi="Times New Roman" w:cs="Times New Roman"/>
          <w:sz w:val="24"/>
          <w:szCs w:val="24"/>
        </w:rPr>
        <w:t>.</w:t>
      </w:r>
      <w:r w:rsidRPr="00C11251">
        <w:rPr>
          <w:rFonts w:ascii="Times New Roman" w:hAnsi="Times New Roman" w:cs="Times New Roman"/>
          <w:sz w:val="24"/>
          <w:szCs w:val="24"/>
        </w:rPr>
        <w:t xml:space="preserve"> V neposlední řadě je jejím cílem zajistit stabilní a předvídatelné podnikatelské prostředí, efektivní státní správu a dostatečnou a bezpečnou energetickou infrastrukturu.</w:t>
      </w:r>
    </w:p>
    <w:p w14:paraId="790A9111" w14:textId="77777777" w:rsidR="00D2297F" w:rsidRPr="00C11251" w:rsidRDefault="00D2297F" w:rsidP="001B75DA">
      <w:pPr>
        <w:jc w:val="both"/>
        <w:rPr>
          <w:rFonts w:ascii="Times New Roman" w:hAnsi="Times New Roman" w:cs="Times New Roman"/>
          <w:sz w:val="24"/>
          <w:szCs w:val="24"/>
        </w:rPr>
      </w:pPr>
      <w:r w:rsidRPr="00C11251">
        <w:rPr>
          <w:rFonts w:ascii="Times New Roman" w:hAnsi="Times New Roman" w:cs="Times New Roman"/>
          <w:sz w:val="24"/>
          <w:szCs w:val="24"/>
        </w:rPr>
        <w:t xml:space="preserve">Pro oblast dopravy stanovila </w:t>
      </w:r>
      <w:r w:rsidR="00307F40">
        <w:rPr>
          <w:rFonts w:ascii="Times New Roman" w:hAnsi="Times New Roman" w:cs="Times New Roman"/>
          <w:sz w:val="24"/>
          <w:szCs w:val="24"/>
        </w:rPr>
        <w:t>S</w:t>
      </w:r>
      <w:r w:rsidRPr="00C11251">
        <w:rPr>
          <w:rFonts w:ascii="Times New Roman" w:hAnsi="Times New Roman" w:cs="Times New Roman"/>
          <w:sz w:val="24"/>
          <w:szCs w:val="24"/>
        </w:rPr>
        <w:t>t</w:t>
      </w:r>
      <w:r w:rsidR="00307F40">
        <w:rPr>
          <w:rFonts w:ascii="Times New Roman" w:hAnsi="Times New Roman" w:cs="Times New Roman"/>
          <w:sz w:val="24"/>
          <w:szCs w:val="24"/>
        </w:rPr>
        <w:t>á</w:t>
      </w:r>
      <w:r w:rsidRPr="00C11251">
        <w:rPr>
          <w:rFonts w:ascii="Times New Roman" w:hAnsi="Times New Roman" w:cs="Times New Roman"/>
          <w:sz w:val="24"/>
          <w:szCs w:val="24"/>
        </w:rPr>
        <w:t>tní energetická koncepce zásadní snížení spotřeby uhlovodíkových paliv, zejména ropných produktů a vyšší uplatnění elektrické energie. Přitom je tato náhrada spojena s výraznými úsporami – pokles spotřeby paliv pro spalovací motory je násobně vyšší než nárůst spotřeby elektrické energie. Tato úspora je fyzikálně dána vyšší účinnosti elektrického trakčního pohonu ve srovnání s pohonem spalovacím motorem a s prioritním uplatněním elektrické vozby v energeticky méně náročné kolejové dopravě.</w:t>
      </w:r>
    </w:p>
    <w:p w14:paraId="256C38C8" w14:textId="77777777" w:rsidR="00C3427F" w:rsidRPr="00C11251" w:rsidRDefault="00C3427F" w:rsidP="001B75DA">
      <w:pPr>
        <w:jc w:val="both"/>
        <w:rPr>
          <w:rFonts w:ascii="Times New Roman" w:hAnsi="Times New Roman" w:cs="Times New Roman"/>
          <w:b/>
          <w:i/>
          <w:sz w:val="24"/>
          <w:szCs w:val="24"/>
        </w:rPr>
      </w:pPr>
      <w:r w:rsidRPr="00C11251">
        <w:rPr>
          <w:rFonts w:ascii="Times New Roman" w:hAnsi="Times New Roman" w:cs="Times New Roman"/>
          <w:b/>
          <w:i/>
          <w:sz w:val="24"/>
          <w:szCs w:val="24"/>
        </w:rPr>
        <w:t>Státní surovinová politika</w:t>
      </w:r>
    </w:p>
    <w:p w14:paraId="43CB1105" w14:textId="77777777" w:rsidR="001B75DA" w:rsidRPr="00C11251" w:rsidRDefault="001B75DA" w:rsidP="001B75DA">
      <w:pPr>
        <w:jc w:val="both"/>
        <w:rPr>
          <w:rFonts w:ascii="Times New Roman" w:hAnsi="Times New Roman" w:cs="Times New Roman"/>
          <w:sz w:val="24"/>
          <w:szCs w:val="24"/>
        </w:rPr>
      </w:pPr>
      <w:r w:rsidRPr="00C11251">
        <w:rPr>
          <w:rFonts w:ascii="Times New Roman" w:hAnsi="Times New Roman" w:cs="Times New Roman"/>
          <w:sz w:val="24"/>
          <w:szCs w:val="24"/>
        </w:rPr>
        <w:t xml:space="preserve">Státní surovinová politika je strategickým dokumentem vyjadřujícím cíle státu v oblasti nerostných surovin v souladu s potřebami hospodářského a společenského rozvoje, včetně </w:t>
      </w:r>
      <w:r w:rsidRPr="00C11251">
        <w:rPr>
          <w:rFonts w:ascii="Times New Roman" w:hAnsi="Times New Roman" w:cs="Times New Roman"/>
          <w:sz w:val="24"/>
          <w:szCs w:val="24"/>
        </w:rPr>
        <w:lastRenderedPageBreak/>
        <w:t>ochrany životního prostředí. Vychází z principu udržitelného rozvoje, jako obecného zastřešujícího faktoru. Předmětem je zajištění surovinových potřeb státu, zabezpečení stabilního, bezpečného a</w:t>
      </w:r>
      <w:r w:rsidR="001140B5" w:rsidRPr="00C11251">
        <w:rPr>
          <w:rFonts w:ascii="Times New Roman" w:hAnsi="Times New Roman" w:cs="Times New Roman"/>
          <w:sz w:val="24"/>
          <w:szCs w:val="24"/>
        </w:rPr>
        <w:t xml:space="preserve"> </w:t>
      </w:r>
      <w:r w:rsidRPr="00C11251">
        <w:rPr>
          <w:rFonts w:ascii="Times New Roman" w:hAnsi="Times New Roman" w:cs="Times New Roman"/>
          <w:sz w:val="24"/>
          <w:szCs w:val="24"/>
        </w:rPr>
        <w:t>ekonomicky výhodného přístupu k nerostným surovinám pro udržitelný rozvoj celé společnosti, které jsou nezbytné pro fungování české ekonomiky</w:t>
      </w:r>
      <w:r w:rsidR="00394B44">
        <w:rPr>
          <w:rFonts w:ascii="Times New Roman" w:hAnsi="Times New Roman" w:cs="Times New Roman"/>
          <w:sz w:val="24"/>
          <w:szCs w:val="24"/>
        </w:rPr>
        <w:t xml:space="preserve">. Nerostné suroviny </w:t>
      </w:r>
      <w:r w:rsidRPr="00C11251">
        <w:rPr>
          <w:rFonts w:ascii="Times New Roman" w:hAnsi="Times New Roman" w:cs="Times New Roman"/>
          <w:sz w:val="24"/>
          <w:szCs w:val="24"/>
        </w:rPr>
        <w:t>pocházejí ze tří základních zdrojů, a to z domácích zdrojů, nerostné suroviny do ČR dovážené a získané z druhotných zdrojů jejich recyklací, resp. přepracováním.</w:t>
      </w:r>
    </w:p>
    <w:p w14:paraId="6058C7C7" w14:textId="77777777" w:rsidR="001B75DA" w:rsidRPr="00C11251" w:rsidRDefault="00CA5801" w:rsidP="001B75DA">
      <w:pPr>
        <w:jc w:val="both"/>
        <w:rPr>
          <w:rFonts w:ascii="Times New Roman" w:hAnsi="Times New Roman" w:cs="Times New Roman"/>
          <w:sz w:val="24"/>
          <w:szCs w:val="24"/>
        </w:rPr>
      </w:pPr>
      <w:r>
        <w:rPr>
          <w:rFonts w:ascii="Times New Roman" w:hAnsi="Times New Roman" w:cs="Times New Roman"/>
          <w:sz w:val="24"/>
          <w:szCs w:val="24"/>
        </w:rPr>
        <w:t>Státní surovinová politika</w:t>
      </w:r>
      <w:r w:rsidR="001B75DA" w:rsidRPr="00C11251">
        <w:rPr>
          <w:rFonts w:ascii="Times New Roman" w:hAnsi="Times New Roman" w:cs="Times New Roman"/>
          <w:sz w:val="24"/>
          <w:szCs w:val="24"/>
        </w:rPr>
        <w:t xml:space="preserve"> je formulována tak, aby pomohla zajistit potřebné nerostné suroviny pro českou ekonomiku a současně umožnila surovinovému průmyslu potřebný rozvoj. Nerostné suroviny zajišťují chod hospodářství daného státu, protože tvoří základní a nenahraditelné vstupy pro ekonomiku země. Jejich efektivní využívání podporuje prosperitu a může pomoci při překonávání krizí. Široká</w:t>
      </w:r>
      <w:r w:rsidR="004B6DFC" w:rsidRPr="00C11251">
        <w:rPr>
          <w:rFonts w:ascii="Times New Roman" w:hAnsi="Times New Roman" w:cs="Times New Roman"/>
          <w:sz w:val="24"/>
          <w:szCs w:val="24"/>
        </w:rPr>
        <w:t xml:space="preserve"> </w:t>
      </w:r>
      <w:r w:rsidR="001B75DA" w:rsidRPr="00C11251">
        <w:rPr>
          <w:rFonts w:ascii="Times New Roman" w:hAnsi="Times New Roman" w:cs="Times New Roman"/>
          <w:sz w:val="24"/>
          <w:szCs w:val="24"/>
        </w:rPr>
        <w:t xml:space="preserve">konsensuální </w:t>
      </w:r>
      <w:r w:rsidR="004B6DFC" w:rsidRPr="00C11251">
        <w:rPr>
          <w:rFonts w:ascii="Times New Roman" w:hAnsi="Times New Roman" w:cs="Times New Roman"/>
          <w:sz w:val="24"/>
          <w:szCs w:val="24"/>
        </w:rPr>
        <w:t xml:space="preserve">a </w:t>
      </w:r>
      <w:r w:rsidR="001B75DA" w:rsidRPr="00C11251">
        <w:rPr>
          <w:rFonts w:ascii="Times New Roman" w:hAnsi="Times New Roman" w:cs="Times New Roman"/>
          <w:sz w:val="24"/>
          <w:szCs w:val="24"/>
        </w:rPr>
        <w:t>společenská akceptace využívání domácích nerostných surovin samozřejmě vyžaduje splnění přísných kritérií ochrany životního prostředí a maximální využívání moderních dobývacích i zpracovatelských metod s minimálními dopady na životní prostředí.</w:t>
      </w:r>
    </w:p>
    <w:p w14:paraId="48F50AC3" w14:textId="77777777" w:rsidR="00A416FF" w:rsidRPr="00C11251" w:rsidRDefault="00A416FF" w:rsidP="001B75DA">
      <w:pPr>
        <w:jc w:val="both"/>
        <w:rPr>
          <w:rFonts w:ascii="Times New Roman" w:hAnsi="Times New Roman" w:cs="Times New Roman"/>
          <w:sz w:val="24"/>
          <w:szCs w:val="24"/>
        </w:rPr>
      </w:pPr>
      <w:r w:rsidRPr="00C11251">
        <w:rPr>
          <w:rFonts w:ascii="Times New Roman" w:hAnsi="Times New Roman" w:cs="Times New Roman"/>
          <w:bCs/>
          <w:sz w:val="24"/>
          <w:szCs w:val="24"/>
        </w:rPr>
        <w:t>Dosažení klimaticky neutrálního oběhového hospodářství vyžaduje plnou mobilizaci průmyslu.</w:t>
      </w:r>
      <w:r w:rsidRPr="00C11251">
        <w:rPr>
          <w:rFonts w:ascii="Times New Roman" w:hAnsi="Times New Roman" w:cs="Times New Roman"/>
          <w:b/>
          <w:bCs/>
          <w:sz w:val="24"/>
          <w:szCs w:val="24"/>
        </w:rPr>
        <w:t xml:space="preserve"> </w:t>
      </w:r>
      <w:r w:rsidRPr="00C11251">
        <w:rPr>
          <w:rFonts w:ascii="Times New Roman" w:hAnsi="Times New Roman" w:cs="Times New Roman"/>
          <w:sz w:val="24"/>
          <w:szCs w:val="24"/>
        </w:rPr>
        <w:t>K transformaci určitého průmyslového sektoru a všech hodnotových řetězců je třeba 25 let</w:t>
      </w:r>
      <w:r w:rsidR="000860B8" w:rsidRPr="00C11251">
        <w:rPr>
          <w:rFonts w:ascii="Times New Roman" w:hAnsi="Times New Roman" w:cs="Times New Roman"/>
          <w:sz w:val="24"/>
          <w:szCs w:val="24"/>
        </w:rPr>
        <w:t>,</w:t>
      </w:r>
      <w:r w:rsidRPr="00C11251">
        <w:rPr>
          <w:rFonts w:ascii="Times New Roman" w:hAnsi="Times New Roman" w:cs="Times New Roman"/>
          <w:sz w:val="24"/>
          <w:szCs w:val="24"/>
        </w:rPr>
        <w:t xml:space="preserve"> tedy doba jedné generace. Je nutné přijmout rozhodnutí a zahájit aktivitu </w:t>
      </w:r>
      <w:r w:rsidR="00757F38" w:rsidRPr="00C11251">
        <w:rPr>
          <w:rFonts w:ascii="Times New Roman" w:hAnsi="Times New Roman" w:cs="Times New Roman"/>
          <w:sz w:val="24"/>
          <w:szCs w:val="24"/>
        </w:rPr>
        <w:t>do roku 2025</w:t>
      </w:r>
      <w:r w:rsidRPr="00C11251">
        <w:rPr>
          <w:rFonts w:ascii="Times New Roman" w:hAnsi="Times New Roman" w:cs="Times New Roman"/>
          <w:sz w:val="24"/>
          <w:szCs w:val="24"/>
        </w:rPr>
        <w:t>, aby</w:t>
      </w:r>
      <w:r w:rsidR="00757F38" w:rsidRPr="00C11251">
        <w:rPr>
          <w:rFonts w:ascii="Times New Roman" w:hAnsi="Times New Roman" w:cs="Times New Roman"/>
          <w:sz w:val="24"/>
          <w:szCs w:val="24"/>
        </w:rPr>
        <w:t xml:space="preserve"> byl </w:t>
      </w:r>
      <w:r w:rsidR="000860B8" w:rsidRPr="00C11251">
        <w:rPr>
          <w:rFonts w:ascii="Times New Roman" w:hAnsi="Times New Roman" w:cs="Times New Roman"/>
          <w:sz w:val="24"/>
          <w:szCs w:val="24"/>
        </w:rPr>
        <w:t>sektor</w:t>
      </w:r>
      <w:r w:rsidR="00757F38" w:rsidRPr="00C11251">
        <w:rPr>
          <w:rFonts w:ascii="Times New Roman" w:hAnsi="Times New Roman" w:cs="Times New Roman"/>
          <w:sz w:val="24"/>
          <w:szCs w:val="24"/>
        </w:rPr>
        <w:t xml:space="preserve"> </w:t>
      </w:r>
      <w:r w:rsidR="000860B8" w:rsidRPr="00C11251">
        <w:rPr>
          <w:rFonts w:ascii="Times New Roman" w:hAnsi="Times New Roman" w:cs="Times New Roman"/>
          <w:sz w:val="24"/>
          <w:szCs w:val="24"/>
        </w:rPr>
        <w:t>d</w:t>
      </w:r>
      <w:r w:rsidR="00757F38" w:rsidRPr="00C11251">
        <w:rPr>
          <w:rFonts w:ascii="Times New Roman" w:hAnsi="Times New Roman" w:cs="Times New Roman"/>
          <w:sz w:val="24"/>
          <w:szCs w:val="24"/>
        </w:rPr>
        <w:t>opravy</w:t>
      </w:r>
      <w:r w:rsidRPr="00C11251">
        <w:rPr>
          <w:rFonts w:ascii="Times New Roman" w:hAnsi="Times New Roman" w:cs="Times New Roman"/>
          <w:sz w:val="24"/>
          <w:szCs w:val="24"/>
        </w:rPr>
        <w:t xml:space="preserve"> připraven.</w:t>
      </w:r>
      <w:r w:rsidR="00E07B1C" w:rsidRPr="00C11251">
        <w:rPr>
          <w:rFonts w:ascii="Times New Roman" w:hAnsi="Times New Roman" w:cs="Times New Roman"/>
          <w:sz w:val="24"/>
          <w:szCs w:val="24"/>
        </w:rPr>
        <w:t xml:space="preserve"> Akční plán pro oběhové hospodářství se bude muset řídit transformací ve všech odvětvích, avšak činnost se bude muset soustřed</w:t>
      </w:r>
      <w:r w:rsidR="00757F38" w:rsidRPr="00C11251">
        <w:rPr>
          <w:rFonts w:ascii="Times New Roman" w:hAnsi="Times New Roman" w:cs="Times New Roman"/>
          <w:sz w:val="24"/>
          <w:szCs w:val="24"/>
        </w:rPr>
        <w:t>it</w:t>
      </w:r>
      <w:r w:rsidR="00E07B1C" w:rsidRPr="00C11251">
        <w:rPr>
          <w:rFonts w:ascii="Times New Roman" w:hAnsi="Times New Roman" w:cs="Times New Roman"/>
          <w:sz w:val="24"/>
          <w:szCs w:val="24"/>
        </w:rPr>
        <w:t xml:space="preserve"> zejména na ta z nich, která jsou nejnáročnější z hlediska zdrojů – tzn. </w:t>
      </w:r>
      <w:r w:rsidR="00757F38" w:rsidRPr="00C11251">
        <w:rPr>
          <w:rFonts w:ascii="Times New Roman" w:hAnsi="Times New Roman" w:cs="Times New Roman"/>
          <w:sz w:val="24"/>
          <w:szCs w:val="24"/>
        </w:rPr>
        <w:t>i</w:t>
      </w:r>
      <w:r w:rsidR="00E07B1C" w:rsidRPr="00C11251">
        <w:rPr>
          <w:rFonts w:ascii="Times New Roman" w:hAnsi="Times New Roman" w:cs="Times New Roman"/>
          <w:sz w:val="24"/>
          <w:szCs w:val="24"/>
        </w:rPr>
        <w:t xml:space="preserve"> v</w:t>
      </w:r>
      <w:r w:rsidR="00757F38" w:rsidRPr="00C11251">
        <w:rPr>
          <w:rFonts w:ascii="Times New Roman" w:hAnsi="Times New Roman" w:cs="Times New Roman"/>
          <w:sz w:val="24"/>
          <w:szCs w:val="24"/>
        </w:rPr>
        <w:t xml:space="preserve"> dopravních stavbách, které patří mezi významná </w:t>
      </w:r>
      <w:r w:rsidR="00E07B1C" w:rsidRPr="00C11251">
        <w:rPr>
          <w:rFonts w:ascii="Times New Roman" w:hAnsi="Times New Roman" w:cs="Times New Roman"/>
          <w:sz w:val="24"/>
          <w:szCs w:val="24"/>
        </w:rPr>
        <w:t>odvětví</w:t>
      </w:r>
      <w:r w:rsidR="00757F38" w:rsidRPr="00C11251">
        <w:rPr>
          <w:rFonts w:ascii="Times New Roman" w:hAnsi="Times New Roman" w:cs="Times New Roman"/>
          <w:sz w:val="24"/>
          <w:szCs w:val="24"/>
        </w:rPr>
        <w:t xml:space="preserve"> stavebnictví</w:t>
      </w:r>
      <w:r w:rsidR="00E07B1C" w:rsidRPr="00C11251">
        <w:rPr>
          <w:rFonts w:ascii="Times New Roman" w:hAnsi="Times New Roman" w:cs="Times New Roman"/>
          <w:sz w:val="24"/>
          <w:szCs w:val="24"/>
        </w:rPr>
        <w:t>.</w:t>
      </w:r>
    </w:p>
    <w:p w14:paraId="7BAAC323" w14:textId="77777777" w:rsidR="00C3427F" w:rsidRPr="00C11251" w:rsidRDefault="00C3427F" w:rsidP="001B75DA">
      <w:pPr>
        <w:jc w:val="both"/>
        <w:rPr>
          <w:rFonts w:ascii="Times New Roman" w:hAnsi="Times New Roman" w:cs="Times New Roman"/>
          <w:b/>
          <w:i/>
          <w:sz w:val="24"/>
          <w:szCs w:val="24"/>
        </w:rPr>
      </w:pPr>
      <w:r w:rsidRPr="00C11251">
        <w:rPr>
          <w:rFonts w:ascii="Times New Roman" w:hAnsi="Times New Roman" w:cs="Times New Roman"/>
          <w:b/>
          <w:i/>
          <w:sz w:val="24"/>
          <w:szCs w:val="24"/>
        </w:rPr>
        <w:t>Státní politika životního prostředí</w:t>
      </w:r>
    </w:p>
    <w:p w14:paraId="610D0FEC" w14:textId="77777777" w:rsidR="004E51AE" w:rsidRPr="004E51AE" w:rsidRDefault="004E51AE" w:rsidP="004E51AE">
      <w:pPr>
        <w:jc w:val="both"/>
        <w:rPr>
          <w:rFonts w:ascii="Times New Roman" w:hAnsi="Times New Roman" w:cs="Times New Roman"/>
          <w:sz w:val="24"/>
          <w:szCs w:val="24"/>
        </w:rPr>
      </w:pPr>
      <w:r w:rsidRPr="004E51AE">
        <w:rPr>
          <w:rFonts w:ascii="Times New Roman" w:hAnsi="Times New Roman" w:cs="Times New Roman"/>
          <w:sz w:val="24"/>
          <w:szCs w:val="24"/>
        </w:rPr>
        <w:t>Státní politika životního prostředí</w:t>
      </w:r>
      <w:r w:rsidR="0006766C">
        <w:rPr>
          <w:rFonts w:ascii="Times New Roman" w:hAnsi="Times New Roman" w:cs="Times New Roman"/>
          <w:sz w:val="24"/>
          <w:szCs w:val="24"/>
        </w:rPr>
        <w:t xml:space="preserve"> (SPŽP)</w:t>
      </w:r>
      <w:r w:rsidRPr="004E51AE">
        <w:rPr>
          <w:rFonts w:ascii="Times New Roman" w:hAnsi="Times New Roman" w:cs="Times New Roman"/>
          <w:sz w:val="24"/>
          <w:szCs w:val="24"/>
        </w:rPr>
        <w:t xml:space="preserve"> je dlouhodobý vrcholový strategický dokument na národní úrovni zaštiťující ochranu životního prostředí v ČR. Hlavním cílem SPŽP je zajistit občanům ČR bezpečné, zdravé a odolné životní prostředí, které umožní kvalitní život i budoucím generacím. SPŽP usiluje o minimalizaci negativních dopadů lidské činnosti na životní prostředí, co nejlepší přípravu společnosti a hospodářství na změnu klimatu, zajištění efektivního využívání veškerých zdrojů s upřednostňováním druhotných surovin a bezemisních zdrojů energie. Nezbytné je také využívat krajinu udržitelným způsobem a podporovat biologickou rozmanitost. Důraz SPŽP klade na ochranu životního prostředí a zdrojů nejen v</w:t>
      </w:r>
      <w:r w:rsidR="0006766C">
        <w:rPr>
          <w:rFonts w:ascii="Times New Roman" w:hAnsi="Times New Roman" w:cs="Times New Roman"/>
          <w:sz w:val="24"/>
          <w:szCs w:val="24"/>
        </w:rPr>
        <w:t> </w:t>
      </w:r>
      <w:r w:rsidRPr="004E51AE">
        <w:rPr>
          <w:rFonts w:ascii="Times New Roman" w:hAnsi="Times New Roman" w:cs="Times New Roman"/>
          <w:sz w:val="24"/>
          <w:szCs w:val="24"/>
        </w:rPr>
        <w:t>lokálním</w:t>
      </w:r>
      <w:r w:rsidR="0006766C">
        <w:rPr>
          <w:rFonts w:ascii="Times New Roman" w:hAnsi="Times New Roman" w:cs="Times New Roman"/>
          <w:sz w:val="24"/>
          <w:szCs w:val="24"/>
        </w:rPr>
        <w:t>,</w:t>
      </w:r>
      <w:r w:rsidRPr="004E51AE">
        <w:rPr>
          <w:rFonts w:ascii="Times New Roman" w:hAnsi="Times New Roman" w:cs="Times New Roman"/>
          <w:sz w:val="24"/>
          <w:szCs w:val="24"/>
        </w:rPr>
        <w:t xml:space="preserve"> ale i globálním měřítku, protože ČR svou ek</w:t>
      </w:r>
      <w:r w:rsidR="00394B44">
        <w:rPr>
          <w:rFonts w:ascii="Times New Roman" w:hAnsi="Times New Roman" w:cs="Times New Roman"/>
          <w:sz w:val="24"/>
          <w:szCs w:val="24"/>
        </w:rPr>
        <w:t>onomikou ovlivňuje mezinárodní</w:t>
      </w:r>
      <w:r w:rsidRPr="004E51AE">
        <w:rPr>
          <w:rFonts w:ascii="Times New Roman" w:hAnsi="Times New Roman" w:cs="Times New Roman"/>
          <w:sz w:val="24"/>
          <w:szCs w:val="24"/>
        </w:rPr>
        <w:t xml:space="preserve"> dění, čerpání surovin a globální biodiverzitu. </w:t>
      </w:r>
    </w:p>
    <w:p w14:paraId="4D28B477" w14:textId="77777777" w:rsidR="004E51AE" w:rsidRDefault="004E51AE" w:rsidP="004E51AE">
      <w:pPr>
        <w:jc w:val="both"/>
        <w:rPr>
          <w:rFonts w:ascii="Times New Roman" w:hAnsi="Times New Roman" w:cs="Times New Roman"/>
          <w:sz w:val="24"/>
          <w:szCs w:val="24"/>
        </w:rPr>
      </w:pPr>
      <w:r w:rsidRPr="004E51AE">
        <w:rPr>
          <w:rFonts w:ascii="Times New Roman" w:hAnsi="Times New Roman" w:cs="Times New Roman"/>
          <w:sz w:val="24"/>
          <w:szCs w:val="24"/>
        </w:rPr>
        <w:t>Problematika dopravy je pro SPŽP relevantní ve všech třech tematických oblastech - Životním prostředí a zdraví, Nízkouhlíkovém a oběhovém hospodářství i v Přírodě a krajině. Přijetí a realizace adekvátních opatření v oblasti dopravy jsou zcela zásadní pro naplnění cílů ke zlepšení kvality ovzduší a snížení hlukového zatížení v sídlech, ale i k omezování emisí skleníkových plynů. Zahušťování dopravní sítě je příčinou záboru často velice úrodné zemědělské půdy. Dopravní síť a zejména vysoká intenzita provozu na komunikacích způsobuje fragmentaci krajiny i ekosystémů, proto je mobilita řešena i z pohledu ochrany biodiverzity</w:t>
      </w:r>
      <w:r w:rsidR="004B4135">
        <w:rPr>
          <w:rFonts w:ascii="Times New Roman" w:hAnsi="Times New Roman" w:cs="Times New Roman"/>
          <w:sz w:val="24"/>
          <w:szCs w:val="24"/>
        </w:rPr>
        <w:t>,</w:t>
      </w:r>
      <w:r w:rsidRPr="004E51AE">
        <w:rPr>
          <w:rFonts w:ascii="Times New Roman" w:hAnsi="Times New Roman" w:cs="Times New Roman"/>
          <w:sz w:val="24"/>
          <w:szCs w:val="24"/>
        </w:rPr>
        <w:t xml:space="preserve"> </w:t>
      </w:r>
      <w:r w:rsidR="004B4135" w:rsidRPr="00B856FB">
        <w:rPr>
          <w:u w:val="single"/>
        </w:rPr>
        <w:t>migrační prostupnosti pro živočichy</w:t>
      </w:r>
      <w:r w:rsidR="004B4135" w:rsidRPr="004B4135">
        <w:t xml:space="preserve"> </w:t>
      </w:r>
      <w:r w:rsidRPr="004E51AE">
        <w:rPr>
          <w:rFonts w:ascii="Times New Roman" w:hAnsi="Times New Roman" w:cs="Times New Roman"/>
          <w:sz w:val="24"/>
          <w:szCs w:val="24"/>
        </w:rPr>
        <w:t>a využívání krajiny</w:t>
      </w:r>
      <w:r w:rsidR="004B4135">
        <w:rPr>
          <w:rFonts w:ascii="Times New Roman" w:hAnsi="Times New Roman" w:cs="Times New Roman"/>
          <w:sz w:val="24"/>
          <w:szCs w:val="24"/>
        </w:rPr>
        <w:t>.</w:t>
      </w:r>
    </w:p>
    <w:p w14:paraId="2DA00A01" w14:textId="77777777" w:rsidR="00C3427F" w:rsidRPr="00C11251" w:rsidRDefault="00C3427F" w:rsidP="001B75DA">
      <w:pPr>
        <w:jc w:val="both"/>
        <w:rPr>
          <w:rFonts w:ascii="Times New Roman" w:hAnsi="Times New Roman" w:cs="Times New Roman"/>
          <w:b/>
          <w:i/>
          <w:sz w:val="24"/>
          <w:szCs w:val="24"/>
        </w:rPr>
      </w:pPr>
      <w:r w:rsidRPr="00C11251">
        <w:rPr>
          <w:rFonts w:ascii="Times New Roman" w:hAnsi="Times New Roman" w:cs="Times New Roman"/>
          <w:b/>
          <w:i/>
          <w:sz w:val="24"/>
          <w:szCs w:val="24"/>
        </w:rPr>
        <w:t>Politika ochrany klimatu</w:t>
      </w:r>
    </w:p>
    <w:p w14:paraId="6FAC9ADB" w14:textId="77777777" w:rsidR="001B75DA" w:rsidRPr="00C11251" w:rsidRDefault="001B75DA" w:rsidP="001B75DA">
      <w:pPr>
        <w:jc w:val="both"/>
        <w:rPr>
          <w:rFonts w:ascii="Times New Roman" w:hAnsi="Times New Roman" w:cs="Times New Roman"/>
          <w:sz w:val="24"/>
          <w:szCs w:val="24"/>
        </w:rPr>
      </w:pPr>
      <w:r w:rsidRPr="00C11251">
        <w:rPr>
          <w:rFonts w:ascii="Times New Roman" w:hAnsi="Times New Roman" w:cs="Times New Roman"/>
          <w:sz w:val="24"/>
          <w:szCs w:val="24"/>
        </w:rPr>
        <w:t xml:space="preserve">Přístup České republiky k problematice změny klimatu lze rozdělit na politiku, jejímž předmětem je redukce antropogenních emisí skleníkových plynů (tzv. mitigace) a na politiku </w:t>
      </w:r>
      <w:r w:rsidRPr="00C11251">
        <w:rPr>
          <w:rFonts w:ascii="Times New Roman" w:hAnsi="Times New Roman" w:cs="Times New Roman"/>
          <w:sz w:val="24"/>
          <w:szCs w:val="24"/>
        </w:rPr>
        <w:lastRenderedPageBreak/>
        <w:t>přizpůsobení se negativním dopadům změny klimatu (tzv. adaptace). Politika ochrany klimatu se primárně soustředí na analýzu a návrh možností dostatečné a nákladově efektivní redukce emisí skleníkových plynů v podmínkách ČR.</w:t>
      </w:r>
      <w:r w:rsidR="00BD7614" w:rsidRPr="00C11251">
        <w:rPr>
          <w:rFonts w:ascii="Times New Roman" w:hAnsi="Times New Roman" w:cs="Times New Roman"/>
          <w:sz w:val="24"/>
          <w:szCs w:val="24"/>
        </w:rPr>
        <w:t xml:space="preserve"> </w:t>
      </w:r>
      <w:r w:rsidR="00083F0E" w:rsidRPr="00C11251">
        <w:rPr>
          <w:rFonts w:ascii="Times New Roman" w:hAnsi="Times New Roman" w:cs="Times New Roman"/>
          <w:sz w:val="24"/>
          <w:szCs w:val="24"/>
        </w:rPr>
        <w:t>P</w:t>
      </w:r>
      <w:r w:rsidRPr="00C11251">
        <w:rPr>
          <w:rFonts w:ascii="Times New Roman" w:hAnsi="Times New Roman" w:cs="Times New Roman"/>
          <w:sz w:val="24"/>
          <w:szCs w:val="24"/>
        </w:rPr>
        <w:t xml:space="preserve">ředstavuje koncepci, která určuje základní a indikativní cíle ČR v oblasti ochrany klimatu v horizontu do roku 2050 a představuje tak dlouhodobou strategii nízkouhlíkového rozvoje ČR. </w:t>
      </w:r>
      <w:r w:rsidR="00F41D3A" w:rsidRPr="00C11251">
        <w:rPr>
          <w:rFonts w:ascii="Times New Roman" w:hAnsi="Times New Roman" w:cs="Times New Roman"/>
          <w:sz w:val="24"/>
          <w:szCs w:val="24"/>
        </w:rPr>
        <w:t>Politika je navržena jako proaktivní, a proto v dotčených oblastech tj. zejména</w:t>
      </w:r>
      <w:r w:rsidR="00083F0E" w:rsidRPr="00C11251">
        <w:rPr>
          <w:rFonts w:ascii="Times New Roman" w:hAnsi="Times New Roman" w:cs="Times New Roman"/>
          <w:sz w:val="24"/>
          <w:szCs w:val="24"/>
        </w:rPr>
        <w:t xml:space="preserve"> v</w:t>
      </w:r>
      <w:r w:rsidR="00F41D3A" w:rsidRPr="00C11251">
        <w:rPr>
          <w:rFonts w:ascii="Times New Roman" w:hAnsi="Times New Roman" w:cs="Times New Roman"/>
          <w:sz w:val="24"/>
          <w:szCs w:val="24"/>
        </w:rPr>
        <w:t xml:space="preserve"> energetice, konečné spotřebě energie, průmyslu, dopravě, zemědělství a lesnictví, nakládání s odpady, vědě a výzkumu a dobrovolných nástrojích, definuje konkrétní opatření a nástroje pro postupné snižování emisí skleníkových plynů s ohledem na ekonomicky využitelný potenciál. Na úrovni ČR Politika ochrany klimatu zohledňuje existující závazky Evropské unie, které určují, že se mají snížit emise skleníkových plynů alespoň o 40 % do roku 2030 oproti základnímu roku 1990. Tyto cíle byly přijaty na úrovni Evropské rady jako součást klimaticko‐energetického balíčku z roku 2009, resp. klimaticko‐energetického rámce z roku 2014 společně s cíli pro obnovitelné zdroje energie a energetické úspory. V delším časovém horizontu EU plánuje dosáhnout tzv. </w:t>
      </w:r>
      <w:r w:rsidR="003442A5" w:rsidRPr="00C11251">
        <w:rPr>
          <w:rFonts w:ascii="Times New Roman" w:hAnsi="Times New Roman" w:cs="Times New Roman"/>
          <w:sz w:val="24"/>
          <w:szCs w:val="24"/>
        </w:rPr>
        <w:t>uhlíkové neutrality</w:t>
      </w:r>
      <w:r w:rsidR="00F41D3A" w:rsidRPr="00C11251">
        <w:rPr>
          <w:rFonts w:ascii="Times New Roman" w:hAnsi="Times New Roman" w:cs="Times New Roman"/>
          <w:sz w:val="24"/>
          <w:szCs w:val="24"/>
        </w:rPr>
        <w:t xml:space="preserve">, což odpovídá cíli snížení emisí skleníkových plynů o 80 – 95 % do roku 2050 oproti stavu v roce 1990, kdy je však očekáván obdobný příspěvek od všech ekonomicky vyspělých </w:t>
      </w:r>
      <w:r w:rsidR="00083F0E" w:rsidRPr="00C11251">
        <w:rPr>
          <w:rFonts w:ascii="Times New Roman" w:hAnsi="Times New Roman" w:cs="Times New Roman"/>
          <w:sz w:val="24"/>
          <w:szCs w:val="24"/>
        </w:rPr>
        <w:t>států</w:t>
      </w:r>
      <w:r w:rsidR="00F41D3A" w:rsidRPr="00C11251">
        <w:rPr>
          <w:rFonts w:ascii="Times New Roman" w:hAnsi="Times New Roman" w:cs="Times New Roman"/>
          <w:sz w:val="24"/>
          <w:szCs w:val="24"/>
        </w:rPr>
        <w:t xml:space="preserve"> a adekvátní zapojení všech ostatních světových emitentů.</w:t>
      </w:r>
    </w:p>
    <w:p w14:paraId="4BBDC33C" w14:textId="77777777" w:rsidR="00BD7614" w:rsidRPr="00C11251" w:rsidRDefault="00F41D3A" w:rsidP="001B75DA">
      <w:pPr>
        <w:jc w:val="both"/>
        <w:rPr>
          <w:rFonts w:ascii="Times New Roman" w:hAnsi="Times New Roman" w:cs="Times New Roman"/>
          <w:sz w:val="24"/>
          <w:szCs w:val="24"/>
        </w:rPr>
      </w:pPr>
      <w:r w:rsidRPr="00C11251">
        <w:rPr>
          <w:rFonts w:ascii="Times New Roman" w:hAnsi="Times New Roman" w:cs="Times New Roman"/>
          <w:sz w:val="24"/>
          <w:szCs w:val="24"/>
        </w:rPr>
        <w:t>Nově vzniklým strategickým řídícím dokumentem je vládou schválený a orgány EU notifikovaný Vnitrostátní plán ČR v oblasti energetiky a klimatu do roku 2030, ve kterém si ČR stanovila účinně garantovaný (sankcionovaný) závazek snížit v rozmezí let 2020 až 2030 konečnou spotřebu energie o 8 % (tedy o cca 0,8 % /rok) a snížit produkci oxidu uhličitého o 10 % (tedy o cca 1 % /rok). To jsou pro dopravu velmi závažné závazky, neboť trend posledních let je v ČR zcela opačný: spotřeba energie v dopravě roste ročně v</w:t>
      </w:r>
      <w:r w:rsidR="00FA3804">
        <w:rPr>
          <w:rFonts w:ascii="Times New Roman" w:hAnsi="Times New Roman" w:cs="Times New Roman"/>
          <w:sz w:val="24"/>
          <w:szCs w:val="24"/>
        </w:rPr>
        <w:t xml:space="preserve"> průměru </w:t>
      </w:r>
      <w:r w:rsidRPr="00C11251">
        <w:rPr>
          <w:rFonts w:ascii="Times New Roman" w:hAnsi="Times New Roman" w:cs="Times New Roman"/>
          <w:sz w:val="24"/>
          <w:szCs w:val="24"/>
        </w:rPr>
        <w:t>o 3,5 % a produkce oxidu uhličitého v dopravě o 4 %. Kromě požadovaného poklesu spotřeby energie a produkce oxidu uhličitého tedy bude v dopravě potřebné v prvé řadě zastavit jejich nárůst.</w:t>
      </w:r>
    </w:p>
    <w:p w14:paraId="49F7C26B" w14:textId="1ACCE563" w:rsidR="003442A5" w:rsidRPr="00C11251" w:rsidRDefault="003442A5" w:rsidP="003442A5">
      <w:pPr>
        <w:jc w:val="both"/>
        <w:rPr>
          <w:rFonts w:ascii="Times New Roman" w:hAnsi="Times New Roman" w:cs="Times New Roman"/>
          <w:sz w:val="24"/>
          <w:szCs w:val="24"/>
        </w:rPr>
      </w:pPr>
      <w:r w:rsidRPr="00C11251">
        <w:rPr>
          <w:rFonts w:ascii="Times New Roman" w:hAnsi="Times New Roman" w:cs="Times New Roman"/>
          <w:sz w:val="24"/>
          <w:szCs w:val="24"/>
        </w:rPr>
        <w:t>V programovém období 2014 až 2020 bylo ze st</w:t>
      </w:r>
      <w:r w:rsidR="00C729B0" w:rsidRPr="00C11251">
        <w:rPr>
          <w:rFonts w:ascii="Times New Roman" w:hAnsi="Times New Roman" w:cs="Times New Roman"/>
          <w:sz w:val="24"/>
          <w:szCs w:val="24"/>
        </w:rPr>
        <w:t>r</w:t>
      </w:r>
      <w:r w:rsidRPr="00C11251">
        <w:rPr>
          <w:rFonts w:ascii="Times New Roman" w:hAnsi="Times New Roman" w:cs="Times New Roman"/>
          <w:sz w:val="24"/>
          <w:szCs w:val="24"/>
        </w:rPr>
        <w:t>any MPO ČR a MŽP ČR účinně řízeno snižování konečné spotřeby energie v oblastech průmyslu a domácností s využitím dotačních programů. Díky tomu bylo docíleno v průmyslu i v domácnostech významných úspor energie a emisí. Doprava nebyla do těchto aktivit</w:t>
      </w:r>
      <w:r w:rsidR="00584A54">
        <w:rPr>
          <w:rFonts w:ascii="Times New Roman" w:hAnsi="Times New Roman" w:cs="Times New Roman"/>
          <w:sz w:val="24"/>
          <w:szCs w:val="24"/>
        </w:rPr>
        <w:t xml:space="preserve"> (s výjimkou některých projektů OP PIK)</w:t>
      </w:r>
      <w:r w:rsidRPr="00C11251">
        <w:rPr>
          <w:rFonts w:ascii="Times New Roman" w:hAnsi="Times New Roman" w:cs="Times New Roman"/>
          <w:sz w:val="24"/>
          <w:szCs w:val="24"/>
        </w:rPr>
        <w:t xml:space="preserve"> zahrnuta a logicky proto ani samovolně úspory energie a emisí v dopravě nevznikly. Bez využití potenciálu úspor energie a emisí v dopravě není ČR schopna dostát svým cílům a závazkům v této oblasti. Proto je důležité, aby v nadcházejícím programovém období 2021 až 2030 byla v</w:t>
      </w:r>
      <w:r w:rsidR="00E04149">
        <w:rPr>
          <w:rFonts w:ascii="Times New Roman" w:hAnsi="Times New Roman" w:cs="Times New Roman"/>
          <w:sz w:val="24"/>
          <w:szCs w:val="24"/>
        </w:rPr>
        <w:t xml:space="preserve"> relevantních </w:t>
      </w:r>
      <w:r w:rsidRPr="00C11251">
        <w:rPr>
          <w:rFonts w:ascii="Times New Roman" w:hAnsi="Times New Roman" w:cs="Times New Roman"/>
          <w:sz w:val="24"/>
          <w:szCs w:val="24"/>
        </w:rPr>
        <w:t>dotačních programech zaměřených na snižování konečné spotřeby energie zvyšování</w:t>
      </w:r>
      <w:r w:rsidR="00D46974" w:rsidRPr="00C11251">
        <w:rPr>
          <w:rFonts w:ascii="Times New Roman" w:hAnsi="Times New Roman" w:cs="Times New Roman"/>
          <w:sz w:val="24"/>
          <w:szCs w:val="24"/>
        </w:rPr>
        <w:t>m energetické účinnosti i na sni</w:t>
      </w:r>
      <w:r w:rsidRPr="00C11251">
        <w:rPr>
          <w:rFonts w:ascii="Times New Roman" w:hAnsi="Times New Roman" w:cs="Times New Roman"/>
          <w:sz w:val="24"/>
          <w:szCs w:val="24"/>
        </w:rPr>
        <w:t>žování emisí oxidu uhličitého též významným způsobem zahrnuta doprava.</w:t>
      </w:r>
    </w:p>
    <w:p w14:paraId="40EA52BF" w14:textId="77777777" w:rsidR="003442A5" w:rsidRPr="00C11251" w:rsidRDefault="003442A5" w:rsidP="003442A5">
      <w:pPr>
        <w:jc w:val="both"/>
        <w:rPr>
          <w:rFonts w:ascii="Times New Roman" w:hAnsi="Times New Roman" w:cs="Times New Roman"/>
          <w:sz w:val="24"/>
          <w:szCs w:val="24"/>
        </w:rPr>
      </w:pPr>
      <w:r w:rsidRPr="00C11251">
        <w:rPr>
          <w:rFonts w:ascii="Times New Roman" w:hAnsi="Times New Roman" w:cs="Times New Roman"/>
          <w:sz w:val="24"/>
          <w:szCs w:val="24"/>
        </w:rPr>
        <w:t>Potenciál úspor energie v dopravě je značný. Jak intramodálními úsporami (tedy úsporami energie dosaženými v rámci jednoho druhu dopravy, typicky náhrada spalovacího motoru elektrickým trakčním pohonem, směrná hodnota poklesu konečné spotřeby energie na 40 %), tak zejména extramodálními úsporami (tedy motivací cestujících a přepravců k přechodu na energeticky a emisně úspornější druh dopravy, typicky ze silnice na železnici, směrná hodnota poklesu konečné spotřeby energie na 13 %). Kombinací obou těchto kroků lze v horizontu roku 2050 v ČR snížit konečnou spotřebu energie v dopravě ze současných 300 PJ/rok (ve struktuře 98 % uhlovodíková paliva a 2 % elektřina, produkce 21 Mt CO</w:t>
      </w:r>
      <w:r w:rsidRPr="00C11251">
        <w:rPr>
          <w:rFonts w:ascii="Times New Roman" w:hAnsi="Times New Roman" w:cs="Times New Roman"/>
          <w:sz w:val="24"/>
          <w:szCs w:val="24"/>
          <w:vertAlign w:val="subscript"/>
        </w:rPr>
        <w:t>2</w:t>
      </w:r>
      <w:r w:rsidRPr="00C11251">
        <w:rPr>
          <w:rFonts w:ascii="Times New Roman" w:hAnsi="Times New Roman" w:cs="Times New Roman"/>
          <w:sz w:val="24"/>
          <w:szCs w:val="24"/>
        </w:rPr>
        <w:t>/rok) při stejných přepravních výkonech na cílovou hodnotu 100 PJ/rok (produkce 0 Mt CO</w:t>
      </w:r>
      <w:r w:rsidRPr="00C11251">
        <w:rPr>
          <w:rFonts w:ascii="Times New Roman" w:hAnsi="Times New Roman" w:cs="Times New Roman"/>
          <w:sz w:val="24"/>
          <w:szCs w:val="24"/>
          <w:vertAlign w:val="subscript"/>
        </w:rPr>
        <w:t>2</w:t>
      </w:r>
      <w:r w:rsidRPr="00C11251">
        <w:rPr>
          <w:rFonts w:ascii="Times New Roman" w:hAnsi="Times New Roman" w:cs="Times New Roman"/>
          <w:sz w:val="24"/>
          <w:szCs w:val="24"/>
        </w:rPr>
        <w:t>/rok), tedy ušetřit 200 PJ/rok konečné spotřeby energie a 21 Mt CO</w:t>
      </w:r>
      <w:r w:rsidRPr="00C11251">
        <w:rPr>
          <w:rFonts w:ascii="Times New Roman" w:hAnsi="Times New Roman" w:cs="Times New Roman"/>
          <w:sz w:val="24"/>
          <w:szCs w:val="24"/>
          <w:vertAlign w:val="subscript"/>
        </w:rPr>
        <w:t>2</w:t>
      </w:r>
      <w:r w:rsidRPr="00C11251">
        <w:rPr>
          <w:rFonts w:ascii="Times New Roman" w:hAnsi="Times New Roman" w:cs="Times New Roman"/>
          <w:sz w:val="24"/>
          <w:szCs w:val="24"/>
        </w:rPr>
        <w:t>/rok.</w:t>
      </w:r>
    </w:p>
    <w:p w14:paraId="787534FC" w14:textId="4188D86A" w:rsidR="00392902" w:rsidRPr="00C11251" w:rsidRDefault="00392902" w:rsidP="003442A5">
      <w:pPr>
        <w:jc w:val="both"/>
        <w:rPr>
          <w:rFonts w:ascii="Times New Roman" w:hAnsi="Times New Roman" w:cs="Times New Roman"/>
          <w:sz w:val="24"/>
          <w:szCs w:val="24"/>
        </w:rPr>
      </w:pPr>
      <w:r w:rsidRPr="00C11251">
        <w:rPr>
          <w:rFonts w:ascii="Times New Roman" w:hAnsi="Times New Roman" w:cs="Times New Roman"/>
          <w:sz w:val="24"/>
          <w:szCs w:val="24"/>
        </w:rPr>
        <w:lastRenderedPageBreak/>
        <w:t xml:space="preserve">Na základě klimaticko-energetických závazků vůči EU a evropské legislativy byl vytvořen </w:t>
      </w:r>
      <w:r w:rsidR="00162DBD" w:rsidRPr="00584A54">
        <w:rPr>
          <w:rFonts w:ascii="Times New Roman" w:hAnsi="Times New Roman" w:cs="Times New Roman"/>
          <w:sz w:val="24"/>
          <w:szCs w:val="24"/>
        </w:rPr>
        <w:t>Vnitrostátní plán ČR pro energetiku a klima</w:t>
      </w:r>
      <w:r w:rsidR="00162DBD">
        <w:rPr>
          <w:rFonts w:ascii="Times New Roman" w:hAnsi="Times New Roman" w:cs="Times New Roman"/>
          <w:sz w:val="24"/>
          <w:szCs w:val="24"/>
        </w:rPr>
        <w:t xml:space="preserve">, </w:t>
      </w:r>
      <w:r w:rsidRPr="00C11251">
        <w:rPr>
          <w:rFonts w:ascii="Times New Roman" w:hAnsi="Times New Roman" w:cs="Times New Roman"/>
          <w:sz w:val="24"/>
          <w:szCs w:val="24"/>
        </w:rPr>
        <w:t>který nově de facto spojuje oblast působnosti Státní energetické koncepce a Politiky ochrany klimatu, resp. s koncepcemi pro zlepšování kvality ovzduší</w:t>
      </w:r>
      <w:r w:rsidR="001140B5" w:rsidRPr="00C11251">
        <w:rPr>
          <w:rFonts w:ascii="Times New Roman" w:hAnsi="Times New Roman" w:cs="Times New Roman"/>
          <w:sz w:val="24"/>
          <w:szCs w:val="24"/>
        </w:rPr>
        <w:t xml:space="preserve"> a</w:t>
      </w:r>
      <w:r w:rsidRPr="00C11251">
        <w:rPr>
          <w:rFonts w:ascii="Times New Roman" w:hAnsi="Times New Roman" w:cs="Times New Roman"/>
          <w:sz w:val="24"/>
          <w:szCs w:val="24"/>
        </w:rPr>
        <w:t xml:space="preserve"> představuje tak plán pro integrovaný postup v energetice a klimaticko-environmentální politice. Hlavními cíli NKEP je navýšení ambicí podílu </w:t>
      </w:r>
      <w:r w:rsidR="001140B5" w:rsidRPr="00C11251">
        <w:rPr>
          <w:rFonts w:ascii="Times New Roman" w:hAnsi="Times New Roman" w:cs="Times New Roman"/>
          <w:sz w:val="24"/>
          <w:szCs w:val="24"/>
        </w:rPr>
        <w:t>obnovitelných zdrojů energie</w:t>
      </w:r>
      <w:r w:rsidRPr="00C11251">
        <w:rPr>
          <w:rFonts w:ascii="Times New Roman" w:hAnsi="Times New Roman" w:cs="Times New Roman"/>
          <w:sz w:val="24"/>
          <w:szCs w:val="24"/>
        </w:rPr>
        <w:t xml:space="preserve"> a energetické účinnosti do roku 2030 a dále snížení emisí skleníkových plynů a interkonektivity.</w:t>
      </w:r>
    </w:p>
    <w:p w14:paraId="437EB250" w14:textId="77777777" w:rsidR="007F0BF7" w:rsidRPr="00C11251" w:rsidRDefault="007F0BF7" w:rsidP="003442A5">
      <w:pPr>
        <w:jc w:val="both"/>
        <w:rPr>
          <w:rFonts w:ascii="Times New Roman" w:hAnsi="Times New Roman" w:cs="Times New Roman"/>
          <w:b/>
          <w:i/>
          <w:sz w:val="24"/>
          <w:szCs w:val="24"/>
        </w:rPr>
      </w:pPr>
      <w:r w:rsidRPr="00C11251">
        <w:rPr>
          <w:rFonts w:ascii="Times New Roman" w:hAnsi="Times New Roman" w:cs="Times New Roman"/>
          <w:b/>
          <w:i/>
          <w:sz w:val="24"/>
          <w:szCs w:val="24"/>
        </w:rPr>
        <w:t>Strategie přizpůsobení se změně klimatu v podmínkách ČR</w:t>
      </w:r>
    </w:p>
    <w:p w14:paraId="6E8B902F" w14:textId="77777777" w:rsidR="007F0BF7" w:rsidRPr="00C11251" w:rsidRDefault="007F0BF7" w:rsidP="007F0BF7">
      <w:pPr>
        <w:jc w:val="both"/>
        <w:rPr>
          <w:rFonts w:ascii="Times New Roman" w:hAnsi="Times New Roman" w:cs="Times New Roman"/>
          <w:sz w:val="24"/>
          <w:szCs w:val="24"/>
        </w:rPr>
      </w:pPr>
      <w:r w:rsidRPr="00C11251">
        <w:rPr>
          <w:rFonts w:ascii="Times New Roman" w:hAnsi="Times New Roman" w:cs="Times New Roman"/>
          <w:sz w:val="24"/>
          <w:szCs w:val="24"/>
        </w:rPr>
        <w:t>Klimatické změny jsou v současné době chápány jako významný globální faktor, který může mít zásadní negativní vliv na lidskou společnost. Základním koncepčním přístupem je prevence a připravenost na případné dopady. Včasná a efektivní adaptace vede ke snížení zranitelnosti a zvýšení odolnosti vůči dopadům změny klimatu, a tím i ke snížení ekonomických ztrát způsobených jejím negativním vlivem.</w:t>
      </w:r>
      <w:r w:rsidR="004A6295" w:rsidRPr="00C11251">
        <w:rPr>
          <w:rFonts w:ascii="Times New Roman" w:hAnsi="Times New Roman" w:cs="Times New Roman"/>
          <w:sz w:val="24"/>
          <w:szCs w:val="24"/>
        </w:rPr>
        <w:t xml:space="preserve"> </w:t>
      </w:r>
    </w:p>
    <w:p w14:paraId="7B275534" w14:textId="39E31EFE" w:rsidR="004A6295" w:rsidRPr="00C11251" w:rsidRDefault="007F0BF7" w:rsidP="001B75DA">
      <w:pPr>
        <w:jc w:val="both"/>
        <w:rPr>
          <w:rFonts w:ascii="Times New Roman" w:hAnsi="Times New Roman" w:cs="Times New Roman"/>
          <w:sz w:val="24"/>
          <w:szCs w:val="24"/>
        </w:rPr>
      </w:pPr>
      <w:r w:rsidRPr="00C11251">
        <w:rPr>
          <w:rFonts w:ascii="Times New Roman" w:hAnsi="Times New Roman" w:cs="Times New Roman"/>
          <w:sz w:val="24"/>
          <w:szCs w:val="24"/>
        </w:rPr>
        <w:t>Doprava je společně s energetikou hlavním integrujícím odvětvím celého hospodářství a fungování společnosti. Negativní vlivy změny klimatu mohou vyvolat kumulativní a synergické dopady i při relativně menším vlivu na samotnou dopravu. Proto je třeba věnovat změnám klimatu v sektoru dopravy náležitou pozornost.</w:t>
      </w:r>
      <w:r w:rsidR="004A6295" w:rsidRPr="00C11251">
        <w:rPr>
          <w:rFonts w:ascii="Times New Roman" w:hAnsi="Times New Roman" w:cs="Times New Roman"/>
          <w:sz w:val="24"/>
          <w:szCs w:val="24"/>
        </w:rPr>
        <w:t xml:space="preserve"> </w:t>
      </w:r>
    </w:p>
    <w:p w14:paraId="2EFCAF17" w14:textId="77777777" w:rsidR="008B628B" w:rsidRDefault="00E01245" w:rsidP="001B75DA">
      <w:pPr>
        <w:jc w:val="both"/>
        <w:rPr>
          <w:rFonts w:ascii="Times New Roman" w:hAnsi="Times New Roman" w:cs="Times New Roman"/>
          <w:sz w:val="24"/>
          <w:szCs w:val="24"/>
        </w:rPr>
      </w:pPr>
      <w:r w:rsidRPr="00C11251">
        <w:rPr>
          <w:rFonts w:ascii="Times New Roman" w:hAnsi="Times New Roman" w:cs="Times New Roman"/>
          <w:sz w:val="24"/>
          <w:szCs w:val="24"/>
        </w:rPr>
        <w:t xml:space="preserve">Hlavním cílem pro sektor dopravy je v souladu se </w:t>
      </w:r>
      <w:r w:rsidR="007F0BF7" w:rsidRPr="00C11251">
        <w:rPr>
          <w:rFonts w:ascii="Times New Roman" w:hAnsi="Times New Roman" w:cs="Times New Roman"/>
          <w:sz w:val="24"/>
          <w:szCs w:val="24"/>
        </w:rPr>
        <w:t xml:space="preserve">Strategií přizpůsobení se změně klimatu v podmínkách ČR zvýšení schopnosti adaptace na negativní projevy změny klimatu, zvýšení odolnosti vůči negativním dopadům změny klimatu a podpora nízko-emisního rozvoje v oblasti dopravy, aniž by byla ohrožena kvalita životního prostředí a ekonomický a společenský potenciál rozvoje. </w:t>
      </w:r>
    </w:p>
    <w:p w14:paraId="2ED5E14B" w14:textId="77777777" w:rsidR="000820C2" w:rsidRPr="00B856FB" w:rsidRDefault="000820C2" w:rsidP="001B75DA">
      <w:pPr>
        <w:jc w:val="both"/>
        <w:rPr>
          <w:rFonts w:ascii="Times New Roman" w:hAnsi="Times New Roman" w:cs="Times New Roman"/>
          <w:i/>
          <w:sz w:val="24"/>
          <w:szCs w:val="24"/>
        </w:rPr>
      </w:pPr>
      <w:r w:rsidRPr="00B856FB">
        <w:rPr>
          <w:i/>
        </w:rPr>
        <w:t>Národní program snižování emisí ČR</w:t>
      </w:r>
    </w:p>
    <w:p w14:paraId="5E30CF37" w14:textId="77777777" w:rsidR="000820C2" w:rsidRPr="00C11251" w:rsidRDefault="000820C2" w:rsidP="000820C2">
      <w:pPr>
        <w:jc w:val="both"/>
        <w:rPr>
          <w:rFonts w:ascii="Times New Roman" w:hAnsi="Times New Roman" w:cs="Times New Roman"/>
          <w:sz w:val="24"/>
          <w:szCs w:val="24"/>
        </w:rPr>
      </w:pPr>
      <w:r w:rsidRPr="000820C2">
        <w:rPr>
          <w:rFonts w:ascii="Times New Roman" w:hAnsi="Times New Roman" w:cs="Times New Roman"/>
          <w:sz w:val="24"/>
          <w:szCs w:val="24"/>
        </w:rPr>
        <w:t xml:space="preserve">Národní program snižování emisí ČR </w:t>
      </w:r>
      <w:r>
        <w:rPr>
          <w:rFonts w:ascii="Times New Roman" w:hAnsi="Times New Roman" w:cs="Times New Roman"/>
          <w:sz w:val="24"/>
          <w:szCs w:val="24"/>
        </w:rPr>
        <w:t xml:space="preserve">je </w:t>
      </w:r>
      <w:r w:rsidRPr="000820C2">
        <w:rPr>
          <w:rFonts w:ascii="Times New Roman" w:hAnsi="Times New Roman" w:cs="Times New Roman"/>
          <w:sz w:val="24"/>
          <w:szCs w:val="24"/>
        </w:rPr>
        <w:t>strategický dokument, který určuje postup státu při snižování množství vybraných znečišťujících látek vypouštěných do ovzduší. Mezi tyto látky patří oxid siřičitý, oxidy dusíku, amoniak, těkavé organické látky a prachové částice.</w:t>
      </w:r>
      <w:r>
        <w:rPr>
          <w:rFonts w:ascii="Times New Roman" w:hAnsi="Times New Roman" w:cs="Times New Roman"/>
          <w:sz w:val="24"/>
          <w:szCs w:val="24"/>
        </w:rPr>
        <w:t xml:space="preserve"> S</w:t>
      </w:r>
      <w:r w:rsidRPr="000820C2">
        <w:rPr>
          <w:rFonts w:ascii="Times New Roman" w:hAnsi="Times New Roman" w:cs="Times New Roman"/>
          <w:sz w:val="24"/>
          <w:szCs w:val="24"/>
        </w:rPr>
        <w:t xml:space="preserve">oučasná aktualizace Národního programu snižování emisí ČR souvisí zejména s nutností zajistit splnění národních závazků ke snížení emisí stanovených k roku 2025 a 2030. Prognóza vývoje množství emisí znečišťujících látek neukazuje, že by ke splnění závazků ČR mohla dojít bez zavedení dalších opatření po roce 2020. Navržení takových dodatečných opatření je hlavním cílem </w:t>
      </w:r>
      <w:r w:rsidR="00162DBD">
        <w:rPr>
          <w:rFonts w:ascii="Times New Roman" w:hAnsi="Times New Roman" w:cs="Times New Roman"/>
          <w:sz w:val="24"/>
          <w:szCs w:val="24"/>
        </w:rPr>
        <w:t>a</w:t>
      </w:r>
      <w:r w:rsidRPr="000820C2">
        <w:rPr>
          <w:rFonts w:ascii="Times New Roman" w:hAnsi="Times New Roman" w:cs="Times New Roman"/>
          <w:sz w:val="24"/>
          <w:szCs w:val="24"/>
        </w:rPr>
        <w:t>ktualizace Národního programu snižování emisí ČR. Omezením množství vypouštěných znečišťujících látek do ovzduší dojde ke zlepšení kvality ovzduší v České republice.</w:t>
      </w:r>
    </w:p>
    <w:p w14:paraId="118A4A13" w14:textId="77777777" w:rsidR="00C3427F" w:rsidRPr="00C11251" w:rsidRDefault="00C3427F" w:rsidP="001B75DA">
      <w:pPr>
        <w:jc w:val="both"/>
        <w:rPr>
          <w:rFonts w:ascii="Times New Roman" w:hAnsi="Times New Roman" w:cs="Times New Roman"/>
          <w:b/>
          <w:i/>
          <w:sz w:val="24"/>
          <w:szCs w:val="24"/>
        </w:rPr>
      </w:pPr>
      <w:r w:rsidRPr="00C11251">
        <w:rPr>
          <w:rFonts w:ascii="Times New Roman" w:hAnsi="Times New Roman" w:cs="Times New Roman"/>
          <w:b/>
          <w:i/>
          <w:sz w:val="24"/>
          <w:szCs w:val="24"/>
        </w:rPr>
        <w:t>Strategie regionálního rozvoje</w:t>
      </w:r>
    </w:p>
    <w:p w14:paraId="01486D42" w14:textId="77777777" w:rsidR="001B75DA" w:rsidRPr="00C11251" w:rsidRDefault="00F41D3A" w:rsidP="001B75DA">
      <w:pPr>
        <w:jc w:val="both"/>
        <w:rPr>
          <w:rFonts w:ascii="Times New Roman" w:hAnsi="Times New Roman" w:cs="Times New Roman"/>
          <w:sz w:val="24"/>
          <w:szCs w:val="24"/>
        </w:rPr>
      </w:pPr>
      <w:r w:rsidRPr="00C11251">
        <w:rPr>
          <w:rFonts w:ascii="Times New Roman" w:hAnsi="Times New Roman" w:cs="Times New Roman"/>
          <w:sz w:val="24"/>
          <w:szCs w:val="24"/>
        </w:rPr>
        <w:t xml:space="preserve">Strategie regionálního rozvoje ČR 2021+ definuje hlavní cíle regionální politiky státu po roce 2021. Regionální politika státu je politika, která by měla usměrňovat ostatní sektorové politiky tak, aby zohledňovaly specifika jednotlivých typů území, a to metropolitních území, aglomerací, regionálních center a jejich venkovského zázemí, strukturálně postižených krajů, hospodářsky a sociálně ohrožených území, a zároveň vytvářet vlastní nástroje, jimiž ovlivňuje rozvoj specifických oblastí. </w:t>
      </w:r>
      <w:r w:rsidR="00394B44">
        <w:rPr>
          <w:rFonts w:ascii="Times New Roman" w:hAnsi="Times New Roman" w:cs="Times New Roman"/>
          <w:sz w:val="24"/>
          <w:szCs w:val="24"/>
        </w:rPr>
        <w:t>Strategie regionálního rozvoje ČR 21+ (</w:t>
      </w:r>
      <w:r w:rsidRPr="00C11251">
        <w:rPr>
          <w:rFonts w:ascii="Times New Roman" w:hAnsi="Times New Roman" w:cs="Times New Roman"/>
          <w:sz w:val="24"/>
          <w:szCs w:val="24"/>
        </w:rPr>
        <w:t>SRR 21+</w:t>
      </w:r>
      <w:r w:rsidR="00394B44">
        <w:rPr>
          <w:rFonts w:ascii="Times New Roman" w:hAnsi="Times New Roman" w:cs="Times New Roman"/>
          <w:sz w:val="24"/>
          <w:szCs w:val="24"/>
        </w:rPr>
        <w:t>)</w:t>
      </w:r>
      <w:r w:rsidRPr="00C11251">
        <w:rPr>
          <w:rFonts w:ascii="Times New Roman" w:hAnsi="Times New Roman" w:cs="Times New Roman"/>
          <w:sz w:val="24"/>
          <w:szCs w:val="24"/>
        </w:rPr>
        <w:t xml:space="preserve"> identifikuje tematické oblasti, ve kterých je potřebný nebo žádoucí územně specifický přístup, a současně definuje, jaké intervence by měly být realizovány v odlišných územních kontextech tak, aby </w:t>
      </w:r>
      <w:r w:rsidRPr="00C11251">
        <w:rPr>
          <w:rFonts w:ascii="Times New Roman" w:hAnsi="Times New Roman" w:cs="Times New Roman"/>
          <w:sz w:val="24"/>
          <w:szCs w:val="24"/>
        </w:rPr>
        <w:lastRenderedPageBreak/>
        <w:t>docházelo k podpoře konkurenceschopnosti a ke snižování regionálních disparit na principu udržitelného rozvoje území.</w:t>
      </w:r>
    </w:p>
    <w:p w14:paraId="529432D9" w14:textId="77777777" w:rsidR="00B17859" w:rsidRPr="00C11251" w:rsidRDefault="00B17859" w:rsidP="001B75DA">
      <w:pPr>
        <w:jc w:val="both"/>
        <w:rPr>
          <w:rFonts w:ascii="Times New Roman" w:hAnsi="Times New Roman" w:cs="Times New Roman"/>
          <w:b/>
          <w:i/>
          <w:sz w:val="24"/>
          <w:szCs w:val="24"/>
        </w:rPr>
      </w:pPr>
      <w:r w:rsidRPr="00C11251">
        <w:rPr>
          <w:rFonts w:ascii="Times New Roman" w:hAnsi="Times New Roman" w:cs="Times New Roman"/>
          <w:b/>
          <w:i/>
          <w:sz w:val="24"/>
          <w:szCs w:val="24"/>
        </w:rPr>
        <w:t>Národní plán podpory rovných příležitostí pro osob</w:t>
      </w:r>
      <w:r w:rsidR="00DD09F5" w:rsidRPr="00C11251">
        <w:rPr>
          <w:rFonts w:ascii="Times New Roman" w:hAnsi="Times New Roman" w:cs="Times New Roman"/>
          <w:b/>
          <w:i/>
          <w:sz w:val="24"/>
          <w:szCs w:val="24"/>
        </w:rPr>
        <w:t xml:space="preserve">y </w:t>
      </w:r>
      <w:r w:rsidR="003E13BE">
        <w:rPr>
          <w:rFonts w:ascii="Times New Roman" w:hAnsi="Times New Roman" w:cs="Times New Roman"/>
          <w:b/>
          <w:i/>
          <w:sz w:val="24"/>
          <w:szCs w:val="24"/>
        </w:rPr>
        <w:t xml:space="preserve">se zdravotním postižením </w:t>
      </w:r>
    </w:p>
    <w:p w14:paraId="1A6F9FAE" w14:textId="77777777" w:rsidR="00B17859" w:rsidRDefault="005F670B" w:rsidP="001B75DA">
      <w:pPr>
        <w:jc w:val="both"/>
        <w:rPr>
          <w:rFonts w:ascii="Times New Roman" w:hAnsi="Times New Roman" w:cs="Times New Roman"/>
          <w:sz w:val="24"/>
          <w:szCs w:val="24"/>
        </w:rPr>
      </w:pPr>
      <w:r w:rsidRPr="00C11251">
        <w:rPr>
          <w:rFonts w:ascii="Times New Roman" w:hAnsi="Times New Roman" w:cs="Times New Roman"/>
          <w:sz w:val="24"/>
          <w:szCs w:val="24"/>
        </w:rPr>
        <w:t xml:space="preserve">Zhruba jedna třetina obyvatelstva ČR má určitá (fyzická, smyslová, duševní, věková, </w:t>
      </w:r>
      <w:r w:rsidR="001140B5" w:rsidRPr="00C11251">
        <w:rPr>
          <w:rFonts w:ascii="Times New Roman" w:hAnsi="Times New Roman" w:cs="Times New Roman"/>
          <w:sz w:val="24"/>
          <w:szCs w:val="24"/>
        </w:rPr>
        <w:t>atd.</w:t>
      </w:r>
      <w:r w:rsidRPr="00C11251">
        <w:rPr>
          <w:rFonts w:ascii="Times New Roman" w:hAnsi="Times New Roman" w:cs="Times New Roman"/>
          <w:sz w:val="24"/>
          <w:szCs w:val="24"/>
        </w:rPr>
        <w:t xml:space="preserve">) omezení ve svém pohybu, orientaci a komunikaci. Tato třetina obyvatelstva (těhotné ženy, děti v kočárku, malé děti, staří lidé, nemocní lidé, invalidé, </w:t>
      </w:r>
      <w:r w:rsidR="001140B5" w:rsidRPr="00C11251">
        <w:rPr>
          <w:rFonts w:ascii="Times New Roman" w:hAnsi="Times New Roman" w:cs="Times New Roman"/>
          <w:sz w:val="24"/>
          <w:szCs w:val="24"/>
        </w:rPr>
        <w:t>apod.</w:t>
      </w:r>
      <w:r w:rsidRPr="00C11251">
        <w:rPr>
          <w:rFonts w:ascii="Times New Roman" w:hAnsi="Times New Roman" w:cs="Times New Roman"/>
          <w:sz w:val="24"/>
          <w:szCs w:val="24"/>
        </w:rPr>
        <w:t xml:space="preserve">) má též </w:t>
      </w:r>
      <w:r w:rsidR="001140B5" w:rsidRPr="00C11251">
        <w:rPr>
          <w:rFonts w:ascii="Times New Roman" w:hAnsi="Times New Roman" w:cs="Times New Roman"/>
          <w:sz w:val="24"/>
          <w:szCs w:val="24"/>
        </w:rPr>
        <w:t>kvůli</w:t>
      </w:r>
      <w:r w:rsidRPr="00C11251">
        <w:rPr>
          <w:rFonts w:ascii="Times New Roman" w:hAnsi="Times New Roman" w:cs="Times New Roman"/>
          <w:sz w:val="24"/>
          <w:szCs w:val="24"/>
        </w:rPr>
        <w:t xml:space="preserve"> své tělesné i ekonomické situaci překážky v používání individuální dopravy. Avšak i tyto osoby mají právo využívat veškeré občanské svobody (pracovat, vzdělávat se, shromažďovat se, kulturně se vyžívat, navštěvovat lékaře, známé, </w:t>
      </w:r>
      <w:r w:rsidR="00847B4B">
        <w:rPr>
          <w:rFonts w:ascii="Times New Roman" w:hAnsi="Times New Roman" w:cs="Times New Roman"/>
          <w:sz w:val="24"/>
          <w:szCs w:val="24"/>
        </w:rPr>
        <w:t>náboženské a sportovní akce</w:t>
      </w:r>
      <w:r w:rsidRPr="00C11251">
        <w:rPr>
          <w:rFonts w:ascii="Times New Roman" w:hAnsi="Times New Roman" w:cs="Times New Roman"/>
          <w:sz w:val="24"/>
          <w:szCs w:val="24"/>
        </w:rPr>
        <w:t xml:space="preserve">, veřejné schůze a další). Podmínkou naplnění jejich občanských svobod je však svoboda pohybu, která jim umožňuje účast na veřejném i rodinném životě. Proto musí být ve </w:t>
      </w:r>
      <w:r w:rsidR="00D25CB9" w:rsidRPr="00C11251">
        <w:rPr>
          <w:rFonts w:ascii="Times New Roman" w:hAnsi="Times New Roman" w:cs="Times New Roman"/>
          <w:sz w:val="24"/>
          <w:szCs w:val="24"/>
        </w:rPr>
        <w:t>st</w:t>
      </w:r>
      <w:r w:rsidR="00D25CB9">
        <w:rPr>
          <w:rFonts w:ascii="Times New Roman" w:hAnsi="Times New Roman" w:cs="Times New Roman"/>
          <w:sz w:val="24"/>
          <w:szCs w:val="24"/>
        </w:rPr>
        <w:t>á</w:t>
      </w:r>
      <w:r w:rsidR="00D25CB9" w:rsidRPr="00C11251">
        <w:rPr>
          <w:rFonts w:ascii="Times New Roman" w:hAnsi="Times New Roman" w:cs="Times New Roman"/>
          <w:sz w:val="24"/>
          <w:szCs w:val="24"/>
        </w:rPr>
        <w:t xml:space="preserve">tě </w:t>
      </w:r>
      <w:r w:rsidRPr="00C11251">
        <w:rPr>
          <w:rFonts w:ascii="Times New Roman" w:hAnsi="Times New Roman" w:cs="Times New Roman"/>
          <w:sz w:val="24"/>
          <w:szCs w:val="24"/>
        </w:rPr>
        <w:t>funkční veřejná doprava, zajišťující základní dopravní obslužnost a ta musí být přístupná i osobám se sníženou schopností pohybu, orientace a komunikace jak na straně infrastruktury, tak i na straně vozidel</w:t>
      </w:r>
      <w:r w:rsidR="008E4790">
        <w:rPr>
          <w:rFonts w:ascii="Times New Roman" w:hAnsi="Times New Roman" w:cs="Times New Roman"/>
          <w:sz w:val="24"/>
          <w:szCs w:val="24"/>
        </w:rPr>
        <w:t xml:space="preserve"> </w:t>
      </w:r>
      <w:r w:rsidR="008E4790" w:rsidRPr="008E4790">
        <w:rPr>
          <w:rFonts w:ascii="Times New Roman" w:hAnsi="Times New Roman" w:cs="Times New Roman"/>
          <w:sz w:val="24"/>
          <w:szCs w:val="24"/>
        </w:rPr>
        <w:t>a příslušných informačních služeb</w:t>
      </w:r>
      <w:r w:rsidRPr="00C11251">
        <w:rPr>
          <w:rFonts w:ascii="Times New Roman" w:hAnsi="Times New Roman" w:cs="Times New Roman"/>
          <w:sz w:val="24"/>
          <w:szCs w:val="24"/>
        </w:rPr>
        <w:t>. Ve standardizaci požadavků na přepravu cestujících se sníženou schopností pohybu, orientace a komunikace je železnice, která k tomu má na úrovni EU Technickou specifikaci pro interoperabilitu týkající se osob se sníženou schopnosti pohybu a orientace TSI PRM, která je závazná jak pro stavby na železniční dopravní cestě, tak i pro nová vozidla.</w:t>
      </w:r>
    </w:p>
    <w:p w14:paraId="474D83EB" w14:textId="77777777" w:rsidR="00024328" w:rsidRDefault="00024328" w:rsidP="001B75DA">
      <w:pPr>
        <w:jc w:val="both"/>
        <w:rPr>
          <w:rFonts w:ascii="Times New Roman" w:hAnsi="Times New Roman" w:cs="Times New Roman"/>
          <w:b/>
          <w:i/>
          <w:sz w:val="24"/>
          <w:szCs w:val="24"/>
        </w:rPr>
      </w:pPr>
      <w:r w:rsidRPr="00024328">
        <w:rPr>
          <w:rFonts w:ascii="Times New Roman" w:hAnsi="Times New Roman" w:cs="Times New Roman"/>
          <w:b/>
          <w:i/>
          <w:sz w:val="24"/>
          <w:szCs w:val="24"/>
        </w:rPr>
        <w:t>Implementace a rozvoj sítí 5G v České republice – Cesta k digitální ekonomice</w:t>
      </w:r>
    </w:p>
    <w:p w14:paraId="03CAA092" w14:textId="77777777" w:rsidR="00C028FF" w:rsidRPr="00FA3804" w:rsidRDefault="00024328" w:rsidP="00C028FF">
      <w:pPr>
        <w:jc w:val="both"/>
        <w:rPr>
          <w:rFonts w:ascii="Times New Roman" w:hAnsi="Times New Roman" w:cs="Times New Roman"/>
          <w:sz w:val="24"/>
          <w:szCs w:val="24"/>
        </w:rPr>
      </w:pPr>
      <w:r>
        <w:rPr>
          <w:rFonts w:ascii="Times New Roman" w:hAnsi="Times New Roman" w:cs="Times New Roman"/>
          <w:sz w:val="24"/>
          <w:szCs w:val="24"/>
        </w:rPr>
        <w:t xml:space="preserve">Dokument definuje </w:t>
      </w:r>
      <w:r w:rsidRPr="00024328">
        <w:rPr>
          <w:rFonts w:ascii="Times New Roman" w:hAnsi="Times New Roman" w:cs="Times New Roman"/>
          <w:sz w:val="24"/>
          <w:szCs w:val="24"/>
        </w:rPr>
        <w:t>přístup České republiky k zavedení a využívání 5G sítí.</w:t>
      </w:r>
      <w:r w:rsidR="00C028FF" w:rsidRPr="00FA3804">
        <w:rPr>
          <w:rFonts w:ascii="Times New Roman" w:hAnsi="Times New Roman" w:cs="Times New Roman"/>
          <w:sz w:val="24"/>
          <w:szCs w:val="24"/>
        </w:rPr>
        <w:t xml:space="preserve"> Cílem materiálu je definování strategického přístupu České republiky k zavedení a využívání sítí 5G a poskytovaných nových služeb elektronických komunikací. Předpokládá se, že zprovozněním sítí 5G budou nabídnuty nové příležitosti a možnosti pro český průmysl, koncept</w:t>
      </w:r>
      <w:r w:rsidR="003C6725">
        <w:rPr>
          <w:rFonts w:ascii="Times New Roman" w:hAnsi="Times New Roman" w:cs="Times New Roman"/>
          <w:sz w:val="24"/>
          <w:szCs w:val="24"/>
        </w:rPr>
        <w:t>y</w:t>
      </w:r>
      <w:r w:rsidR="00C028FF" w:rsidRPr="00FA3804">
        <w:rPr>
          <w:rFonts w:ascii="Times New Roman" w:hAnsi="Times New Roman" w:cs="Times New Roman"/>
          <w:sz w:val="24"/>
          <w:szCs w:val="24"/>
        </w:rPr>
        <w:t xml:space="preserve"> Smart Cities, Smart Regions a Smart Village </w:t>
      </w:r>
      <w:r w:rsidR="003C6725" w:rsidRPr="00FA3804">
        <w:rPr>
          <w:rFonts w:ascii="Times New Roman" w:hAnsi="Times New Roman" w:cs="Times New Roman"/>
          <w:sz w:val="24"/>
          <w:szCs w:val="24"/>
        </w:rPr>
        <w:t>bud</w:t>
      </w:r>
      <w:r w:rsidR="003C6725">
        <w:rPr>
          <w:rFonts w:ascii="Times New Roman" w:hAnsi="Times New Roman" w:cs="Times New Roman"/>
          <w:sz w:val="24"/>
          <w:szCs w:val="24"/>
        </w:rPr>
        <w:t>ou</w:t>
      </w:r>
      <w:r w:rsidR="003C6725" w:rsidRPr="00FA3804">
        <w:rPr>
          <w:rFonts w:ascii="Times New Roman" w:hAnsi="Times New Roman" w:cs="Times New Roman"/>
          <w:sz w:val="24"/>
          <w:szCs w:val="24"/>
        </w:rPr>
        <w:t xml:space="preserve"> </w:t>
      </w:r>
      <w:r w:rsidR="00C028FF" w:rsidRPr="00FA3804">
        <w:rPr>
          <w:rFonts w:ascii="Times New Roman" w:hAnsi="Times New Roman" w:cs="Times New Roman"/>
          <w:sz w:val="24"/>
          <w:szCs w:val="24"/>
        </w:rPr>
        <w:t xml:space="preserve">pozvednuty na novou, kvantitativně vyšší úroveň a </w:t>
      </w:r>
      <w:r w:rsidR="003C6725" w:rsidRPr="00FA3804">
        <w:rPr>
          <w:rFonts w:ascii="Times New Roman" w:hAnsi="Times New Roman" w:cs="Times New Roman"/>
          <w:sz w:val="24"/>
          <w:szCs w:val="24"/>
        </w:rPr>
        <w:t>tak</w:t>
      </w:r>
      <w:r w:rsidR="003C6725">
        <w:rPr>
          <w:rFonts w:ascii="Times New Roman" w:hAnsi="Times New Roman" w:cs="Times New Roman"/>
          <w:sz w:val="24"/>
          <w:szCs w:val="24"/>
        </w:rPr>
        <w:t>é</w:t>
      </w:r>
      <w:r w:rsidR="003C6725" w:rsidRPr="00FA3804">
        <w:rPr>
          <w:rFonts w:ascii="Times New Roman" w:hAnsi="Times New Roman" w:cs="Times New Roman"/>
          <w:sz w:val="24"/>
          <w:szCs w:val="24"/>
        </w:rPr>
        <w:t xml:space="preserve"> </w:t>
      </w:r>
      <w:r w:rsidR="00C028FF" w:rsidRPr="00FA3804">
        <w:rPr>
          <w:rFonts w:ascii="Times New Roman" w:hAnsi="Times New Roman" w:cs="Times New Roman"/>
          <w:sz w:val="24"/>
          <w:szCs w:val="24"/>
        </w:rPr>
        <w:t>budou poskytnuty další oblasti pro e-zdravotnictví a e-agriculture. Rovněž v dokumentu je zdůrazněn potenciál využití technologií 5G pro potřeby bezpečnostních a záchranných složek, krizového řízení a dalších specifických potřeb veřejného sektoru při výkonu jeho agend.</w:t>
      </w:r>
    </w:p>
    <w:p w14:paraId="0F7EBE7C" w14:textId="77777777" w:rsidR="00C028FF" w:rsidRPr="00C028FF" w:rsidRDefault="00C028FF" w:rsidP="00C028FF">
      <w:pPr>
        <w:jc w:val="both"/>
        <w:rPr>
          <w:rFonts w:ascii="Times New Roman" w:hAnsi="Times New Roman" w:cs="Times New Roman"/>
          <w:sz w:val="24"/>
          <w:szCs w:val="24"/>
        </w:rPr>
      </w:pPr>
      <w:r w:rsidRPr="00C028FF">
        <w:rPr>
          <w:rFonts w:ascii="Times New Roman" w:hAnsi="Times New Roman" w:cs="Times New Roman"/>
          <w:sz w:val="24"/>
          <w:szCs w:val="24"/>
        </w:rPr>
        <w:t xml:space="preserve">Dále definuje implementační milníky vlastní realizace, přičemž </w:t>
      </w:r>
      <w:r w:rsidR="007C494C">
        <w:rPr>
          <w:rFonts w:ascii="Times New Roman" w:hAnsi="Times New Roman" w:cs="Times New Roman"/>
          <w:sz w:val="24"/>
          <w:szCs w:val="24"/>
        </w:rPr>
        <w:t xml:space="preserve">v mnohých </w:t>
      </w:r>
      <w:r w:rsidRPr="00C028FF">
        <w:rPr>
          <w:rFonts w:ascii="Times New Roman" w:hAnsi="Times New Roman" w:cs="Times New Roman"/>
          <w:sz w:val="24"/>
          <w:szCs w:val="24"/>
        </w:rPr>
        <w:t>klíčov</w:t>
      </w:r>
      <w:r w:rsidR="007C494C">
        <w:rPr>
          <w:rFonts w:ascii="Times New Roman" w:hAnsi="Times New Roman" w:cs="Times New Roman"/>
          <w:sz w:val="24"/>
          <w:szCs w:val="24"/>
        </w:rPr>
        <w:t>ých</w:t>
      </w:r>
      <w:r w:rsidRPr="00C028FF">
        <w:rPr>
          <w:rFonts w:ascii="Times New Roman" w:hAnsi="Times New Roman" w:cs="Times New Roman"/>
          <w:sz w:val="24"/>
          <w:szCs w:val="24"/>
        </w:rPr>
        <w:t xml:space="preserve"> témat</w:t>
      </w:r>
      <w:r w:rsidR="007C494C">
        <w:rPr>
          <w:rFonts w:ascii="Times New Roman" w:hAnsi="Times New Roman" w:cs="Times New Roman"/>
          <w:sz w:val="24"/>
          <w:szCs w:val="24"/>
        </w:rPr>
        <w:t>ech</w:t>
      </w:r>
      <w:r w:rsidRPr="00C028FF">
        <w:rPr>
          <w:rFonts w:ascii="Times New Roman" w:hAnsi="Times New Roman" w:cs="Times New Roman"/>
          <w:sz w:val="24"/>
          <w:szCs w:val="24"/>
        </w:rPr>
        <w:t xml:space="preserve"> </w:t>
      </w:r>
      <w:r w:rsidR="007C494C">
        <w:rPr>
          <w:rFonts w:ascii="Times New Roman" w:hAnsi="Times New Roman" w:cs="Times New Roman"/>
          <w:sz w:val="24"/>
          <w:szCs w:val="24"/>
        </w:rPr>
        <w:t xml:space="preserve">navazuje na </w:t>
      </w:r>
      <w:r w:rsidRPr="00C028FF">
        <w:rPr>
          <w:rFonts w:ascii="Times New Roman" w:hAnsi="Times New Roman" w:cs="Times New Roman"/>
          <w:sz w:val="24"/>
          <w:szCs w:val="24"/>
        </w:rPr>
        <w:t>další strategické materiály, zejména Inovační strategi</w:t>
      </w:r>
      <w:r w:rsidR="007C494C">
        <w:rPr>
          <w:rFonts w:ascii="Times New Roman" w:hAnsi="Times New Roman" w:cs="Times New Roman"/>
          <w:sz w:val="24"/>
          <w:szCs w:val="24"/>
        </w:rPr>
        <w:t>i</w:t>
      </w:r>
      <w:r w:rsidRPr="00C028FF">
        <w:rPr>
          <w:rFonts w:ascii="Times New Roman" w:hAnsi="Times New Roman" w:cs="Times New Roman"/>
          <w:sz w:val="24"/>
          <w:szCs w:val="24"/>
        </w:rPr>
        <w:t xml:space="preserve"> 2019-2030, koncepc</w:t>
      </w:r>
      <w:r w:rsidR="007C494C">
        <w:rPr>
          <w:rFonts w:ascii="Times New Roman" w:hAnsi="Times New Roman" w:cs="Times New Roman"/>
          <w:sz w:val="24"/>
          <w:szCs w:val="24"/>
        </w:rPr>
        <w:t>i</w:t>
      </w:r>
      <w:r w:rsidRPr="00C028FF">
        <w:rPr>
          <w:rFonts w:ascii="Times New Roman" w:hAnsi="Times New Roman" w:cs="Times New Roman"/>
          <w:sz w:val="24"/>
          <w:szCs w:val="24"/>
        </w:rPr>
        <w:t xml:space="preserve"> Digitální Česko, Akční plán 2.0 a další. </w:t>
      </w:r>
    </w:p>
    <w:p w14:paraId="0C5E4C6E" w14:textId="77777777" w:rsidR="00024328" w:rsidRPr="00024328" w:rsidRDefault="00024328" w:rsidP="001B75DA">
      <w:pPr>
        <w:jc w:val="both"/>
        <w:rPr>
          <w:rFonts w:ascii="Times New Roman" w:hAnsi="Times New Roman" w:cs="Times New Roman"/>
          <w:sz w:val="24"/>
          <w:szCs w:val="24"/>
        </w:rPr>
      </w:pPr>
    </w:p>
    <w:p w14:paraId="18A6BFFA" w14:textId="77777777" w:rsidR="00DB5F92" w:rsidRPr="00C11251" w:rsidRDefault="009A231B" w:rsidP="00C11251">
      <w:pPr>
        <w:pStyle w:val="Nadpis1"/>
        <w:numPr>
          <w:ilvl w:val="0"/>
          <w:numId w:val="0"/>
        </w:numPr>
        <w:rPr>
          <w:rFonts w:ascii="Times New Roman" w:hAnsi="Times New Roman" w:cs="Times New Roman"/>
        </w:rPr>
      </w:pPr>
      <w:bookmarkStart w:id="2" w:name="_Toc53577589"/>
      <w:r w:rsidRPr="00C11251">
        <w:rPr>
          <w:rFonts w:ascii="Times New Roman" w:hAnsi="Times New Roman" w:cs="Times New Roman"/>
        </w:rPr>
        <w:t xml:space="preserve">Vize a </w:t>
      </w:r>
      <w:r w:rsidR="008C335D">
        <w:rPr>
          <w:rFonts w:ascii="Times New Roman" w:hAnsi="Times New Roman" w:cs="Times New Roman"/>
        </w:rPr>
        <w:t>hlavní</w:t>
      </w:r>
      <w:r w:rsidR="00E03498" w:rsidRPr="00C11251">
        <w:rPr>
          <w:rFonts w:ascii="Times New Roman" w:hAnsi="Times New Roman" w:cs="Times New Roman"/>
        </w:rPr>
        <w:t xml:space="preserve"> </w:t>
      </w:r>
      <w:r w:rsidR="00DB5F92" w:rsidRPr="00457918">
        <w:rPr>
          <w:rFonts w:ascii="Times New Roman" w:hAnsi="Times New Roman" w:cs="Times New Roman"/>
          <w:sz w:val="36"/>
          <w:szCs w:val="36"/>
        </w:rPr>
        <w:t>cíl</w:t>
      </w:r>
      <w:bookmarkEnd w:id="2"/>
    </w:p>
    <w:p w14:paraId="501F8D25" w14:textId="77777777" w:rsidR="003345C7" w:rsidRPr="00C11251" w:rsidRDefault="00C34D29" w:rsidP="00457918">
      <w:pPr>
        <w:spacing w:before="160"/>
        <w:jc w:val="both"/>
        <w:rPr>
          <w:rFonts w:ascii="Times New Roman" w:hAnsi="Times New Roman" w:cs="Times New Roman"/>
          <w:sz w:val="24"/>
          <w:szCs w:val="24"/>
        </w:rPr>
      </w:pPr>
      <w:r w:rsidRPr="00C11251">
        <w:rPr>
          <w:rFonts w:ascii="Times New Roman" w:hAnsi="Times New Roman" w:cs="Times New Roman"/>
          <w:i/>
          <w:sz w:val="24"/>
        </w:rPr>
        <w:t>Dopravní politika ČR pro období 2021 – 2027 s výhledem do roku 2050</w:t>
      </w:r>
      <w:r w:rsidRPr="00C11251">
        <w:rPr>
          <w:rFonts w:ascii="Times New Roman" w:hAnsi="Times New Roman" w:cs="Times New Roman"/>
          <w:sz w:val="24"/>
        </w:rPr>
        <w:t xml:space="preserve"> </w:t>
      </w:r>
      <w:r w:rsidRPr="00C11251">
        <w:rPr>
          <w:rFonts w:ascii="Times New Roman" w:hAnsi="Times New Roman" w:cs="Times New Roman"/>
          <w:sz w:val="24"/>
          <w:szCs w:val="24"/>
        </w:rPr>
        <w:t>navazuje na hlavní průřezové cíle České republiky, Evropské unie a OSN (viz východiska) a na scénáře a SWOT analýzu z Analytické části Dopravní politiky. Vize dopravní soustavy České republiky z hlediska dlouhodobého předpokládá, že Česká republika a její jednotlivé regiony budou vybaveny dopravní soustavou, která uspokojí požadavky přepravních potřeb jak v osobní, tak nákladní dopravě, bude podporovat udržitelný vývoj ekonomiky, a zároveň inkluzivní politiku namířenou na strukturálně znevýhodněné regiony a jejich obyvatele. Tento dopravní systém bude zároveň splňovat požadavky z hlediska udržitelnosti, což znamená, že bude neutrální z hlediska vlivu na globální (nejen klimatické) změny (z hlediska mitigace i adaptace), bude mít co nejmenší vliv na veřejné zdraví, bude jen minimálně ovlivňovat biodiverzitu</w:t>
      </w:r>
      <w:r w:rsidR="004B4135">
        <w:rPr>
          <w:rFonts w:ascii="Times New Roman" w:hAnsi="Times New Roman" w:cs="Times New Roman"/>
          <w:sz w:val="24"/>
          <w:szCs w:val="24"/>
        </w:rPr>
        <w:t xml:space="preserve">, přírodu a </w:t>
      </w:r>
      <w:r w:rsidR="004B4135">
        <w:rPr>
          <w:rFonts w:ascii="Times New Roman" w:hAnsi="Times New Roman" w:cs="Times New Roman"/>
          <w:sz w:val="24"/>
          <w:szCs w:val="24"/>
        </w:rPr>
        <w:lastRenderedPageBreak/>
        <w:t>krajinu</w:t>
      </w:r>
      <w:r w:rsidRPr="00C11251">
        <w:rPr>
          <w:rFonts w:ascii="Times New Roman" w:hAnsi="Times New Roman" w:cs="Times New Roman"/>
          <w:sz w:val="24"/>
          <w:szCs w:val="24"/>
        </w:rPr>
        <w:t xml:space="preserve"> a bude vyváženě využívat přírodní zdroje na bázi obnovitelnosti tak, aby nezvyšoval dluh vůči budoucím generacím.</w:t>
      </w:r>
      <w:r w:rsidR="001D484A" w:rsidRPr="00C11251">
        <w:rPr>
          <w:rFonts w:ascii="Times New Roman" w:hAnsi="Times New Roman" w:cs="Times New Roman"/>
          <w:sz w:val="24"/>
          <w:szCs w:val="24"/>
        </w:rPr>
        <w:t xml:space="preserve"> Bude proto nutné uspokojovat potřebu po mobilitě osob a věcí, způsob zajištění těchto potřeb musí být ovlivňován tak, aby byla zajištěna udržitelnost ve vztahu k dalšímu ekonomickému vývoji.</w:t>
      </w:r>
      <w:r w:rsidR="004D0071" w:rsidRPr="00C11251">
        <w:rPr>
          <w:rFonts w:ascii="Times New Roman" w:hAnsi="Times New Roman" w:cs="Times New Roman"/>
          <w:sz w:val="24"/>
          <w:szCs w:val="24"/>
        </w:rPr>
        <w:t xml:space="preserve"> Cílem je neomezovat dopravu, nýbrž rozvíjet ji. Avšak nikoliv v její současné extenzivní podobě se silnou závislostí na vysoké spotřebě energie, zejména fosilních paliv, nýbrž v energeticky nenáročné a environmentálně šetrné podobě. Společenským zadáním </w:t>
      </w:r>
      <w:r w:rsidR="006340F6" w:rsidRPr="00C11251">
        <w:rPr>
          <w:rFonts w:ascii="Times New Roman" w:hAnsi="Times New Roman" w:cs="Times New Roman"/>
          <w:sz w:val="24"/>
          <w:szCs w:val="24"/>
        </w:rPr>
        <w:t xml:space="preserve">je </w:t>
      </w:r>
      <w:r w:rsidR="004D0071" w:rsidRPr="00C11251">
        <w:rPr>
          <w:rFonts w:ascii="Times New Roman" w:hAnsi="Times New Roman" w:cs="Times New Roman"/>
          <w:sz w:val="24"/>
          <w:szCs w:val="24"/>
        </w:rPr>
        <w:t>proto zvýšit energetickou účinnost dopravy. To znamená zajistit snížení měrné spotřeby energie (podíl spotřeby energie a vykonané přepravní práce).</w:t>
      </w:r>
    </w:p>
    <w:p w14:paraId="6576AE8A" w14:textId="77777777" w:rsidR="003345C7" w:rsidRPr="00C11251" w:rsidRDefault="003345C7" w:rsidP="003345C7">
      <w:pPr>
        <w:jc w:val="both"/>
        <w:rPr>
          <w:rFonts w:ascii="Times New Roman" w:hAnsi="Times New Roman" w:cs="Times New Roman"/>
          <w:sz w:val="24"/>
        </w:rPr>
      </w:pPr>
      <w:r w:rsidRPr="00C11251">
        <w:rPr>
          <w:rFonts w:ascii="Times New Roman" w:hAnsi="Times New Roman" w:cs="Times New Roman"/>
          <w:sz w:val="24"/>
        </w:rPr>
        <w:t>Tato vize bude dosažena pomocí následujících tří na sebe navazujících kroků:</w:t>
      </w:r>
    </w:p>
    <w:p w14:paraId="1512C5C4" w14:textId="77777777" w:rsidR="003345C7" w:rsidRPr="00C11251" w:rsidRDefault="003345C7" w:rsidP="00441E73">
      <w:pPr>
        <w:pStyle w:val="Odstavecseseznamem"/>
        <w:numPr>
          <w:ilvl w:val="0"/>
          <w:numId w:val="2"/>
        </w:numPr>
        <w:spacing w:after="120"/>
        <w:ind w:left="714" w:hanging="357"/>
        <w:contextualSpacing w:val="0"/>
        <w:jc w:val="both"/>
        <w:rPr>
          <w:rFonts w:ascii="Times New Roman" w:hAnsi="Times New Roman" w:cs="Times New Roman"/>
          <w:sz w:val="24"/>
        </w:rPr>
      </w:pPr>
      <w:r w:rsidRPr="00C11251">
        <w:rPr>
          <w:rFonts w:ascii="Times New Roman" w:hAnsi="Times New Roman" w:cs="Times New Roman"/>
          <w:sz w:val="24"/>
        </w:rPr>
        <w:t>Budou hledána taková opatření, která umožní dopravou</w:t>
      </w:r>
      <w:r w:rsidR="006773D6" w:rsidRPr="00C11251">
        <w:rPr>
          <w:rFonts w:ascii="Times New Roman" w:hAnsi="Times New Roman" w:cs="Times New Roman"/>
          <w:sz w:val="24"/>
        </w:rPr>
        <w:t xml:space="preserve"> osob i věcí</w:t>
      </w:r>
      <w:r w:rsidRPr="00C11251">
        <w:rPr>
          <w:rFonts w:ascii="Times New Roman" w:hAnsi="Times New Roman" w:cs="Times New Roman"/>
          <w:sz w:val="24"/>
        </w:rPr>
        <w:t xml:space="preserve"> šetřit tak, aby přepravní potřeby vznikaly co nejméně, aniž by to ovlivnilo hospodářský rozvoj</w:t>
      </w:r>
      <w:r w:rsidR="00B17859" w:rsidRPr="00C11251">
        <w:rPr>
          <w:rFonts w:ascii="Times New Roman" w:hAnsi="Times New Roman" w:cs="Times New Roman"/>
          <w:sz w:val="24"/>
        </w:rPr>
        <w:t xml:space="preserve"> (optimalizace přepravních potřeb).</w:t>
      </w:r>
      <w:r w:rsidRPr="00C11251">
        <w:rPr>
          <w:rFonts w:ascii="Times New Roman" w:hAnsi="Times New Roman" w:cs="Times New Roman"/>
          <w:sz w:val="24"/>
        </w:rPr>
        <w:t xml:space="preserve"> </w:t>
      </w:r>
      <w:r w:rsidR="0053638E" w:rsidRPr="00C11251">
        <w:rPr>
          <w:rFonts w:ascii="Times New Roman" w:hAnsi="Times New Roman" w:cs="Times New Roman"/>
          <w:sz w:val="24"/>
        </w:rPr>
        <w:t xml:space="preserve">K tomu </w:t>
      </w:r>
      <w:r w:rsidR="000430BA" w:rsidRPr="000430BA">
        <w:rPr>
          <w:rFonts w:ascii="Times New Roman" w:hAnsi="Times New Roman" w:cs="Times New Roman"/>
          <w:sz w:val="24"/>
        </w:rPr>
        <w:t xml:space="preserve">budou zaváděny výsledky aplikovaného výzkumu do praxe a </w:t>
      </w:r>
      <w:r w:rsidR="0053638E" w:rsidRPr="00C11251">
        <w:rPr>
          <w:rFonts w:ascii="Times New Roman" w:hAnsi="Times New Roman" w:cs="Times New Roman"/>
          <w:sz w:val="24"/>
        </w:rPr>
        <w:t>využity moderní technologie, dojde ke zlepšení územního plánování zejména ve městech a bude podpořena restrukturalizace ekonomiky</w:t>
      </w:r>
      <w:r w:rsidR="007C494C">
        <w:rPr>
          <w:rFonts w:ascii="Times New Roman" w:hAnsi="Times New Roman" w:cs="Times New Roman"/>
          <w:sz w:val="24"/>
        </w:rPr>
        <w:t xml:space="preserve"> směrem k tvorbě vyšší přidané hodnoty</w:t>
      </w:r>
      <w:r w:rsidR="0053638E" w:rsidRPr="00C11251">
        <w:rPr>
          <w:rFonts w:ascii="Times New Roman" w:hAnsi="Times New Roman" w:cs="Times New Roman"/>
          <w:sz w:val="24"/>
        </w:rPr>
        <w:t xml:space="preserve">. Tento první krok bude tedy předmětem širší politiky státu v souladu s přijatým </w:t>
      </w:r>
      <w:r w:rsidR="0053638E" w:rsidRPr="00C11251">
        <w:rPr>
          <w:rFonts w:ascii="Times New Roman" w:hAnsi="Times New Roman" w:cs="Times New Roman"/>
          <w:i/>
          <w:sz w:val="24"/>
        </w:rPr>
        <w:t>Strategickým rámcem Česká republika 2030</w:t>
      </w:r>
      <w:r w:rsidR="0053638E" w:rsidRPr="00C11251">
        <w:rPr>
          <w:rFonts w:ascii="Times New Roman" w:hAnsi="Times New Roman" w:cs="Times New Roman"/>
          <w:sz w:val="24"/>
        </w:rPr>
        <w:t>.</w:t>
      </w:r>
    </w:p>
    <w:p w14:paraId="0C39BDAF" w14:textId="77777777" w:rsidR="0053638E" w:rsidRPr="00C11251" w:rsidRDefault="00670E20" w:rsidP="00441E73">
      <w:pPr>
        <w:pStyle w:val="Odstavecseseznamem"/>
        <w:numPr>
          <w:ilvl w:val="0"/>
          <w:numId w:val="2"/>
        </w:numPr>
        <w:spacing w:after="120"/>
        <w:ind w:left="714" w:hanging="357"/>
        <w:contextualSpacing w:val="0"/>
        <w:jc w:val="both"/>
        <w:rPr>
          <w:rFonts w:ascii="Times New Roman" w:hAnsi="Times New Roman" w:cs="Times New Roman"/>
          <w:sz w:val="24"/>
        </w:rPr>
      </w:pPr>
      <w:r w:rsidRPr="00C11251">
        <w:rPr>
          <w:rFonts w:ascii="Times New Roman" w:hAnsi="Times New Roman" w:cs="Times New Roman"/>
          <w:sz w:val="24"/>
        </w:rPr>
        <w:t>Dopravní systém splňující výše uvedenou vizi musí být založen na multimodálním přístupu, který spočívá ve využití výhod jednotlivých druhů dopravy a musí být založen na mezioborové spolupráci. V případě koncentrovaných (silných a pravidelných) přepravních proudů je nezbytné více využívat energeticky efektivnější druhy dopravy podporované k tomuto účelu vybudovanou kvalitní dopravní infrastrukturou, a to včetně energetické a informační nadstavby, neboť právě ty dosahují nejnižší energetickou náročnost (kWh/oskm, kWh/tkm) a rovněž i nejnižší produkci oxidu uhličitého (kg/oskm, kg/tkm).</w:t>
      </w:r>
    </w:p>
    <w:p w14:paraId="1E2E8F02" w14:textId="77777777" w:rsidR="00832C64" w:rsidRPr="00C11251" w:rsidRDefault="00832C64" w:rsidP="00441E73">
      <w:pPr>
        <w:pStyle w:val="Odstavecseseznamem"/>
        <w:numPr>
          <w:ilvl w:val="0"/>
          <w:numId w:val="2"/>
        </w:numPr>
        <w:spacing w:after="120"/>
        <w:ind w:left="714" w:hanging="357"/>
        <w:contextualSpacing w:val="0"/>
        <w:jc w:val="both"/>
        <w:rPr>
          <w:rFonts w:ascii="Times New Roman" w:hAnsi="Times New Roman" w:cs="Times New Roman"/>
          <w:sz w:val="24"/>
        </w:rPr>
      </w:pPr>
      <w:r w:rsidRPr="00C11251">
        <w:rPr>
          <w:rFonts w:ascii="Times New Roman" w:hAnsi="Times New Roman" w:cs="Times New Roman"/>
          <w:sz w:val="24"/>
        </w:rPr>
        <w:t xml:space="preserve">Jednotlivé druhy dopravy je nutné rozvíjet s ohledem na potřebnou dostupnost jednotlivých regionů, s ohledem na </w:t>
      </w:r>
      <w:r w:rsidRPr="00C11251">
        <w:rPr>
          <w:rFonts w:ascii="Times New Roman" w:hAnsi="Times New Roman" w:cs="Times New Roman"/>
          <w:sz w:val="24"/>
          <w:szCs w:val="24"/>
        </w:rPr>
        <w:t>přepravní potřeby a s ohledem na snížení vlivů na životní prostředí. Předpokladem je kvalitní a moderními technologiemi vybavená dopravní infrastruktura i dopravní prostředky</w:t>
      </w:r>
      <w:r w:rsidR="00851780" w:rsidRPr="00C11251">
        <w:rPr>
          <w:rFonts w:ascii="Times New Roman" w:hAnsi="Times New Roman" w:cs="Times New Roman"/>
          <w:sz w:val="24"/>
          <w:szCs w:val="24"/>
        </w:rPr>
        <w:t xml:space="preserve"> ke sdílení informací a dat o přepravě</w:t>
      </w:r>
      <w:r w:rsidRPr="00C11251">
        <w:rPr>
          <w:rFonts w:ascii="Times New Roman" w:hAnsi="Times New Roman" w:cs="Times New Roman"/>
          <w:sz w:val="24"/>
          <w:szCs w:val="24"/>
        </w:rPr>
        <w:t>, musí být splněny podmínky pro energetickou efektivitu a minimalizaci</w:t>
      </w:r>
      <w:r w:rsidRPr="00C11251">
        <w:rPr>
          <w:rFonts w:ascii="Times New Roman" w:hAnsi="Times New Roman" w:cs="Times New Roman"/>
          <w:sz w:val="24"/>
        </w:rPr>
        <w:t xml:space="preserve"> emisí v rámci jednotlivých druhů dopravy.</w:t>
      </w:r>
      <w:r w:rsidR="00077E83" w:rsidRPr="00C11251">
        <w:rPr>
          <w:rFonts w:ascii="Times New Roman" w:hAnsi="Times New Roman" w:cs="Times New Roman"/>
          <w:sz w:val="24"/>
        </w:rPr>
        <w:t xml:space="preserve"> Je nutné úzce provázat dopravní systém se systémem energetickým, energetiku v dopravě je nutné posuzovat jako celek, využívání fosilní</w:t>
      </w:r>
      <w:r w:rsidR="006773D6" w:rsidRPr="00C11251">
        <w:rPr>
          <w:rFonts w:ascii="Times New Roman" w:hAnsi="Times New Roman" w:cs="Times New Roman"/>
          <w:sz w:val="24"/>
        </w:rPr>
        <w:t>ch paliv je nutné minimalizovat, a to jak z důvodu ochrany klimatu, tak i z důvodu ochrany životního prostředí a zdraví obyvatelstva.</w:t>
      </w:r>
    </w:p>
    <w:p w14:paraId="7B310E8C" w14:textId="77777777" w:rsidR="007C478E" w:rsidRPr="00C11251" w:rsidRDefault="008C335D" w:rsidP="007C478E">
      <w:pPr>
        <w:jc w:val="both"/>
        <w:rPr>
          <w:rFonts w:ascii="Times New Roman" w:hAnsi="Times New Roman" w:cs="Times New Roman"/>
          <w:sz w:val="24"/>
        </w:rPr>
      </w:pPr>
      <w:r>
        <w:rPr>
          <w:rFonts w:ascii="Times New Roman" w:hAnsi="Times New Roman" w:cs="Times New Roman"/>
          <w:sz w:val="24"/>
        </w:rPr>
        <w:t>Hlavní</w:t>
      </w:r>
      <w:r w:rsidR="00E03498" w:rsidRPr="00C11251">
        <w:rPr>
          <w:rFonts w:ascii="Times New Roman" w:hAnsi="Times New Roman" w:cs="Times New Roman"/>
          <w:sz w:val="24"/>
        </w:rPr>
        <w:t xml:space="preserve"> </w:t>
      </w:r>
      <w:r w:rsidR="007C478E" w:rsidRPr="00C11251">
        <w:rPr>
          <w:rFonts w:ascii="Times New Roman" w:hAnsi="Times New Roman" w:cs="Times New Roman"/>
          <w:sz w:val="24"/>
        </w:rPr>
        <w:t>cíl proto i nadále vychází z hlavního cíle dopravní politiky pro předchozí období:</w:t>
      </w:r>
    </w:p>
    <w:p w14:paraId="2408145C" w14:textId="77777777" w:rsidR="007C478E" w:rsidRPr="00C11251" w:rsidRDefault="008C335D" w:rsidP="007C478E">
      <w:pPr>
        <w:jc w:val="both"/>
        <w:rPr>
          <w:rFonts w:ascii="Times New Roman" w:hAnsi="Times New Roman" w:cs="Times New Roman"/>
          <w:sz w:val="24"/>
        </w:rPr>
      </w:pPr>
      <w:r>
        <w:rPr>
          <w:rFonts w:ascii="Times New Roman" w:hAnsi="Times New Roman" w:cs="Times New Roman"/>
          <w:b/>
          <w:i/>
          <w:sz w:val="24"/>
        </w:rPr>
        <w:t>Hlavním</w:t>
      </w:r>
      <w:r w:rsidR="00CD1039" w:rsidRPr="00C11251">
        <w:rPr>
          <w:rFonts w:ascii="Times New Roman" w:hAnsi="Times New Roman" w:cs="Times New Roman"/>
          <w:b/>
          <w:i/>
          <w:sz w:val="24"/>
        </w:rPr>
        <w:t xml:space="preserve"> cílem dopravní politiky je zajistit rozvoj kvalitní, funkční a spolehlivé dopravní soustavy postavené na využití technicko-ekonomicko-technologických vlastností jednotlivých druhů dopravy, na principech hospodářské soutěže s ohledem na její ekonomické a sociální vlivy a dopady na obyvatelstvo (sociální koheze, veřejné zdraví, životní úroveň)</w:t>
      </w:r>
      <w:r w:rsidR="004F2ED6">
        <w:rPr>
          <w:rFonts w:ascii="Times New Roman" w:hAnsi="Times New Roman" w:cs="Times New Roman"/>
          <w:b/>
          <w:i/>
          <w:sz w:val="24"/>
        </w:rPr>
        <w:t>, bezpečnost a obranu státu</w:t>
      </w:r>
      <w:r w:rsidR="00CD1039" w:rsidRPr="00C11251">
        <w:rPr>
          <w:rFonts w:ascii="Times New Roman" w:hAnsi="Times New Roman" w:cs="Times New Roman"/>
          <w:b/>
          <w:i/>
          <w:sz w:val="24"/>
        </w:rPr>
        <w:t xml:space="preserve"> a všechny složky životního prostředí, na principu udržitelného využívání přírodních zdrojů.</w:t>
      </w:r>
      <w:r w:rsidR="007C478E" w:rsidRPr="00C11251">
        <w:rPr>
          <w:rFonts w:ascii="Times New Roman" w:hAnsi="Times New Roman" w:cs="Times New Roman"/>
          <w:b/>
          <w:i/>
          <w:sz w:val="24"/>
        </w:rPr>
        <w:t xml:space="preserve"> </w:t>
      </w:r>
      <w:r w:rsidR="007C478E" w:rsidRPr="00C11251">
        <w:rPr>
          <w:rFonts w:ascii="Times New Roman" w:hAnsi="Times New Roman" w:cs="Times New Roman"/>
          <w:sz w:val="24"/>
        </w:rPr>
        <w:t xml:space="preserve"> </w:t>
      </w:r>
    </w:p>
    <w:p w14:paraId="6501DEDE" w14:textId="77777777" w:rsidR="001B1579" w:rsidRPr="00C11251" w:rsidRDefault="001B1579">
      <w:pPr>
        <w:rPr>
          <w:rFonts w:ascii="Times New Roman" w:eastAsiaTheme="majorEastAsia" w:hAnsi="Times New Roman" w:cs="Times New Roman"/>
          <w:color w:val="2E74B5" w:themeColor="accent1" w:themeShade="BF"/>
          <w:sz w:val="32"/>
          <w:szCs w:val="32"/>
        </w:rPr>
      </w:pPr>
      <w:r w:rsidRPr="00C11251">
        <w:rPr>
          <w:rFonts w:ascii="Times New Roman" w:hAnsi="Times New Roman" w:cs="Times New Roman"/>
        </w:rPr>
        <w:br w:type="page"/>
      </w:r>
    </w:p>
    <w:p w14:paraId="13CFD580" w14:textId="77777777" w:rsidR="00DB5F92" w:rsidRPr="00C11251" w:rsidRDefault="0094452A" w:rsidP="00C11251">
      <w:pPr>
        <w:pStyle w:val="Nadpis1"/>
        <w:numPr>
          <w:ilvl w:val="0"/>
          <w:numId w:val="0"/>
        </w:numPr>
        <w:rPr>
          <w:rFonts w:ascii="Times New Roman" w:hAnsi="Times New Roman" w:cs="Times New Roman"/>
        </w:rPr>
      </w:pPr>
      <w:bookmarkStart w:id="3" w:name="_Toc53577590"/>
      <w:r w:rsidRPr="00457918">
        <w:rPr>
          <w:rFonts w:ascii="Times New Roman" w:hAnsi="Times New Roman" w:cs="Times New Roman"/>
          <w:sz w:val="36"/>
          <w:szCs w:val="36"/>
        </w:rPr>
        <w:lastRenderedPageBreak/>
        <w:t xml:space="preserve">Řešené </w:t>
      </w:r>
      <w:r w:rsidR="00515C8B" w:rsidRPr="00457918">
        <w:rPr>
          <w:rFonts w:ascii="Times New Roman" w:hAnsi="Times New Roman" w:cs="Times New Roman"/>
          <w:sz w:val="36"/>
          <w:szCs w:val="36"/>
        </w:rPr>
        <w:t>strategické</w:t>
      </w:r>
      <w:r w:rsidRPr="00457918">
        <w:rPr>
          <w:rFonts w:ascii="Times New Roman" w:hAnsi="Times New Roman" w:cs="Times New Roman"/>
          <w:sz w:val="36"/>
          <w:szCs w:val="36"/>
        </w:rPr>
        <w:t xml:space="preserve"> a s</w:t>
      </w:r>
      <w:r w:rsidR="00262A6C" w:rsidRPr="00457918">
        <w:rPr>
          <w:rFonts w:ascii="Times New Roman" w:hAnsi="Times New Roman" w:cs="Times New Roman"/>
          <w:sz w:val="36"/>
          <w:szCs w:val="36"/>
        </w:rPr>
        <w:t>pecifické</w:t>
      </w:r>
      <w:r w:rsidR="00DB5F92" w:rsidRPr="00457918">
        <w:rPr>
          <w:rFonts w:ascii="Times New Roman" w:hAnsi="Times New Roman" w:cs="Times New Roman"/>
          <w:sz w:val="36"/>
          <w:szCs w:val="36"/>
        </w:rPr>
        <w:t xml:space="preserve"> cíle</w:t>
      </w:r>
      <w:bookmarkEnd w:id="3"/>
    </w:p>
    <w:p w14:paraId="273E43BA" w14:textId="77777777" w:rsidR="00DB5F92" w:rsidRPr="00C11251" w:rsidRDefault="00515C8B" w:rsidP="0048186B">
      <w:pPr>
        <w:pStyle w:val="Nadpis1"/>
        <w:rPr>
          <w:rFonts w:ascii="Times New Roman" w:hAnsi="Times New Roman" w:cs="Times New Roman"/>
        </w:rPr>
      </w:pPr>
      <w:bookmarkStart w:id="4" w:name="_Toc53577591"/>
      <w:r w:rsidRPr="00C11251">
        <w:rPr>
          <w:rFonts w:ascii="Times New Roman" w:hAnsi="Times New Roman" w:cs="Times New Roman"/>
        </w:rPr>
        <w:t>Strategický cíl</w:t>
      </w:r>
      <w:r w:rsidR="00FD0CB2" w:rsidRPr="00C11251">
        <w:rPr>
          <w:rFonts w:ascii="Times New Roman" w:hAnsi="Times New Roman" w:cs="Times New Roman"/>
        </w:rPr>
        <w:t>:</w:t>
      </w:r>
      <w:r w:rsidR="0094452A" w:rsidRPr="00C11251">
        <w:rPr>
          <w:rFonts w:ascii="Times New Roman" w:hAnsi="Times New Roman" w:cs="Times New Roman"/>
        </w:rPr>
        <w:t xml:space="preserve"> </w:t>
      </w:r>
      <w:r w:rsidR="00FD0CB2" w:rsidRPr="00C11251">
        <w:rPr>
          <w:rFonts w:ascii="Times New Roman" w:hAnsi="Times New Roman" w:cs="Times New Roman"/>
        </w:rPr>
        <w:t>U</w:t>
      </w:r>
      <w:r w:rsidR="00DB5F92" w:rsidRPr="00C11251">
        <w:rPr>
          <w:rFonts w:ascii="Times New Roman" w:hAnsi="Times New Roman" w:cs="Times New Roman"/>
        </w:rPr>
        <w:t>držitelná mobilita</w:t>
      </w:r>
      <w:bookmarkEnd w:id="4"/>
      <w:r w:rsidR="0041713A" w:rsidRPr="00C11251">
        <w:rPr>
          <w:rFonts w:ascii="Times New Roman" w:hAnsi="Times New Roman" w:cs="Times New Roman"/>
        </w:rPr>
        <w:t xml:space="preserve"> </w:t>
      </w:r>
    </w:p>
    <w:p w14:paraId="1AB90134" w14:textId="77777777" w:rsidR="0041713A" w:rsidRPr="00457918" w:rsidRDefault="00515C8B" w:rsidP="0048186B">
      <w:pPr>
        <w:pStyle w:val="Nadpis2"/>
        <w:rPr>
          <w:rFonts w:ascii="Times New Roman" w:hAnsi="Times New Roman" w:cs="Times New Roman"/>
          <w:sz w:val="28"/>
          <w:szCs w:val="28"/>
        </w:rPr>
      </w:pPr>
      <w:bookmarkStart w:id="5" w:name="_Toc53577592"/>
      <w:r w:rsidRPr="00457918">
        <w:rPr>
          <w:rFonts w:ascii="Times New Roman" w:hAnsi="Times New Roman" w:cs="Times New Roman"/>
          <w:sz w:val="28"/>
          <w:szCs w:val="28"/>
        </w:rPr>
        <w:t>Specifický cíl</w:t>
      </w:r>
      <w:r w:rsidR="00216FA3" w:rsidRPr="00457918">
        <w:rPr>
          <w:rFonts w:ascii="Times New Roman" w:hAnsi="Times New Roman" w:cs="Times New Roman"/>
          <w:sz w:val="28"/>
          <w:szCs w:val="28"/>
        </w:rPr>
        <w:t xml:space="preserve">: </w:t>
      </w:r>
      <w:r w:rsidR="00DB5F92" w:rsidRPr="00457918">
        <w:rPr>
          <w:rFonts w:ascii="Times New Roman" w:hAnsi="Times New Roman" w:cs="Times New Roman"/>
          <w:sz w:val="28"/>
          <w:szCs w:val="28"/>
        </w:rPr>
        <w:t>Ovlivňování mobility</w:t>
      </w:r>
      <w:bookmarkEnd w:id="5"/>
    </w:p>
    <w:p w14:paraId="466FD812" w14:textId="5E692364" w:rsidR="008579F7" w:rsidRPr="00C11251" w:rsidRDefault="008579F7" w:rsidP="00A346FC">
      <w:pPr>
        <w:pStyle w:val="Odstavecseseznamem"/>
        <w:numPr>
          <w:ilvl w:val="0"/>
          <w:numId w:val="3"/>
        </w:numPr>
        <w:jc w:val="both"/>
        <w:rPr>
          <w:rFonts w:ascii="Times New Roman" w:hAnsi="Times New Roman" w:cs="Times New Roman"/>
          <w:i/>
          <w:sz w:val="24"/>
          <w:szCs w:val="24"/>
        </w:rPr>
      </w:pPr>
      <w:r w:rsidRPr="00C11251">
        <w:rPr>
          <w:rFonts w:ascii="Times New Roman" w:hAnsi="Times New Roman" w:cs="Times New Roman"/>
          <w:i/>
          <w:sz w:val="24"/>
          <w:szCs w:val="24"/>
        </w:rPr>
        <w:t>Odpovědnost za plnění specifického cíle: MD, MPO, MMR</w:t>
      </w:r>
      <w:r w:rsidR="001B1579" w:rsidRPr="00C11251">
        <w:rPr>
          <w:rFonts w:ascii="Times New Roman" w:hAnsi="Times New Roman" w:cs="Times New Roman"/>
          <w:i/>
          <w:sz w:val="24"/>
          <w:szCs w:val="24"/>
        </w:rPr>
        <w:t>,</w:t>
      </w:r>
      <w:r w:rsidR="00DF2E45" w:rsidRPr="00C11251">
        <w:rPr>
          <w:rFonts w:ascii="Times New Roman" w:hAnsi="Times New Roman" w:cs="Times New Roman"/>
          <w:i/>
          <w:sz w:val="24"/>
          <w:szCs w:val="24"/>
        </w:rPr>
        <w:t xml:space="preserve"> MŽP</w:t>
      </w:r>
      <w:r w:rsidR="00847B4B">
        <w:rPr>
          <w:rFonts w:ascii="Times New Roman" w:hAnsi="Times New Roman" w:cs="Times New Roman"/>
          <w:i/>
          <w:sz w:val="24"/>
          <w:szCs w:val="24"/>
        </w:rPr>
        <w:t>,</w:t>
      </w:r>
      <w:r w:rsidR="00F67571">
        <w:rPr>
          <w:rFonts w:ascii="Times New Roman" w:hAnsi="Times New Roman" w:cs="Times New Roman"/>
          <w:i/>
          <w:sz w:val="24"/>
          <w:szCs w:val="24"/>
        </w:rPr>
        <w:t xml:space="preserve"> MF</w:t>
      </w:r>
      <w:r w:rsidR="001B1579" w:rsidRPr="00C11251">
        <w:rPr>
          <w:rFonts w:ascii="Times New Roman" w:hAnsi="Times New Roman" w:cs="Times New Roman"/>
          <w:i/>
          <w:sz w:val="24"/>
          <w:szCs w:val="24"/>
        </w:rPr>
        <w:t xml:space="preserve"> spolupráce se samosprávou</w:t>
      </w:r>
    </w:p>
    <w:p w14:paraId="4BC0FC83" w14:textId="77777777" w:rsidR="001B1579" w:rsidRDefault="0094452A" w:rsidP="00A346FC">
      <w:pPr>
        <w:pStyle w:val="Odstavecseseznamem"/>
        <w:numPr>
          <w:ilvl w:val="0"/>
          <w:numId w:val="3"/>
        </w:numPr>
        <w:jc w:val="both"/>
        <w:rPr>
          <w:rFonts w:ascii="Times New Roman" w:hAnsi="Times New Roman" w:cs="Times New Roman"/>
          <w:i/>
          <w:sz w:val="24"/>
          <w:szCs w:val="24"/>
        </w:rPr>
      </w:pPr>
      <w:r w:rsidRPr="00C11251">
        <w:rPr>
          <w:rFonts w:ascii="Times New Roman" w:hAnsi="Times New Roman" w:cs="Times New Roman"/>
          <w:i/>
          <w:sz w:val="24"/>
          <w:szCs w:val="24"/>
        </w:rPr>
        <w:t>Navazující dokumenty a východiska</w:t>
      </w:r>
      <w:r w:rsidR="001B1579" w:rsidRPr="00C11251">
        <w:rPr>
          <w:rFonts w:ascii="Times New Roman" w:hAnsi="Times New Roman" w:cs="Times New Roman"/>
          <w:i/>
          <w:sz w:val="24"/>
          <w:szCs w:val="24"/>
        </w:rPr>
        <w:t xml:space="preserve">: </w:t>
      </w:r>
      <w:r w:rsidRPr="00C11251">
        <w:rPr>
          <w:rFonts w:ascii="Times New Roman" w:hAnsi="Times New Roman" w:cs="Times New Roman"/>
          <w:i/>
          <w:sz w:val="24"/>
          <w:szCs w:val="24"/>
        </w:rPr>
        <w:t xml:space="preserve">Strategický rámec Česká republika 2030, </w:t>
      </w:r>
      <w:r w:rsidR="001B1579" w:rsidRPr="00C11251">
        <w:rPr>
          <w:rFonts w:ascii="Times New Roman" w:hAnsi="Times New Roman" w:cs="Times New Roman"/>
          <w:i/>
          <w:sz w:val="24"/>
          <w:szCs w:val="24"/>
        </w:rPr>
        <w:t>Koncepce</w:t>
      </w:r>
      <w:r w:rsidR="001B1579" w:rsidRPr="00C11251">
        <w:rPr>
          <w:rFonts w:ascii="Times New Roman" w:hAnsi="Times New Roman" w:cs="Times New Roman"/>
          <w:sz w:val="24"/>
          <w:szCs w:val="24"/>
        </w:rPr>
        <w:t xml:space="preserve"> </w:t>
      </w:r>
      <w:r w:rsidR="001B1579" w:rsidRPr="00C11251">
        <w:rPr>
          <w:rFonts w:ascii="Times New Roman" w:hAnsi="Times New Roman" w:cs="Times New Roman"/>
          <w:i/>
          <w:sz w:val="24"/>
          <w:szCs w:val="24"/>
        </w:rPr>
        <w:t>městské a aktivní mobility</w:t>
      </w:r>
      <w:r w:rsidR="007826A9" w:rsidRPr="00C11251">
        <w:rPr>
          <w:rFonts w:ascii="Times New Roman" w:hAnsi="Times New Roman" w:cs="Times New Roman"/>
          <w:i/>
          <w:sz w:val="24"/>
          <w:szCs w:val="24"/>
        </w:rPr>
        <w:t>, plány udržitelné městské mobility jednotlivých měst, městské rozvojové plány.</w:t>
      </w:r>
    </w:p>
    <w:p w14:paraId="45A3FC7D" w14:textId="77777777" w:rsidR="00D8709F" w:rsidRPr="00C11251" w:rsidRDefault="00D8709F" w:rsidP="00D8709F">
      <w:pPr>
        <w:pStyle w:val="Odstavecseseznamem"/>
        <w:numPr>
          <w:ilvl w:val="0"/>
          <w:numId w:val="3"/>
        </w:numPr>
        <w:jc w:val="both"/>
        <w:rPr>
          <w:rFonts w:ascii="Times New Roman" w:hAnsi="Times New Roman" w:cs="Times New Roman"/>
          <w:i/>
          <w:sz w:val="24"/>
          <w:szCs w:val="24"/>
        </w:rPr>
      </w:pPr>
      <w:r w:rsidRPr="00D8709F">
        <w:rPr>
          <w:rFonts w:ascii="Times New Roman" w:hAnsi="Times New Roman" w:cs="Times New Roman"/>
          <w:i/>
          <w:sz w:val="24"/>
          <w:szCs w:val="24"/>
        </w:rPr>
        <w:t>Promítnutí opatření dopravní politiky pro zajišťování obrany a bezpečnosti státu ze strany ústředních správních úřadů do plánů obrany státu</w:t>
      </w:r>
    </w:p>
    <w:p w14:paraId="3F1A2B84" w14:textId="77777777" w:rsidR="00B476DE" w:rsidRPr="00C11251" w:rsidRDefault="00B476DE" w:rsidP="006C2380">
      <w:pPr>
        <w:jc w:val="both"/>
        <w:rPr>
          <w:rFonts w:ascii="Times New Roman" w:hAnsi="Times New Roman" w:cs="Times New Roman"/>
          <w:sz w:val="24"/>
          <w:szCs w:val="24"/>
        </w:rPr>
      </w:pPr>
      <w:r w:rsidRPr="00C11251">
        <w:rPr>
          <w:rFonts w:ascii="Times New Roman" w:hAnsi="Times New Roman" w:cs="Times New Roman"/>
          <w:sz w:val="24"/>
          <w:szCs w:val="24"/>
        </w:rPr>
        <w:t xml:space="preserve">Je nutné rozlišovat různé úrovně vztahů, které je nutné zajistit, aby byl podporován </w:t>
      </w:r>
      <w:r w:rsidR="007C7E12" w:rsidRPr="00C11251">
        <w:rPr>
          <w:rFonts w:ascii="Times New Roman" w:hAnsi="Times New Roman" w:cs="Times New Roman"/>
          <w:sz w:val="24"/>
          <w:szCs w:val="24"/>
        </w:rPr>
        <w:t xml:space="preserve">udržitelný </w:t>
      </w:r>
      <w:r w:rsidRPr="00C11251">
        <w:rPr>
          <w:rFonts w:ascii="Times New Roman" w:hAnsi="Times New Roman" w:cs="Times New Roman"/>
          <w:sz w:val="24"/>
          <w:szCs w:val="24"/>
        </w:rPr>
        <w:t>rozvoj ekonomiky</w:t>
      </w:r>
      <w:r w:rsidR="00A93A57" w:rsidRPr="00C11251">
        <w:rPr>
          <w:rFonts w:ascii="Times New Roman" w:hAnsi="Times New Roman" w:cs="Times New Roman"/>
          <w:sz w:val="24"/>
          <w:szCs w:val="24"/>
        </w:rPr>
        <w:t>, neboť uspokojování vztahů mezi subjekty nemusí být vždy zajištěn</w:t>
      </w:r>
      <w:r w:rsidR="00E35780" w:rsidRPr="00C11251">
        <w:rPr>
          <w:rFonts w:ascii="Times New Roman" w:hAnsi="Times New Roman" w:cs="Times New Roman"/>
          <w:sz w:val="24"/>
          <w:szCs w:val="24"/>
        </w:rPr>
        <w:t>o</w:t>
      </w:r>
      <w:r w:rsidR="00A93A57" w:rsidRPr="00C11251">
        <w:rPr>
          <w:rFonts w:ascii="Times New Roman" w:hAnsi="Times New Roman" w:cs="Times New Roman"/>
          <w:sz w:val="24"/>
          <w:szCs w:val="24"/>
        </w:rPr>
        <w:t xml:space="preserve"> pomocí dopravy</w:t>
      </w:r>
      <w:r w:rsidRPr="00C11251">
        <w:rPr>
          <w:rFonts w:ascii="Times New Roman" w:hAnsi="Times New Roman" w:cs="Times New Roman"/>
          <w:sz w:val="24"/>
          <w:szCs w:val="24"/>
        </w:rPr>
        <w:t xml:space="preserve">. </w:t>
      </w:r>
      <w:r w:rsidR="00A93A57" w:rsidRPr="00C11251">
        <w:rPr>
          <w:rFonts w:ascii="Times New Roman" w:hAnsi="Times New Roman" w:cs="Times New Roman"/>
          <w:sz w:val="24"/>
          <w:szCs w:val="24"/>
        </w:rPr>
        <w:t>Tyto vztahy mohou být zajištěny jako</w:t>
      </w:r>
      <w:r w:rsidRPr="00C11251">
        <w:rPr>
          <w:rFonts w:ascii="Times New Roman" w:hAnsi="Times New Roman" w:cs="Times New Roman"/>
          <w:sz w:val="24"/>
          <w:szCs w:val="24"/>
        </w:rPr>
        <w:t xml:space="preserve"> propojitelnost (connectivity), </w:t>
      </w:r>
      <w:r w:rsidR="006F4923">
        <w:rPr>
          <w:rFonts w:ascii="Times New Roman" w:hAnsi="Times New Roman" w:cs="Times New Roman"/>
          <w:sz w:val="24"/>
          <w:szCs w:val="24"/>
        </w:rPr>
        <w:t>do</w:t>
      </w:r>
      <w:r w:rsidR="006F4923" w:rsidRPr="00C11251">
        <w:rPr>
          <w:rFonts w:ascii="Times New Roman" w:hAnsi="Times New Roman" w:cs="Times New Roman"/>
          <w:sz w:val="24"/>
          <w:szCs w:val="24"/>
        </w:rPr>
        <w:t xml:space="preserve">stupnost </w:t>
      </w:r>
      <w:r w:rsidR="00A42624" w:rsidRPr="00C11251">
        <w:rPr>
          <w:rFonts w:ascii="Times New Roman" w:hAnsi="Times New Roman" w:cs="Times New Roman"/>
          <w:sz w:val="24"/>
          <w:szCs w:val="24"/>
        </w:rPr>
        <w:t>(accessibility)</w:t>
      </w:r>
      <w:r w:rsidR="00162913" w:rsidRPr="00C11251">
        <w:rPr>
          <w:rFonts w:ascii="Times New Roman" w:hAnsi="Times New Roman" w:cs="Times New Roman"/>
          <w:sz w:val="24"/>
          <w:szCs w:val="24"/>
        </w:rPr>
        <w:t xml:space="preserve"> nebo</w:t>
      </w:r>
      <w:r w:rsidR="00A42624" w:rsidRPr="00C11251">
        <w:rPr>
          <w:rFonts w:ascii="Times New Roman" w:hAnsi="Times New Roman" w:cs="Times New Roman"/>
          <w:sz w:val="24"/>
          <w:szCs w:val="24"/>
        </w:rPr>
        <w:t xml:space="preserve"> </w:t>
      </w:r>
      <w:r w:rsidRPr="00C11251">
        <w:rPr>
          <w:rFonts w:ascii="Times New Roman" w:hAnsi="Times New Roman" w:cs="Times New Roman"/>
          <w:sz w:val="24"/>
          <w:szCs w:val="24"/>
        </w:rPr>
        <w:t>mobilita (mobility):</w:t>
      </w:r>
    </w:p>
    <w:p w14:paraId="6A043434" w14:textId="77777777" w:rsidR="00A42624" w:rsidRPr="00C11251" w:rsidRDefault="00A42624" w:rsidP="00A60CCB">
      <w:pPr>
        <w:pStyle w:val="Odstavecseseznamem"/>
        <w:numPr>
          <w:ilvl w:val="0"/>
          <w:numId w:val="21"/>
        </w:numPr>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Propojitelnost se vztahuje k vazbám fyzického (pomocí dopravy) nebo virtuálního (informační technologie) prostředí. K zajištění propojitelnosti tedy doprava může, ale nemusí být prostředkem k dosažení účasti na dění v jiném místě. Druhou možností je využití ICT (informačních a komunikačních) služeb.</w:t>
      </w:r>
    </w:p>
    <w:p w14:paraId="3E539325" w14:textId="77777777" w:rsidR="00B476DE" w:rsidRPr="00C11251" w:rsidRDefault="00AA5BEB" w:rsidP="00A60CCB">
      <w:pPr>
        <w:pStyle w:val="Odstavecseseznamem"/>
        <w:numPr>
          <w:ilvl w:val="0"/>
          <w:numId w:val="21"/>
        </w:numPr>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Dos</w:t>
      </w:r>
      <w:r w:rsidRPr="00C11251">
        <w:rPr>
          <w:rFonts w:ascii="Times New Roman" w:hAnsi="Times New Roman" w:cs="Times New Roman"/>
          <w:sz w:val="24"/>
          <w:szCs w:val="24"/>
        </w:rPr>
        <w:t xml:space="preserve">tupnost </w:t>
      </w:r>
      <w:r w:rsidR="00ED2425" w:rsidRPr="00C11251">
        <w:rPr>
          <w:rFonts w:ascii="Times New Roman" w:hAnsi="Times New Roman" w:cs="Times New Roman"/>
          <w:sz w:val="24"/>
          <w:szCs w:val="24"/>
        </w:rPr>
        <w:t>je pojem, který se vztahuje k možnostem dosažení příležitostí a úzce souvisí s konceptem ekonomické užitečnosti</w:t>
      </w:r>
      <w:r w:rsidR="00A93A57" w:rsidRPr="00C11251">
        <w:rPr>
          <w:rFonts w:ascii="Times New Roman" w:hAnsi="Times New Roman" w:cs="Times New Roman"/>
          <w:sz w:val="24"/>
          <w:szCs w:val="24"/>
        </w:rPr>
        <w:t xml:space="preserve">. </w:t>
      </w:r>
      <w:r w:rsidR="00162913" w:rsidRPr="00C11251">
        <w:rPr>
          <w:rFonts w:ascii="Times New Roman" w:hAnsi="Times New Roman" w:cs="Times New Roman"/>
          <w:sz w:val="24"/>
          <w:szCs w:val="24"/>
        </w:rPr>
        <w:t>I v tomto případě doprava může, ale nemusí být prostředkem k dosažení služby. Některé služby mohou být poskytovány přímo v</w:t>
      </w:r>
      <w:r w:rsidR="00AF2239" w:rsidRPr="00C11251">
        <w:rPr>
          <w:rFonts w:ascii="Times New Roman" w:hAnsi="Times New Roman" w:cs="Times New Roman"/>
          <w:sz w:val="24"/>
          <w:szCs w:val="24"/>
        </w:rPr>
        <w:t> </w:t>
      </w:r>
      <w:r w:rsidR="00162913" w:rsidRPr="00C11251">
        <w:rPr>
          <w:rFonts w:ascii="Times New Roman" w:hAnsi="Times New Roman" w:cs="Times New Roman"/>
          <w:sz w:val="24"/>
          <w:szCs w:val="24"/>
        </w:rPr>
        <w:t>místě</w:t>
      </w:r>
      <w:r w:rsidR="00AF2239" w:rsidRPr="00C11251">
        <w:rPr>
          <w:rFonts w:ascii="Times New Roman" w:hAnsi="Times New Roman" w:cs="Times New Roman"/>
          <w:sz w:val="24"/>
          <w:szCs w:val="24"/>
        </w:rPr>
        <w:t>,</w:t>
      </w:r>
      <w:r w:rsidR="00162913" w:rsidRPr="00C11251">
        <w:rPr>
          <w:rFonts w:ascii="Times New Roman" w:hAnsi="Times New Roman" w:cs="Times New Roman"/>
          <w:sz w:val="24"/>
          <w:szCs w:val="24"/>
        </w:rPr>
        <w:t xml:space="preserve"> a není proto tedy nutné za nimi cestovat. Jde tedy o to, zda je efektivnější zajistit dopravní obslužnost k dosažení služby, nebo službu poskytovat v místě.</w:t>
      </w:r>
    </w:p>
    <w:p w14:paraId="2740CDA2" w14:textId="77777777" w:rsidR="005B2507" w:rsidRPr="00C11251" w:rsidRDefault="005B2507" w:rsidP="00A60CCB">
      <w:pPr>
        <w:pStyle w:val="Odstavecseseznamem"/>
        <w:numPr>
          <w:ilvl w:val="0"/>
          <w:numId w:val="21"/>
        </w:numPr>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Mobilita je realizace vazeb pomocí fyzického p</w:t>
      </w:r>
      <w:r w:rsidR="00764C74" w:rsidRPr="00C11251">
        <w:rPr>
          <w:rFonts w:ascii="Times New Roman" w:hAnsi="Times New Roman" w:cs="Times New Roman"/>
          <w:sz w:val="24"/>
          <w:szCs w:val="24"/>
        </w:rPr>
        <w:t>ohybu mezi místy</w:t>
      </w:r>
      <w:r w:rsidR="00162913" w:rsidRPr="00C11251">
        <w:rPr>
          <w:rFonts w:ascii="Times New Roman" w:hAnsi="Times New Roman" w:cs="Times New Roman"/>
          <w:sz w:val="24"/>
          <w:szCs w:val="24"/>
        </w:rPr>
        <w:t>, důležité jsou potřeby po mobilitě. I v tomto případě je možné ovlivňovat potřeby po mobilitě tak, aby byla co nejmenší.</w:t>
      </w:r>
      <w:r w:rsidR="002C2C6A" w:rsidRPr="00C11251">
        <w:rPr>
          <w:rFonts w:ascii="Times New Roman" w:hAnsi="Times New Roman" w:cs="Times New Roman"/>
          <w:sz w:val="24"/>
          <w:szCs w:val="24"/>
        </w:rPr>
        <w:t xml:space="preserve"> Lze ji ovlivňovat např. vhodnými nástroji plánování rozvoje města. Příkladem může být humanizace veřejného prostoru, která sníží potřeby cestovat za příznivým prostředím z důvodů relaxace.</w:t>
      </w:r>
      <w:r w:rsidR="00162913" w:rsidRPr="00C11251">
        <w:rPr>
          <w:rFonts w:ascii="Times New Roman" w:hAnsi="Times New Roman" w:cs="Times New Roman"/>
          <w:sz w:val="24"/>
          <w:szCs w:val="24"/>
        </w:rPr>
        <w:t xml:space="preserve"> Hranice mezi mobilitou a </w:t>
      </w:r>
      <w:r w:rsidR="00E26A6B" w:rsidRPr="00C11251">
        <w:rPr>
          <w:rFonts w:ascii="Times New Roman" w:hAnsi="Times New Roman" w:cs="Times New Roman"/>
          <w:sz w:val="24"/>
          <w:szCs w:val="24"/>
        </w:rPr>
        <w:t>pří</w:t>
      </w:r>
      <w:r w:rsidR="00162913" w:rsidRPr="00C11251">
        <w:rPr>
          <w:rFonts w:ascii="Times New Roman" w:hAnsi="Times New Roman" w:cs="Times New Roman"/>
          <w:sz w:val="24"/>
          <w:szCs w:val="24"/>
        </w:rPr>
        <w:t>stupností není ostrá a oba pojmy se do značné míry překrývají.</w:t>
      </w:r>
    </w:p>
    <w:p w14:paraId="7C1D757F" w14:textId="77777777" w:rsidR="006C2380" w:rsidRPr="00C11251" w:rsidRDefault="006C2380" w:rsidP="006C2380">
      <w:pPr>
        <w:jc w:val="both"/>
        <w:rPr>
          <w:rFonts w:ascii="Times New Roman" w:hAnsi="Times New Roman" w:cs="Times New Roman"/>
          <w:sz w:val="24"/>
          <w:szCs w:val="24"/>
        </w:rPr>
      </w:pPr>
      <w:r w:rsidRPr="00C11251">
        <w:rPr>
          <w:rFonts w:ascii="Times New Roman" w:hAnsi="Times New Roman" w:cs="Times New Roman"/>
          <w:sz w:val="24"/>
          <w:szCs w:val="24"/>
        </w:rPr>
        <w:t xml:space="preserve">U mobility je nutné </w:t>
      </w:r>
      <w:r w:rsidR="00B51182" w:rsidRPr="00C11251">
        <w:rPr>
          <w:rFonts w:ascii="Times New Roman" w:hAnsi="Times New Roman" w:cs="Times New Roman"/>
          <w:sz w:val="24"/>
          <w:szCs w:val="24"/>
        </w:rPr>
        <w:t xml:space="preserve">při řešení dopravní problematiky </w:t>
      </w:r>
      <w:r w:rsidRPr="00C11251">
        <w:rPr>
          <w:rFonts w:ascii="Times New Roman" w:hAnsi="Times New Roman" w:cs="Times New Roman"/>
          <w:sz w:val="24"/>
          <w:szCs w:val="24"/>
        </w:rPr>
        <w:t>začínat, protože se jedná o potřebu po přemístění.</w:t>
      </w:r>
      <w:r w:rsidR="0094452A" w:rsidRPr="00C11251">
        <w:rPr>
          <w:rFonts w:ascii="Times New Roman" w:hAnsi="Times New Roman" w:cs="Times New Roman"/>
          <w:sz w:val="24"/>
          <w:szCs w:val="24"/>
        </w:rPr>
        <w:t xml:space="preserve"> Potřeba mobility je ovlivněna mnoha faktory, např. vztahem globální a lokální ekonomiky</w:t>
      </w:r>
      <w:r w:rsidR="00F2528A">
        <w:rPr>
          <w:rFonts w:ascii="Times New Roman" w:hAnsi="Times New Roman" w:cs="Times New Roman"/>
          <w:sz w:val="24"/>
          <w:szCs w:val="24"/>
        </w:rPr>
        <w:t>. P</w:t>
      </w:r>
      <w:r w:rsidR="0094452A" w:rsidRPr="00C11251">
        <w:rPr>
          <w:rFonts w:ascii="Times New Roman" w:hAnsi="Times New Roman" w:cs="Times New Roman"/>
          <w:sz w:val="24"/>
          <w:szCs w:val="24"/>
        </w:rPr>
        <w:t>roto musí být potřeba mobility řešena v procesech, které stojí nad dopravní politikou.</w:t>
      </w:r>
      <w:r w:rsidRPr="00C11251">
        <w:rPr>
          <w:rFonts w:ascii="Times New Roman" w:hAnsi="Times New Roman" w:cs="Times New Roman"/>
          <w:sz w:val="24"/>
          <w:szCs w:val="24"/>
        </w:rPr>
        <w:t xml:space="preserve"> Tato potřeba se naplňuje </w:t>
      </w:r>
      <w:r w:rsidRPr="00C11251">
        <w:rPr>
          <w:rFonts w:ascii="Times New Roman" w:hAnsi="Times New Roman" w:cs="Times New Roman"/>
          <w:sz w:val="24"/>
        </w:rPr>
        <w:t>prostřednictvím</w:t>
      </w:r>
      <w:r w:rsidRPr="00C11251">
        <w:rPr>
          <w:rFonts w:ascii="Times New Roman" w:hAnsi="Times New Roman" w:cs="Times New Roman"/>
          <w:sz w:val="24"/>
          <w:szCs w:val="24"/>
        </w:rPr>
        <w:t xml:space="preserve"> dopravy. Uspokojení mobility je důležité z hlediska </w:t>
      </w:r>
      <w:r w:rsidR="005C71EC" w:rsidRPr="00C11251">
        <w:rPr>
          <w:rFonts w:ascii="Times New Roman" w:hAnsi="Times New Roman" w:cs="Times New Roman"/>
          <w:sz w:val="24"/>
          <w:szCs w:val="24"/>
        </w:rPr>
        <w:t>udržitelného vývoje hospodářství</w:t>
      </w:r>
      <w:r w:rsidRPr="00C11251">
        <w:rPr>
          <w:rFonts w:ascii="Times New Roman" w:hAnsi="Times New Roman" w:cs="Times New Roman"/>
          <w:sz w:val="24"/>
          <w:szCs w:val="24"/>
        </w:rPr>
        <w:t>. Na druhou stranu doprava vždy bude spojena s negativním vlivem na veřejné zdraví, životní prostředí i globální ovlivňování klimatu a dalších fyzikálně-chemických charakteristik globálního významu. Z tohoto pohledu je důležité</w:t>
      </w:r>
      <w:r w:rsidR="005C71EC" w:rsidRPr="00C11251">
        <w:rPr>
          <w:rFonts w:ascii="Times New Roman" w:hAnsi="Times New Roman" w:cs="Times New Roman"/>
          <w:sz w:val="24"/>
          <w:szCs w:val="24"/>
        </w:rPr>
        <w:t xml:space="preserve"> tyto vlivy minimalizovat, a zároveň</w:t>
      </w:r>
      <w:r w:rsidRPr="00C11251">
        <w:rPr>
          <w:rFonts w:ascii="Times New Roman" w:hAnsi="Times New Roman" w:cs="Times New Roman"/>
          <w:sz w:val="24"/>
          <w:szCs w:val="24"/>
        </w:rPr>
        <w:t xml:space="preserve"> </w:t>
      </w:r>
      <w:r w:rsidR="00851780" w:rsidRPr="00C11251">
        <w:rPr>
          <w:rFonts w:ascii="Times New Roman" w:hAnsi="Times New Roman" w:cs="Times New Roman"/>
          <w:sz w:val="24"/>
          <w:szCs w:val="24"/>
        </w:rPr>
        <w:t xml:space="preserve">optimalizovat potřeby po mobilitě </w:t>
      </w:r>
      <w:r w:rsidR="00851780" w:rsidRPr="00C11251">
        <w:rPr>
          <w:rFonts w:ascii="Times New Roman" w:hAnsi="Times New Roman" w:cs="Times New Roman"/>
          <w:sz w:val="26"/>
          <w:szCs w:val="24"/>
        </w:rPr>
        <w:t>(</w:t>
      </w:r>
      <w:r w:rsidRPr="00C11251">
        <w:rPr>
          <w:rFonts w:ascii="Times New Roman" w:hAnsi="Times New Roman" w:cs="Times New Roman"/>
          <w:sz w:val="24"/>
          <w:szCs w:val="24"/>
        </w:rPr>
        <w:t>neplýtvat</w:t>
      </w:r>
      <w:r w:rsidR="00851780" w:rsidRPr="00C11251">
        <w:rPr>
          <w:rFonts w:ascii="Times New Roman" w:hAnsi="Times New Roman" w:cs="Times New Roman"/>
          <w:sz w:val="24"/>
          <w:szCs w:val="24"/>
        </w:rPr>
        <w:t xml:space="preserve"> dopravou)</w:t>
      </w:r>
      <w:r w:rsidRPr="00C11251">
        <w:rPr>
          <w:rFonts w:ascii="Times New Roman" w:hAnsi="Times New Roman" w:cs="Times New Roman"/>
          <w:sz w:val="24"/>
          <w:szCs w:val="24"/>
        </w:rPr>
        <w:t>.</w:t>
      </w:r>
    </w:p>
    <w:p w14:paraId="11318B71" w14:textId="77777777" w:rsidR="00F93627" w:rsidRPr="00C11251" w:rsidRDefault="004520C5" w:rsidP="006C2380">
      <w:pPr>
        <w:jc w:val="both"/>
        <w:rPr>
          <w:rFonts w:ascii="Times New Roman" w:hAnsi="Times New Roman" w:cs="Times New Roman"/>
          <w:sz w:val="24"/>
          <w:szCs w:val="24"/>
        </w:rPr>
      </w:pPr>
      <w:r>
        <w:rPr>
          <w:rFonts w:ascii="Times New Roman" w:hAnsi="Times New Roman" w:cs="Times New Roman"/>
          <w:sz w:val="24"/>
          <w:szCs w:val="24"/>
        </w:rPr>
        <w:t>Do</w:t>
      </w:r>
      <w:r w:rsidRPr="00C11251">
        <w:rPr>
          <w:rFonts w:ascii="Times New Roman" w:hAnsi="Times New Roman" w:cs="Times New Roman"/>
          <w:sz w:val="24"/>
          <w:szCs w:val="24"/>
        </w:rPr>
        <w:t xml:space="preserve">stupnost </w:t>
      </w:r>
      <w:r w:rsidR="00ED2425" w:rsidRPr="00C11251">
        <w:rPr>
          <w:rFonts w:ascii="Times New Roman" w:hAnsi="Times New Roman" w:cs="Times New Roman"/>
          <w:sz w:val="24"/>
          <w:szCs w:val="24"/>
        </w:rPr>
        <w:t>k činnostem vždy</w:t>
      </w:r>
      <w:r w:rsidR="00103D4A" w:rsidRPr="00C11251">
        <w:rPr>
          <w:rFonts w:ascii="Times New Roman" w:hAnsi="Times New Roman" w:cs="Times New Roman"/>
          <w:sz w:val="24"/>
          <w:szCs w:val="24"/>
        </w:rPr>
        <w:t xml:space="preserve"> </w:t>
      </w:r>
      <w:r w:rsidR="00044712" w:rsidRPr="00C11251">
        <w:rPr>
          <w:rFonts w:ascii="Times New Roman" w:hAnsi="Times New Roman" w:cs="Times New Roman"/>
          <w:sz w:val="24"/>
          <w:szCs w:val="24"/>
        </w:rPr>
        <w:t>ne</w:t>
      </w:r>
      <w:r w:rsidR="00103D4A" w:rsidRPr="00C11251">
        <w:rPr>
          <w:rFonts w:ascii="Times New Roman" w:hAnsi="Times New Roman" w:cs="Times New Roman"/>
          <w:sz w:val="24"/>
          <w:szCs w:val="24"/>
        </w:rPr>
        <w:t>závis</w:t>
      </w:r>
      <w:r w:rsidR="00044712" w:rsidRPr="00C11251">
        <w:rPr>
          <w:rFonts w:ascii="Times New Roman" w:hAnsi="Times New Roman" w:cs="Times New Roman"/>
          <w:sz w:val="24"/>
          <w:szCs w:val="24"/>
        </w:rPr>
        <w:t>í</w:t>
      </w:r>
      <w:r w:rsidR="00F93627" w:rsidRPr="00C11251">
        <w:rPr>
          <w:rFonts w:ascii="Times New Roman" w:hAnsi="Times New Roman" w:cs="Times New Roman"/>
          <w:sz w:val="24"/>
          <w:szCs w:val="24"/>
        </w:rPr>
        <w:t xml:space="preserve"> </w:t>
      </w:r>
      <w:r w:rsidR="001332B0" w:rsidRPr="00C11251">
        <w:rPr>
          <w:rFonts w:ascii="Times New Roman" w:hAnsi="Times New Roman" w:cs="Times New Roman"/>
          <w:sz w:val="24"/>
          <w:szCs w:val="24"/>
        </w:rPr>
        <w:t xml:space="preserve">jen </w:t>
      </w:r>
      <w:r w:rsidR="00F93627" w:rsidRPr="00C11251">
        <w:rPr>
          <w:rFonts w:ascii="Times New Roman" w:hAnsi="Times New Roman" w:cs="Times New Roman"/>
          <w:sz w:val="24"/>
          <w:szCs w:val="24"/>
        </w:rPr>
        <w:t>na to</w:t>
      </w:r>
      <w:r w:rsidR="00044712" w:rsidRPr="00C11251">
        <w:rPr>
          <w:rFonts w:ascii="Times New Roman" w:hAnsi="Times New Roman" w:cs="Times New Roman"/>
          <w:sz w:val="24"/>
          <w:szCs w:val="24"/>
        </w:rPr>
        <w:t>m</w:t>
      </w:r>
      <w:r w:rsidR="00F93627" w:rsidRPr="00C11251">
        <w:rPr>
          <w:rFonts w:ascii="Times New Roman" w:hAnsi="Times New Roman" w:cs="Times New Roman"/>
          <w:sz w:val="24"/>
          <w:szCs w:val="24"/>
        </w:rPr>
        <w:t xml:space="preserve">, </w:t>
      </w:r>
      <w:r w:rsidR="00AF2239" w:rsidRPr="00C11251">
        <w:rPr>
          <w:rFonts w:ascii="Times New Roman" w:hAnsi="Times New Roman" w:cs="Times New Roman"/>
          <w:sz w:val="24"/>
          <w:szCs w:val="24"/>
        </w:rPr>
        <w:t>zda</w:t>
      </w:r>
      <w:r w:rsidR="00F93627" w:rsidRPr="00C11251">
        <w:rPr>
          <w:rFonts w:ascii="Times New Roman" w:hAnsi="Times New Roman" w:cs="Times New Roman"/>
          <w:sz w:val="24"/>
          <w:szCs w:val="24"/>
        </w:rPr>
        <w:t xml:space="preserve"> jsme mobilní</w:t>
      </w:r>
      <w:r w:rsidR="00103D4A" w:rsidRPr="00C11251">
        <w:rPr>
          <w:rFonts w:ascii="Times New Roman" w:hAnsi="Times New Roman" w:cs="Times New Roman"/>
          <w:sz w:val="24"/>
          <w:szCs w:val="24"/>
        </w:rPr>
        <w:t>,</w:t>
      </w:r>
      <w:r w:rsidR="00F2528A">
        <w:rPr>
          <w:rFonts w:ascii="Times New Roman" w:hAnsi="Times New Roman" w:cs="Times New Roman"/>
          <w:sz w:val="24"/>
          <w:szCs w:val="24"/>
        </w:rPr>
        <w:t xml:space="preserve"> či nikoliv,</w:t>
      </w:r>
      <w:r w:rsidR="00103D4A" w:rsidRPr="00C11251">
        <w:rPr>
          <w:rFonts w:ascii="Times New Roman" w:hAnsi="Times New Roman" w:cs="Times New Roman"/>
          <w:sz w:val="24"/>
          <w:szCs w:val="24"/>
        </w:rPr>
        <w:t xml:space="preserve"> proto musí </w:t>
      </w:r>
      <w:r w:rsidR="00C179FB">
        <w:rPr>
          <w:rFonts w:ascii="Times New Roman" w:hAnsi="Times New Roman" w:cs="Times New Roman"/>
          <w:sz w:val="24"/>
          <w:szCs w:val="24"/>
        </w:rPr>
        <w:t>mobilita</w:t>
      </w:r>
      <w:r w:rsidR="00C179FB" w:rsidRPr="00C11251">
        <w:rPr>
          <w:rFonts w:ascii="Times New Roman" w:hAnsi="Times New Roman" w:cs="Times New Roman"/>
          <w:sz w:val="24"/>
          <w:szCs w:val="24"/>
        </w:rPr>
        <w:t xml:space="preserve"> </w:t>
      </w:r>
      <w:r w:rsidR="00103D4A" w:rsidRPr="00C11251">
        <w:rPr>
          <w:rFonts w:ascii="Times New Roman" w:hAnsi="Times New Roman" w:cs="Times New Roman"/>
          <w:sz w:val="24"/>
          <w:szCs w:val="24"/>
        </w:rPr>
        <w:t>být brána v úvahu jak při plánování doprav</w:t>
      </w:r>
      <w:r w:rsidR="00553AA7" w:rsidRPr="00C11251">
        <w:rPr>
          <w:rFonts w:ascii="Times New Roman" w:hAnsi="Times New Roman" w:cs="Times New Roman"/>
          <w:sz w:val="24"/>
          <w:szCs w:val="24"/>
        </w:rPr>
        <w:t>y</w:t>
      </w:r>
      <w:r w:rsidR="00F2528A">
        <w:rPr>
          <w:rFonts w:ascii="Times New Roman" w:hAnsi="Times New Roman" w:cs="Times New Roman"/>
          <w:sz w:val="24"/>
          <w:szCs w:val="24"/>
        </w:rPr>
        <w:t>,</w:t>
      </w:r>
      <w:r w:rsidR="00553AA7" w:rsidRPr="00C11251">
        <w:rPr>
          <w:rFonts w:ascii="Times New Roman" w:hAnsi="Times New Roman" w:cs="Times New Roman"/>
          <w:sz w:val="24"/>
          <w:szCs w:val="24"/>
        </w:rPr>
        <w:t xml:space="preserve"> tak i při územním plánování. </w:t>
      </w:r>
      <w:r w:rsidR="00764C74" w:rsidRPr="00C11251">
        <w:rPr>
          <w:rFonts w:ascii="Times New Roman" w:hAnsi="Times New Roman" w:cs="Times New Roman"/>
          <w:sz w:val="24"/>
          <w:szCs w:val="24"/>
        </w:rPr>
        <w:t>Důležité je zaměřit se na</w:t>
      </w:r>
      <w:r w:rsidR="00B9069F" w:rsidRPr="00C11251">
        <w:rPr>
          <w:rFonts w:ascii="Times New Roman" w:hAnsi="Times New Roman" w:cs="Times New Roman"/>
          <w:sz w:val="24"/>
          <w:szCs w:val="24"/>
        </w:rPr>
        <w:t xml:space="preserve"> úlohu</w:t>
      </w:r>
      <w:r w:rsidR="00764C74" w:rsidRPr="00C11251">
        <w:rPr>
          <w:rFonts w:ascii="Times New Roman" w:hAnsi="Times New Roman" w:cs="Times New Roman"/>
          <w:sz w:val="24"/>
          <w:szCs w:val="24"/>
        </w:rPr>
        <w:t xml:space="preserve"> opatření</w:t>
      </w:r>
      <w:r w:rsidR="00B9069F" w:rsidRPr="00C11251">
        <w:rPr>
          <w:rFonts w:ascii="Times New Roman" w:hAnsi="Times New Roman" w:cs="Times New Roman"/>
          <w:sz w:val="24"/>
          <w:szCs w:val="24"/>
        </w:rPr>
        <w:t xml:space="preserve"> pro přístupnost při plánování a modelování dopravy</w:t>
      </w:r>
      <w:r w:rsidR="00437432" w:rsidRPr="00C11251">
        <w:rPr>
          <w:rFonts w:ascii="Times New Roman" w:hAnsi="Times New Roman" w:cs="Times New Roman"/>
          <w:sz w:val="24"/>
          <w:szCs w:val="24"/>
        </w:rPr>
        <w:t>,</w:t>
      </w:r>
      <w:r w:rsidR="00764C74" w:rsidRPr="00C11251">
        <w:rPr>
          <w:rFonts w:ascii="Times New Roman" w:hAnsi="Times New Roman" w:cs="Times New Roman"/>
          <w:sz w:val="24"/>
          <w:szCs w:val="24"/>
        </w:rPr>
        <w:t xml:space="preserve"> </w:t>
      </w:r>
      <w:r w:rsidR="00437432" w:rsidRPr="00C11251">
        <w:rPr>
          <w:rFonts w:ascii="Times New Roman" w:hAnsi="Times New Roman" w:cs="Times New Roman"/>
          <w:sz w:val="24"/>
          <w:szCs w:val="24"/>
        </w:rPr>
        <w:t xml:space="preserve">snížení potřeb </w:t>
      </w:r>
      <w:r w:rsidR="00437432" w:rsidRPr="00C11251">
        <w:rPr>
          <w:rFonts w:ascii="Times New Roman" w:hAnsi="Times New Roman" w:cs="Times New Roman"/>
          <w:sz w:val="24"/>
          <w:szCs w:val="24"/>
        </w:rPr>
        <w:lastRenderedPageBreak/>
        <w:t xml:space="preserve">cestování a změnu </w:t>
      </w:r>
      <w:r w:rsidR="005A0C80" w:rsidRPr="00C11251">
        <w:rPr>
          <w:rFonts w:ascii="Times New Roman" w:hAnsi="Times New Roman" w:cs="Times New Roman"/>
          <w:sz w:val="24"/>
          <w:szCs w:val="24"/>
        </w:rPr>
        <w:t>dělby přepravní práce mezi jednotlivé druhy dopravy</w:t>
      </w:r>
      <w:r w:rsidR="00437432" w:rsidRPr="00C11251">
        <w:rPr>
          <w:rFonts w:ascii="Times New Roman" w:hAnsi="Times New Roman" w:cs="Times New Roman"/>
          <w:sz w:val="24"/>
          <w:szCs w:val="24"/>
        </w:rPr>
        <w:t xml:space="preserve"> prostřednictvím politik, které mění zaměření z mobility na přístupnost. </w:t>
      </w:r>
      <w:r w:rsidR="00103D4A" w:rsidRPr="00C11251">
        <w:rPr>
          <w:rFonts w:ascii="Times New Roman" w:hAnsi="Times New Roman" w:cs="Times New Roman"/>
          <w:sz w:val="24"/>
          <w:szCs w:val="24"/>
        </w:rPr>
        <w:t>N</w:t>
      </w:r>
      <w:r w:rsidR="00437432" w:rsidRPr="00C11251">
        <w:rPr>
          <w:rFonts w:ascii="Times New Roman" w:hAnsi="Times New Roman" w:cs="Times New Roman"/>
          <w:sz w:val="24"/>
          <w:szCs w:val="24"/>
        </w:rPr>
        <w:t xml:space="preserve">ové dopravní projekty maximalizují </w:t>
      </w:r>
      <w:r w:rsidR="00103D4A" w:rsidRPr="00C11251">
        <w:rPr>
          <w:rFonts w:ascii="Times New Roman" w:hAnsi="Times New Roman" w:cs="Times New Roman"/>
          <w:sz w:val="24"/>
          <w:szCs w:val="24"/>
        </w:rPr>
        <w:t>přístupnost</w:t>
      </w:r>
      <w:r w:rsidR="00553AA7" w:rsidRPr="00C11251">
        <w:rPr>
          <w:rFonts w:ascii="Times New Roman" w:hAnsi="Times New Roman" w:cs="Times New Roman"/>
          <w:sz w:val="24"/>
          <w:szCs w:val="24"/>
        </w:rPr>
        <w:t xml:space="preserve"> bez nutnosti navyšovat mobilitu. </w:t>
      </w:r>
    </w:p>
    <w:p w14:paraId="34BF1CBB" w14:textId="77777777" w:rsidR="00BE65A7" w:rsidRPr="00C11251" w:rsidRDefault="00BE65A7" w:rsidP="00BE65A7">
      <w:pPr>
        <w:jc w:val="both"/>
        <w:rPr>
          <w:rFonts w:ascii="Times New Roman" w:hAnsi="Times New Roman" w:cs="Times New Roman"/>
          <w:sz w:val="24"/>
          <w:szCs w:val="24"/>
        </w:rPr>
      </w:pPr>
      <w:r w:rsidRPr="00C11251">
        <w:rPr>
          <w:rFonts w:ascii="Times New Roman" w:hAnsi="Times New Roman" w:cs="Times New Roman"/>
          <w:sz w:val="24"/>
          <w:szCs w:val="24"/>
        </w:rPr>
        <w:t>Na druhou stranu je nutné vnímat změnu poměru racionálně (profesně, povinně) motivovaného cestování a emotivně (zážitkově, nepovinně) motivovaného cestování. V rámci růstu produktivity práce a snižování nákladů firmy st</w:t>
      </w:r>
      <w:r w:rsidR="00AF2239" w:rsidRPr="00C11251">
        <w:rPr>
          <w:rFonts w:ascii="Times New Roman" w:hAnsi="Times New Roman" w:cs="Times New Roman"/>
          <w:sz w:val="24"/>
          <w:szCs w:val="24"/>
        </w:rPr>
        <w:t>á</w:t>
      </w:r>
      <w:r w:rsidRPr="00C11251">
        <w:rPr>
          <w:rFonts w:ascii="Times New Roman" w:hAnsi="Times New Roman" w:cs="Times New Roman"/>
          <w:sz w:val="24"/>
          <w:szCs w:val="24"/>
        </w:rPr>
        <w:t>le více využívají informační technologie k tomu, aby navzdory růstu teritoriální integrace minimalizovaly ztráty pracovního času i režijní náklady související s cestováním. Paralelně s tím redukují i denní dojížďku (home office). S vyšší produktivitou práce související růst mezd paradoxně využívají občané k víkendovému a dovolenkovému cestování za příbuznými, známými, sportem, kulturou či poznáním. Velmi zřetelně to dokládají statistické přehledy. Zatím co až do roku 2013 byly například na české železnici přepravní výkony 3. čtvrtletí nižší, než přepravní výkony 2. a 4. čtvrtletí, jsou v posledních létech přepravní výkony 3. čtvrtletí vyšší, než přepravní výkony 2. a 4. čtvrtletí – letní cestování významně narostlo.</w:t>
      </w:r>
    </w:p>
    <w:p w14:paraId="22BE11FE" w14:textId="77777777" w:rsidR="00D8709F" w:rsidRDefault="007C7E12" w:rsidP="007C7E12">
      <w:pPr>
        <w:jc w:val="both"/>
        <w:rPr>
          <w:rFonts w:ascii="Times New Roman" w:hAnsi="Times New Roman" w:cs="Times New Roman"/>
          <w:sz w:val="24"/>
          <w:szCs w:val="24"/>
        </w:rPr>
      </w:pPr>
      <w:r w:rsidRPr="00C11251">
        <w:rPr>
          <w:rFonts w:ascii="Times New Roman" w:hAnsi="Times New Roman" w:cs="Times New Roman"/>
          <w:sz w:val="24"/>
          <w:szCs w:val="24"/>
        </w:rPr>
        <w:t>Řešení potřeb po mobilitě má svá specifika v případě osobní a nákladní dopravy, a proto musí být řešena samostatně.</w:t>
      </w:r>
      <w:r w:rsidR="00BE65A7" w:rsidRPr="00C11251">
        <w:rPr>
          <w:rFonts w:ascii="Times New Roman" w:hAnsi="Times New Roman" w:cs="Times New Roman"/>
          <w:sz w:val="24"/>
          <w:szCs w:val="24"/>
        </w:rPr>
        <w:t xml:space="preserve"> </w:t>
      </w:r>
    </w:p>
    <w:p w14:paraId="70C511DD" w14:textId="77777777" w:rsidR="007C7E12" w:rsidRPr="00C11251" w:rsidRDefault="00D8709F" w:rsidP="007C7E12">
      <w:pPr>
        <w:jc w:val="both"/>
        <w:rPr>
          <w:rFonts w:ascii="Times New Roman" w:hAnsi="Times New Roman" w:cs="Times New Roman"/>
          <w:sz w:val="24"/>
          <w:szCs w:val="24"/>
        </w:rPr>
      </w:pPr>
      <w:r w:rsidRPr="00D8709F">
        <w:rPr>
          <w:rFonts w:ascii="Times New Roman" w:hAnsi="Times New Roman" w:cs="Times New Roman"/>
          <w:sz w:val="24"/>
          <w:szCs w:val="24"/>
        </w:rPr>
        <w:t xml:space="preserve">Specifikem je i požadavek na mobilitu pro </w:t>
      </w:r>
      <w:r>
        <w:rPr>
          <w:rFonts w:ascii="Times New Roman" w:hAnsi="Times New Roman" w:cs="Times New Roman"/>
          <w:sz w:val="24"/>
          <w:szCs w:val="24"/>
        </w:rPr>
        <w:t>pře</w:t>
      </w:r>
      <w:r w:rsidRPr="00D8709F">
        <w:rPr>
          <w:rFonts w:ascii="Times New Roman" w:hAnsi="Times New Roman" w:cs="Times New Roman"/>
          <w:sz w:val="24"/>
          <w:szCs w:val="24"/>
        </w:rPr>
        <w:t>pravu osob, střeliva, trhavin a vojenského materiálu</w:t>
      </w:r>
      <w:r>
        <w:rPr>
          <w:rFonts w:ascii="Times New Roman" w:hAnsi="Times New Roman" w:cs="Times New Roman"/>
          <w:sz w:val="24"/>
          <w:szCs w:val="24"/>
        </w:rPr>
        <w:t xml:space="preserve"> s</w:t>
      </w:r>
      <w:r w:rsidRPr="00D8709F">
        <w:rPr>
          <w:rFonts w:ascii="Times New Roman" w:hAnsi="Times New Roman" w:cs="Times New Roman"/>
          <w:sz w:val="24"/>
          <w:szCs w:val="24"/>
        </w:rPr>
        <w:t xml:space="preserve"> cílem vytvořit na území státu nezbytné podmínky pro splnění úkolů ozbrojených sil a zabezpečení potřeb obyvatelstva, K tomu bude nezbytné přijmout taková opatření, která zabezpečí například budování předávacích stanovišť vojenských kolon na hranicích státu, využití kontingentních letišť, budování velkokapacitních odpočívek při poskytování HNS (Host Nation Support), budování a udržování kapacit nezávislé trakce v případě vzniku krizových situací a v neposlední řadě dostatek vozového parku budování a udržování dopravních kapacit u národního přepravce pro dopravu osob a majetku.</w:t>
      </w:r>
    </w:p>
    <w:p w14:paraId="534B4E42" w14:textId="77777777" w:rsidR="00DB5F92" w:rsidRPr="00641D3F" w:rsidRDefault="001332B0" w:rsidP="00641D3F">
      <w:pPr>
        <w:pStyle w:val="Nadpis3"/>
        <w:spacing w:before="160" w:after="160"/>
        <w:rPr>
          <w:rFonts w:ascii="Times New Roman" w:hAnsi="Times New Roman" w:cs="Times New Roman"/>
          <w:b/>
          <w:color w:val="2E74B5" w:themeColor="accent1" w:themeShade="BF"/>
          <w:sz w:val="24"/>
        </w:rPr>
      </w:pPr>
      <w:bookmarkStart w:id="6" w:name="_Toc53577593"/>
      <w:r w:rsidRPr="00641D3F">
        <w:rPr>
          <w:rFonts w:ascii="Times New Roman" w:hAnsi="Times New Roman" w:cs="Times New Roman"/>
          <w:b/>
          <w:color w:val="2E74B5" w:themeColor="accent1" w:themeShade="BF"/>
          <w:sz w:val="24"/>
        </w:rPr>
        <w:t xml:space="preserve">Ovlivňování mobility </w:t>
      </w:r>
      <w:r w:rsidR="00DB5F92" w:rsidRPr="00641D3F">
        <w:rPr>
          <w:rFonts w:ascii="Times New Roman" w:hAnsi="Times New Roman" w:cs="Times New Roman"/>
          <w:b/>
          <w:color w:val="2E74B5" w:themeColor="accent1" w:themeShade="BF"/>
          <w:sz w:val="24"/>
        </w:rPr>
        <w:t>v osobní dopravě</w:t>
      </w:r>
      <w:bookmarkEnd w:id="6"/>
    </w:p>
    <w:p w14:paraId="0B06274D" w14:textId="77777777" w:rsidR="00B51182" w:rsidRPr="00C11251" w:rsidRDefault="00B51182" w:rsidP="00B51182">
      <w:pPr>
        <w:spacing w:before="160"/>
        <w:jc w:val="both"/>
        <w:rPr>
          <w:rFonts w:ascii="Times New Roman" w:hAnsi="Times New Roman" w:cs="Times New Roman"/>
          <w:sz w:val="24"/>
          <w:szCs w:val="24"/>
        </w:rPr>
      </w:pPr>
      <w:r w:rsidRPr="00C11251">
        <w:rPr>
          <w:rFonts w:ascii="Times New Roman" w:hAnsi="Times New Roman" w:cs="Times New Roman"/>
          <w:sz w:val="24"/>
          <w:szCs w:val="24"/>
        </w:rPr>
        <w:t>V případě osobní dopravy je na základě analýz z předchozí části zřejmé, že s růstem HDP roste i životní úroveň obyvatelstva, která se projevuje i vyšší mobilitou</w:t>
      </w:r>
      <w:r w:rsidR="00AB737C" w:rsidRPr="00C11251">
        <w:rPr>
          <w:rFonts w:ascii="Times New Roman" w:hAnsi="Times New Roman" w:cs="Times New Roman"/>
          <w:sz w:val="24"/>
          <w:szCs w:val="24"/>
        </w:rPr>
        <w:t>,</w:t>
      </w:r>
      <w:r w:rsidRPr="00C11251">
        <w:rPr>
          <w:rFonts w:ascii="Times New Roman" w:hAnsi="Times New Roman" w:cs="Times New Roman"/>
          <w:sz w:val="24"/>
          <w:szCs w:val="24"/>
        </w:rPr>
        <w:t xml:space="preserve"> zejména ve volném čase.  Pokud jde o pravidelné dojíždění do zaměstnání, je z hlediska dopravní politiky vhodné podporovat možnosti, které nabízí koncept Společnost 4.</w:t>
      </w:r>
      <w:r w:rsidR="00C729B0" w:rsidRPr="00C11251">
        <w:rPr>
          <w:rFonts w:ascii="Times New Roman" w:hAnsi="Times New Roman" w:cs="Times New Roman"/>
          <w:sz w:val="24"/>
          <w:szCs w:val="24"/>
        </w:rPr>
        <w:t>0. To umožňuje pracovat v jiném</w:t>
      </w:r>
      <w:r w:rsidRPr="00C11251">
        <w:rPr>
          <w:rFonts w:ascii="Times New Roman" w:hAnsi="Times New Roman" w:cs="Times New Roman"/>
          <w:sz w:val="24"/>
          <w:szCs w:val="24"/>
        </w:rPr>
        <w:t xml:space="preserve"> než pouze klasickém režimu s využitím moderních technologií, počínaje tzv. </w:t>
      </w:r>
      <w:r w:rsidR="001D484A" w:rsidRPr="00C11251">
        <w:rPr>
          <w:rFonts w:ascii="Times New Roman" w:hAnsi="Times New Roman" w:cs="Times New Roman"/>
          <w:sz w:val="24"/>
          <w:szCs w:val="24"/>
        </w:rPr>
        <w:t>H</w:t>
      </w:r>
      <w:r w:rsidRPr="00C11251">
        <w:rPr>
          <w:rFonts w:ascii="Times New Roman" w:hAnsi="Times New Roman" w:cs="Times New Roman"/>
          <w:sz w:val="24"/>
          <w:szCs w:val="24"/>
        </w:rPr>
        <w:t>ome Officem (v dopravě např. i tzv. Rail Officem) až po možnost pořádání porad a konferencí na dálku bez nutnosti cestovat</w:t>
      </w:r>
      <w:r w:rsidR="003727CA" w:rsidRPr="00C11251">
        <w:rPr>
          <w:rFonts w:ascii="Times New Roman" w:hAnsi="Times New Roman" w:cs="Times New Roman"/>
          <w:sz w:val="24"/>
          <w:szCs w:val="24"/>
        </w:rPr>
        <w:t>, jakožto i využitím času stráveného cestováním k aktivní práci a to s podporu moderních informačních technologií (internet ve vozidlech veřejné hromadné dopravy)</w:t>
      </w:r>
      <w:r w:rsidRPr="00C11251">
        <w:rPr>
          <w:rFonts w:ascii="Times New Roman" w:hAnsi="Times New Roman" w:cs="Times New Roman"/>
          <w:sz w:val="24"/>
          <w:szCs w:val="24"/>
        </w:rPr>
        <w:t>.</w:t>
      </w:r>
      <w:r w:rsidR="00EE135B" w:rsidRPr="00C11251">
        <w:rPr>
          <w:rFonts w:ascii="Times New Roman" w:hAnsi="Times New Roman" w:cs="Times New Roman"/>
          <w:sz w:val="24"/>
          <w:szCs w:val="24"/>
        </w:rPr>
        <w:t xml:space="preserve"> </w:t>
      </w:r>
    </w:p>
    <w:p w14:paraId="061E68FA" w14:textId="77777777" w:rsidR="00B51182" w:rsidRPr="00C11251" w:rsidRDefault="00B22974" w:rsidP="00B22974">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Opatření v této oblasti nejsou plně v gesci dopravní politiky a týkají se širší hospodářské politiky státu. </w:t>
      </w:r>
      <w:r w:rsidR="001D484A" w:rsidRPr="00C11251">
        <w:rPr>
          <w:rFonts w:ascii="Times New Roman" w:hAnsi="Times New Roman" w:cs="Times New Roman"/>
          <w:sz w:val="24"/>
          <w:szCs w:val="24"/>
        </w:rPr>
        <w:t>M</w:t>
      </w:r>
      <w:r w:rsidRPr="00C11251">
        <w:rPr>
          <w:rFonts w:ascii="Times New Roman" w:hAnsi="Times New Roman" w:cs="Times New Roman"/>
          <w:sz w:val="24"/>
          <w:szCs w:val="24"/>
        </w:rPr>
        <w:t xml:space="preserve">ěla </w:t>
      </w:r>
      <w:r w:rsidR="001D484A" w:rsidRPr="00C11251">
        <w:rPr>
          <w:rFonts w:ascii="Times New Roman" w:hAnsi="Times New Roman" w:cs="Times New Roman"/>
          <w:sz w:val="24"/>
          <w:szCs w:val="24"/>
        </w:rPr>
        <w:t xml:space="preserve">by </w:t>
      </w:r>
      <w:r w:rsidRPr="00C11251">
        <w:rPr>
          <w:rFonts w:ascii="Times New Roman" w:hAnsi="Times New Roman" w:cs="Times New Roman"/>
          <w:sz w:val="24"/>
          <w:szCs w:val="24"/>
        </w:rPr>
        <w:t>být zaměřena na propagaci využívání nových forem práce s minimalizací dojížďky (videokonference, domácí kanceláře apod.). Další oblastí je plánování rozvoje měst tak, aby nové projekty generovaly nižší potřebu po mobilitě (pracovní místa v místě bydliště, školy umožňující bezpečnou docházku žáků apod.). Problematika bude řešena podrobněji v případě městského osídlení v rámci plánů udržitelné městské mobility.</w:t>
      </w:r>
      <w:r w:rsidR="00E7697D" w:rsidRPr="00C11251">
        <w:rPr>
          <w:rFonts w:ascii="Times New Roman" w:hAnsi="Times New Roman" w:cs="Times New Roman"/>
          <w:sz w:val="24"/>
          <w:szCs w:val="24"/>
        </w:rPr>
        <w:t xml:space="preserve"> Velký potenciál je v řízení urbanizace území podmínkami mobility.</w:t>
      </w:r>
    </w:p>
    <w:p w14:paraId="57ADF48B" w14:textId="77777777" w:rsidR="0048186B" w:rsidRPr="00C11251" w:rsidRDefault="00515C8B" w:rsidP="0048186B">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Opatření</w:t>
      </w:r>
      <w:r w:rsidR="0048186B" w:rsidRPr="00C11251">
        <w:rPr>
          <w:rFonts w:ascii="Times New Roman" w:hAnsi="Times New Roman" w:cs="Times New Roman"/>
          <w:b/>
          <w:sz w:val="24"/>
          <w:szCs w:val="24"/>
        </w:rPr>
        <w:t>:</w:t>
      </w:r>
    </w:p>
    <w:p w14:paraId="478B5B67" w14:textId="77777777" w:rsidR="005F14AE" w:rsidRPr="00457918" w:rsidRDefault="008C2272" w:rsidP="0048186B">
      <w:pPr>
        <w:pStyle w:val="Nadpis4"/>
        <w:rPr>
          <w:rFonts w:ascii="Times New Roman" w:hAnsi="Times New Roman" w:cs="Times New Roman"/>
          <w:color w:val="auto"/>
          <w:sz w:val="24"/>
          <w:szCs w:val="24"/>
        </w:rPr>
      </w:pPr>
      <w:r w:rsidRPr="00457918">
        <w:rPr>
          <w:rFonts w:ascii="Times New Roman" w:hAnsi="Times New Roman" w:cs="Times New Roman"/>
          <w:i w:val="0"/>
          <w:color w:val="auto"/>
          <w:sz w:val="24"/>
          <w:szCs w:val="24"/>
        </w:rPr>
        <w:lastRenderedPageBreak/>
        <w:t>V</w:t>
      </w:r>
      <w:r w:rsidR="00B22974" w:rsidRPr="00457918">
        <w:rPr>
          <w:rFonts w:ascii="Times New Roman" w:hAnsi="Times New Roman" w:cs="Times New Roman"/>
          <w:i w:val="0"/>
          <w:color w:val="auto"/>
          <w:sz w:val="24"/>
          <w:szCs w:val="24"/>
        </w:rPr>
        <w:t>ytváře</w:t>
      </w:r>
      <w:r w:rsidR="007D2DCA" w:rsidRPr="00457918">
        <w:rPr>
          <w:rFonts w:ascii="Times New Roman" w:hAnsi="Times New Roman" w:cs="Times New Roman"/>
          <w:i w:val="0"/>
          <w:color w:val="auto"/>
          <w:sz w:val="24"/>
          <w:szCs w:val="24"/>
        </w:rPr>
        <w:t>t</w:t>
      </w:r>
      <w:r w:rsidR="00B22974" w:rsidRPr="00457918">
        <w:rPr>
          <w:rFonts w:ascii="Times New Roman" w:hAnsi="Times New Roman" w:cs="Times New Roman"/>
          <w:i w:val="0"/>
          <w:color w:val="auto"/>
          <w:sz w:val="24"/>
          <w:szCs w:val="24"/>
        </w:rPr>
        <w:t xml:space="preserve"> podmín</w:t>
      </w:r>
      <w:r w:rsidR="007D2DCA" w:rsidRPr="00457918">
        <w:rPr>
          <w:rFonts w:ascii="Times New Roman" w:hAnsi="Times New Roman" w:cs="Times New Roman"/>
          <w:i w:val="0"/>
          <w:color w:val="auto"/>
          <w:sz w:val="24"/>
          <w:szCs w:val="24"/>
        </w:rPr>
        <w:t>ky</w:t>
      </w:r>
      <w:r w:rsidR="00B22974" w:rsidRPr="00457918">
        <w:rPr>
          <w:rFonts w:ascii="Times New Roman" w:hAnsi="Times New Roman" w:cs="Times New Roman"/>
          <w:i w:val="0"/>
          <w:color w:val="auto"/>
          <w:sz w:val="24"/>
          <w:szCs w:val="24"/>
        </w:rPr>
        <w:t xml:space="preserve"> pro předcházení vzniku potřeb po mobilitě</w:t>
      </w:r>
      <w:r w:rsidRPr="00457918">
        <w:rPr>
          <w:rFonts w:ascii="Times New Roman" w:hAnsi="Times New Roman" w:cs="Times New Roman"/>
          <w:color w:val="auto"/>
          <w:sz w:val="24"/>
          <w:szCs w:val="24"/>
        </w:rPr>
        <w:t>.</w:t>
      </w:r>
      <w:r w:rsidR="005F14AE" w:rsidRPr="00457918">
        <w:rPr>
          <w:rFonts w:ascii="Times New Roman" w:hAnsi="Times New Roman" w:cs="Times New Roman"/>
          <w:color w:val="auto"/>
          <w:sz w:val="24"/>
          <w:szCs w:val="24"/>
        </w:rPr>
        <w:t xml:space="preserve"> </w:t>
      </w:r>
    </w:p>
    <w:p w14:paraId="483E4F44" w14:textId="77777777" w:rsidR="00DB5F92" w:rsidRPr="00641D3F" w:rsidRDefault="001332B0" w:rsidP="00641D3F">
      <w:pPr>
        <w:pStyle w:val="Nadpis3"/>
        <w:spacing w:before="160" w:after="160"/>
        <w:rPr>
          <w:rFonts w:ascii="Times New Roman" w:hAnsi="Times New Roman" w:cs="Times New Roman"/>
          <w:b/>
          <w:color w:val="2E74B5" w:themeColor="accent1" w:themeShade="BF"/>
          <w:sz w:val="24"/>
        </w:rPr>
      </w:pPr>
      <w:bookmarkStart w:id="7" w:name="_Toc53577594"/>
      <w:r w:rsidRPr="00641D3F">
        <w:rPr>
          <w:rFonts w:ascii="Times New Roman" w:hAnsi="Times New Roman" w:cs="Times New Roman"/>
          <w:b/>
          <w:color w:val="2E74B5" w:themeColor="accent1" w:themeShade="BF"/>
          <w:sz w:val="24"/>
        </w:rPr>
        <w:t xml:space="preserve">Ovlivňování mobility </w:t>
      </w:r>
      <w:r w:rsidR="00DB5F92" w:rsidRPr="00641D3F">
        <w:rPr>
          <w:rFonts w:ascii="Times New Roman" w:hAnsi="Times New Roman" w:cs="Times New Roman"/>
          <w:b/>
          <w:color w:val="2E74B5" w:themeColor="accent1" w:themeShade="BF"/>
          <w:sz w:val="24"/>
        </w:rPr>
        <w:t>v nákladní dopravě</w:t>
      </w:r>
      <w:bookmarkEnd w:id="7"/>
    </w:p>
    <w:p w14:paraId="1973BD2C" w14:textId="77777777" w:rsidR="00B51182" w:rsidRPr="00C11251" w:rsidRDefault="005761C6" w:rsidP="00B51182">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V nákladní dopravě jde </w:t>
      </w:r>
      <w:r w:rsidR="00AF2239" w:rsidRPr="00C11251">
        <w:rPr>
          <w:rFonts w:ascii="Times New Roman" w:hAnsi="Times New Roman" w:cs="Times New Roman"/>
          <w:sz w:val="24"/>
          <w:szCs w:val="24"/>
        </w:rPr>
        <w:t xml:space="preserve">mimo jiné </w:t>
      </w:r>
      <w:r w:rsidRPr="00C11251">
        <w:rPr>
          <w:rFonts w:ascii="Times New Roman" w:hAnsi="Times New Roman" w:cs="Times New Roman"/>
          <w:sz w:val="24"/>
          <w:szCs w:val="24"/>
        </w:rPr>
        <w:t xml:space="preserve">o vztah mezi cenou dopravy a cenou ostatních článků logistického řetězce. Vhledem k tomu, že v dopravě nejsou </w:t>
      </w:r>
      <w:r w:rsidR="00F2528A">
        <w:rPr>
          <w:rFonts w:ascii="Times New Roman" w:hAnsi="Times New Roman" w:cs="Times New Roman"/>
          <w:sz w:val="24"/>
          <w:szCs w:val="24"/>
        </w:rPr>
        <w:t xml:space="preserve">plně </w:t>
      </w:r>
      <w:r w:rsidRPr="00C11251">
        <w:rPr>
          <w:rFonts w:ascii="Times New Roman" w:hAnsi="Times New Roman" w:cs="Times New Roman"/>
          <w:sz w:val="24"/>
          <w:szCs w:val="24"/>
        </w:rPr>
        <w:t>internalizovány externality</w:t>
      </w:r>
      <w:r w:rsidR="006F4923">
        <w:rPr>
          <w:rFonts w:ascii="Times New Roman" w:hAnsi="Times New Roman" w:cs="Times New Roman"/>
          <w:sz w:val="24"/>
          <w:szCs w:val="24"/>
        </w:rPr>
        <w:t xml:space="preserve"> (</w:t>
      </w:r>
      <w:r w:rsidR="006F4923" w:rsidRPr="000D24FE">
        <w:rPr>
          <w:rFonts w:ascii="Times New Roman" w:hAnsi="Times New Roman" w:cs="Times New Roman"/>
          <w:sz w:val="24"/>
          <w:szCs w:val="24"/>
        </w:rPr>
        <w:t>přenesení externích nákladů zpět na jejich původce</w:t>
      </w:r>
      <w:r w:rsidR="006F4923">
        <w:rPr>
          <w:rFonts w:ascii="Times New Roman" w:hAnsi="Times New Roman" w:cs="Times New Roman"/>
          <w:sz w:val="24"/>
          <w:szCs w:val="24"/>
        </w:rPr>
        <w:t>)</w:t>
      </w:r>
      <w:r w:rsidRPr="00C11251">
        <w:rPr>
          <w:rFonts w:ascii="Times New Roman" w:hAnsi="Times New Roman" w:cs="Times New Roman"/>
          <w:sz w:val="24"/>
          <w:szCs w:val="24"/>
        </w:rPr>
        <w:t xml:space="preserve">, které jsou značné, </w:t>
      </w:r>
      <w:r w:rsidR="005A6CBA" w:rsidRPr="00185B4B">
        <w:rPr>
          <w:rFonts w:ascii="Times New Roman" w:hAnsi="Times New Roman" w:cs="Times New Roman"/>
          <w:sz w:val="24"/>
          <w:szCs w:val="24"/>
        </w:rPr>
        <w:t xml:space="preserve">vede to ke zvyšování poptávky po dopravě a navazujících službách, včetně preference druhů dopravy v režimu just-in-time s vysokými externími náklady, což má negativní celospolečenské dopady.  Zároveň to </w:t>
      </w:r>
      <w:r w:rsidRPr="00C11251">
        <w:rPr>
          <w:rFonts w:ascii="Times New Roman" w:hAnsi="Times New Roman" w:cs="Times New Roman"/>
          <w:sz w:val="24"/>
          <w:szCs w:val="24"/>
        </w:rPr>
        <w:t xml:space="preserve">vede </w:t>
      </w:r>
      <w:r w:rsidR="005A6CBA">
        <w:rPr>
          <w:rFonts w:ascii="Times New Roman" w:hAnsi="Times New Roman" w:cs="Times New Roman"/>
          <w:sz w:val="24"/>
          <w:szCs w:val="24"/>
        </w:rPr>
        <w:t>k</w:t>
      </w:r>
      <w:r w:rsidRPr="00C11251">
        <w:rPr>
          <w:rFonts w:ascii="Times New Roman" w:hAnsi="Times New Roman" w:cs="Times New Roman"/>
          <w:sz w:val="24"/>
          <w:szCs w:val="24"/>
        </w:rPr>
        <w:t xml:space="preserve"> přesun</w:t>
      </w:r>
      <w:r w:rsidR="00E35780" w:rsidRPr="00C11251">
        <w:rPr>
          <w:rFonts w:ascii="Times New Roman" w:hAnsi="Times New Roman" w:cs="Times New Roman"/>
          <w:sz w:val="24"/>
          <w:szCs w:val="24"/>
        </w:rPr>
        <w:t>u</w:t>
      </w:r>
      <w:r w:rsidRPr="00C11251">
        <w:rPr>
          <w:rFonts w:ascii="Times New Roman" w:hAnsi="Times New Roman" w:cs="Times New Roman"/>
          <w:sz w:val="24"/>
          <w:szCs w:val="24"/>
        </w:rPr>
        <w:t xml:space="preserve"> výroby do oblastí s l</w:t>
      </w:r>
      <w:r w:rsidR="00F2528A">
        <w:rPr>
          <w:rFonts w:ascii="Times New Roman" w:hAnsi="Times New Roman" w:cs="Times New Roman"/>
          <w:sz w:val="24"/>
          <w:szCs w:val="24"/>
        </w:rPr>
        <w:t>evnější</w:t>
      </w:r>
      <w:r w:rsidRPr="00C11251">
        <w:rPr>
          <w:rFonts w:ascii="Times New Roman" w:hAnsi="Times New Roman" w:cs="Times New Roman"/>
          <w:sz w:val="24"/>
          <w:szCs w:val="24"/>
        </w:rPr>
        <w:t xml:space="preserve"> pracovní silou. Důsledkem </w:t>
      </w:r>
      <w:r w:rsidR="00A20FE4">
        <w:rPr>
          <w:rFonts w:ascii="Times New Roman" w:hAnsi="Times New Roman" w:cs="Times New Roman"/>
          <w:sz w:val="24"/>
          <w:szCs w:val="24"/>
        </w:rPr>
        <w:t xml:space="preserve">je trvalý </w:t>
      </w:r>
      <w:r w:rsidR="00A20FE4" w:rsidRPr="006A1947">
        <w:rPr>
          <w:rFonts w:ascii="Times New Roman" w:hAnsi="Times New Roman" w:cs="Times New Roman"/>
          <w:sz w:val="24"/>
          <w:szCs w:val="24"/>
        </w:rPr>
        <w:t>nárůst poptávky především po silniční dopravě včetně</w:t>
      </w:r>
      <w:r w:rsidRPr="00C11251">
        <w:rPr>
          <w:rFonts w:ascii="Times New Roman" w:hAnsi="Times New Roman" w:cs="Times New Roman"/>
          <w:sz w:val="24"/>
          <w:szCs w:val="24"/>
        </w:rPr>
        <w:t xml:space="preserve"> protisměrn</w:t>
      </w:r>
      <w:r w:rsidR="00A20FE4">
        <w:rPr>
          <w:rFonts w:ascii="Times New Roman" w:hAnsi="Times New Roman" w:cs="Times New Roman"/>
          <w:sz w:val="24"/>
          <w:szCs w:val="24"/>
        </w:rPr>
        <w:t>ých</w:t>
      </w:r>
      <w:r w:rsidRPr="00C11251">
        <w:rPr>
          <w:rFonts w:ascii="Times New Roman" w:hAnsi="Times New Roman" w:cs="Times New Roman"/>
          <w:sz w:val="24"/>
          <w:szCs w:val="24"/>
        </w:rPr>
        <w:t xml:space="preserve"> přeprav</w:t>
      </w:r>
      <w:r w:rsidR="00A20FE4">
        <w:rPr>
          <w:rFonts w:ascii="Times New Roman" w:hAnsi="Times New Roman" w:cs="Times New Roman"/>
          <w:sz w:val="24"/>
          <w:szCs w:val="24"/>
        </w:rPr>
        <w:t xml:space="preserve"> na velkou vzdálenost</w:t>
      </w:r>
      <w:r w:rsidRPr="00C11251">
        <w:rPr>
          <w:rFonts w:ascii="Times New Roman" w:hAnsi="Times New Roman" w:cs="Times New Roman"/>
          <w:sz w:val="24"/>
          <w:szCs w:val="24"/>
        </w:rPr>
        <w:t xml:space="preserve">. Problém tedy </w:t>
      </w:r>
      <w:r w:rsidR="008C2272" w:rsidRPr="00C11251">
        <w:rPr>
          <w:rFonts w:ascii="Times New Roman" w:hAnsi="Times New Roman" w:cs="Times New Roman"/>
          <w:sz w:val="24"/>
          <w:szCs w:val="24"/>
        </w:rPr>
        <w:t xml:space="preserve">do značné míry </w:t>
      </w:r>
      <w:r w:rsidRPr="00C11251">
        <w:rPr>
          <w:rFonts w:ascii="Times New Roman" w:hAnsi="Times New Roman" w:cs="Times New Roman"/>
          <w:sz w:val="24"/>
          <w:szCs w:val="24"/>
        </w:rPr>
        <w:t xml:space="preserve">spočívá v dlouhodobě nedořešené internalizaci externalit v dopravě. Je potřebné </w:t>
      </w:r>
      <w:r w:rsidR="00466D86" w:rsidRPr="00C11251">
        <w:rPr>
          <w:rFonts w:ascii="Times New Roman" w:hAnsi="Times New Roman" w:cs="Times New Roman"/>
          <w:sz w:val="24"/>
          <w:szCs w:val="24"/>
        </w:rPr>
        <w:t>využit</w:t>
      </w:r>
      <w:r w:rsidRPr="00C11251">
        <w:rPr>
          <w:rFonts w:ascii="Times New Roman" w:hAnsi="Times New Roman" w:cs="Times New Roman"/>
          <w:sz w:val="24"/>
          <w:szCs w:val="24"/>
        </w:rPr>
        <w:t xml:space="preserve"> růst citlivosti společenského vnímání kvality životního prostředí a postupně uvádět do praxe zásady „uživatel platí“ a „znečišťovatel platí“ tak</w:t>
      </w:r>
      <w:r w:rsidR="008C2272" w:rsidRPr="00C11251">
        <w:rPr>
          <w:rFonts w:ascii="Times New Roman" w:hAnsi="Times New Roman" w:cs="Times New Roman"/>
          <w:sz w:val="24"/>
          <w:szCs w:val="24"/>
        </w:rPr>
        <w:t>,</w:t>
      </w:r>
      <w:r w:rsidRPr="00C11251">
        <w:rPr>
          <w:rFonts w:ascii="Times New Roman" w:hAnsi="Times New Roman" w:cs="Times New Roman"/>
          <w:sz w:val="24"/>
          <w:szCs w:val="24"/>
        </w:rPr>
        <w:t xml:space="preserve"> jak je v Plánu jednotného evropského dopravního prostoru</w:t>
      </w:r>
      <w:r w:rsidR="0064621F">
        <w:rPr>
          <w:rFonts w:ascii="Times New Roman" w:hAnsi="Times New Roman" w:cs="Times New Roman"/>
          <w:sz w:val="24"/>
          <w:szCs w:val="24"/>
        </w:rPr>
        <w:t xml:space="preserve"> (tzv. bílé knize o dopravě)</w:t>
      </w:r>
      <w:r w:rsidR="00970E52" w:rsidRPr="00C11251">
        <w:rPr>
          <w:rStyle w:val="Znakapoznpodarou"/>
          <w:rFonts w:ascii="Times New Roman" w:hAnsi="Times New Roman" w:cs="Times New Roman"/>
          <w:sz w:val="24"/>
          <w:szCs w:val="24"/>
        </w:rPr>
        <w:footnoteReference w:id="3"/>
      </w:r>
      <w:r w:rsidRPr="00C11251">
        <w:rPr>
          <w:rFonts w:ascii="Times New Roman" w:hAnsi="Times New Roman" w:cs="Times New Roman"/>
          <w:sz w:val="24"/>
          <w:szCs w:val="24"/>
        </w:rPr>
        <w:t xml:space="preserve"> definuje dopravní politika EU. Dále je tento problém nutné řešit ve strategiích průřezového charakteru nad rámec sektoru doprava (např. ve Strategickém rámci Česká republika 2030). Druhou důležitou oblastí je podpora lokální ekonomiky jako protiváhy ekonomiky globální</w:t>
      </w:r>
      <w:r w:rsidR="004520C5">
        <w:rPr>
          <w:rFonts w:ascii="Times New Roman" w:hAnsi="Times New Roman" w:cs="Times New Roman"/>
          <w:sz w:val="24"/>
          <w:szCs w:val="24"/>
        </w:rPr>
        <w:t xml:space="preserve"> </w:t>
      </w:r>
      <w:r w:rsidR="004520C5" w:rsidRPr="004520C5">
        <w:rPr>
          <w:rFonts w:ascii="Times New Roman" w:hAnsi="Times New Roman" w:cs="Times New Roman"/>
          <w:sz w:val="24"/>
          <w:szCs w:val="24"/>
        </w:rPr>
        <w:t>a také jako nástroje pro uplatnění ekonomické soběstačnosti v zájmových oblastech státu jako je např. ochrana obyvatelstva, bezpečnost a obrana</w:t>
      </w:r>
      <w:r w:rsidRPr="00C11251">
        <w:rPr>
          <w:rFonts w:ascii="Times New Roman" w:hAnsi="Times New Roman" w:cs="Times New Roman"/>
          <w:sz w:val="24"/>
          <w:szCs w:val="24"/>
        </w:rPr>
        <w:t>.</w:t>
      </w:r>
    </w:p>
    <w:p w14:paraId="082CEFD1" w14:textId="77777777" w:rsidR="00B32C53" w:rsidRPr="00C11251" w:rsidRDefault="001B1579" w:rsidP="00B32C53">
      <w:pPr>
        <w:spacing w:before="160"/>
        <w:jc w:val="both"/>
        <w:rPr>
          <w:rFonts w:ascii="Times New Roman" w:hAnsi="Times New Roman" w:cs="Times New Roman"/>
          <w:sz w:val="24"/>
          <w:szCs w:val="24"/>
        </w:rPr>
      </w:pPr>
      <w:r w:rsidRPr="00C11251">
        <w:rPr>
          <w:rFonts w:ascii="Times New Roman" w:hAnsi="Times New Roman" w:cs="Times New Roman"/>
          <w:sz w:val="24"/>
          <w:szCs w:val="24"/>
        </w:rPr>
        <w:t>Specifickým problémem je snižování dopravních výkonů při zásobování měst a domácností. Problematikou se budou zabývat plány městské logistiky, které jsou součástí plánů udržitelné městské mobility.</w:t>
      </w:r>
      <w:r w:rsidR="008C2272" w:rsidRPr="00C11251">
        <w:rPr>
          <w:rFonts w:ascii="Times New Roman" w:hAnsi="Times New Roman" w:cs="Times New Roman"/>
          <w:sz w:val="24"/>
          <w:szCs w:val="24"/>
        </w:rPr>
        <w:t xml:space="preserve"> </w:t>
      </w:r>
      <w:r w:rsidR="00B32C53" w:rsidRPr="00C11251">
        <w:rPr>
          <w:rFonts w:ascii="Times New Roman" w:hAnsi="Times New Roman" w:cs="Times New Roman"/>
          <w:sz w:val="24"/>
          <w:szCs w:val="24"/>
        </w:rPr>
        <w:t xml:space="preserve">Závažným tématem je růst internetového obchodu, který nahrazuje tradiční společnou dopravu osob a zboží běžné spotřeby („nakupování cestou z práce“) oddělenou dopravou osob a zboží běžné spotřeby (zásilková služba). </w:t>
      </w:r>
      <w:r w:rsidR="00C61E3A">
        <w:rPr>
          <w:rFonts w:ascii="Times New Roman" w:hAnsi="Times New Roman" w:cs="Times New Roman"/>
          <w:sz w:val="24"/>
          <w:szCs w:val="24"/>
        </w:rPr>
        <w:t>Na druhou stranu může nahradit část cest za nákupy autem</w:t>
      </w:r>
      <w:r w:rsidR="00B32C53" w:rsidRPr="00C11251">
        <w:rPr>
          <w:rFonts w:ascii="Times New Roman" w:hAnsi="Times New Roman" w:cs="Times New Roman"/>
          <w:sz w:val="24"/>
          <w:szCs w:val="24"/>
        </w:rPr>
        <w:t xml:space="preserve">. Nově </w:t>
      </w:r>
      <w:r w:rsidR="00C61E3A" w:rsidRPr="00C11251">
        <w:rPr>
          <w:rFonts w:ascii="Times New Roman" w:hAnsi="Times New Roman" w:cs="Times New Roman"/>
          <w:sz w:val="24"/>
          <w:szCs w:val="24"/>
        </w:rPr>
        <w:t>vznikl</w:t>
      </w:r>
      <w:r w:rsidR="00C61E3A">
        <w:rPr>
          <w:rFonts w:ascii="Times New Roman" w:hAnsi="Times New Roman" w:cs="Times New Roman"/>
          <w:sz w:val="24"/>
          <w:szCs w:val="24"/>
        </w:rPr>
        <w:t>ou</w:t>
      </w:r>
      <w:r w:rsidR="00C61E3A" w:rsidRPr="00C11251">
        <w:rPr>
          <w:rFonts w:ascii="Times New Roman" w:hAnsi="Times New Roman" w:cs="Times New Roman"/>
          <w:sz w:val="24"/>
          <w:szCs w:val="24"/>
        </w:rPr>
        <w:t xml:space="preserve"> rozvážkov</w:t>
      </w:r>
      <w:r w:rsidR="00C61E3A">
        <w:rPr>
          <w:rFonts w:ascii="Times New Roman" w:hAnsi="Times New Roman" w:cs="Times New Roman"/>
          <w:sz w:val="24"/>
          <w:szCs w:val="24"/>
        </w:rPr>
        <w:t>ou</w:t>
      </w:r>
      <w:r w:rsidR="00C61E3A" w:rsidRPr="00C11251">
        <w:rPr>
          <w:rFonts w:ascii="Times New Roman" w:hAnsi="Times New Roman" w:cs="Times New Roman"/>
          <w:sz w:val="24"/>
          <w:szCs w:val="24"/>
        </w:rPr>
        <w:t xml:space="preserve"> přeprav</w:t>
      </w:r>
      <w:r w:rsidR="00C61E3A">
        <w:rPr>
          <w:rFonts w:ascii="Times New Roman" w:hAnsi="Times New Roman" w:cs="Times New Roman"/>
          <w:sz w:val="24"/>
          <w:szCs w:val="24"/>
        </w:rPr>
        <w:t>u</w:t>
      </w:r>
      <w:r w:rsidR="00C61E3A" w:rsidRPr="00C11251">
        <w:rPr>
          <w:rFonts w:ascii="Times New Roman" w:hAnsi="Times New Roman" w:cs="Times New Roman"/>
          <w:sz w:val="24"/>
          <w:szCs w:val="24"/>
        </w:rPr>
        <w:t xml:space="preserve"> </w:t>
      </w:r>
      <w:r w:rsidR="00B32C53" w:rsidRPr="00C11251">
        <w:rPr>
          <w:rFonts w:ascii="Times New Roman" w:hAnsi="Times New Roman" w:cs="Times New Roman"/>
          <w:sz w:val="24"/>
          <w:szCs w:val="24"/>
        </w:rPr>
        <w:t xml:space="preserve">zboží běžné spotřeby je z energetického a environmentálního hlediska </w:t>
      </w:r>
      <w:r w:rsidR="00C61E3A">
        <w:rPr>
          <w:rFonts w:ascii="Times New Roman" w:hAnsi="Times New Roman" w:cs="Times New Roman"/>
          <w:sz w:val="24"/>
          <w:szCs w:val="24"/>
        </w:rPr>
        <w:t>nutné zefektivnit z následujících důvodů</w:t>
      </w:r>
      <w:r w:rsidR="00B32C53" w:rsidRPr="00C11251">
        <w:rPr>
          <w:rFonts w:ascii="Times New Roman" w:hAnsi="Times New Roman" w:cs="Times New Roman"/>
          <w:sz w:val="24"/>
          <w:szCs w:val="24"/>
        </w:rPr>
        <w:t>:</w:t>
      </w:r>
    </w:p>
    <w:p w14:paraId="3EF8EC8F" w14:textId="77777777" w:rsidR="00B32C53" w:rsidRPr="00C11251" w:rsidRDefault="00B32C53" w:rsidP="00A60CCB">
      <w:pPr>
        <w:pStyle w:val="Odstavecseseznamem"/>
        <w:numPr>
          <w:ilvl w:val="0"/>
          <w:numId w:val="21"/>
        </w:numPr>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poměr přepravní práce (netto tkm) a dopravní práce (brutto tkm) je velmi nízký, často pod 1 % (automobil o hmotnosti v řádu tun přepravuje zboží o hmotnosti jednotek kg, zatím co v dálkové dopravě je to kolem 50 %),</w:t>
      </w:r>
    </w:p>
    <w:p w14:paraId="6E97F64C" w14:textId="77777777" w:rsidR="00B32C53" w:rsidRPr="00C11251" w:rsidRDefault="00B32C53" w:rsidP="00A60CCB">
      <w:pPr>
        <w:pStyle w:val="Odstavecseseznamem"/>
        <w:numPr>
          <w:ilvl w:val="0"/>
          <w:numId w:val="21"/>
        </w:numPr>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 xml:space="preserve">na rozdíl </w:t>
      </w:r>
      <w:r w:rsidR="00AF2239" w:rsidRPr="00C11251">
        <w:rPr>
          <w:rFonts w:ascii="Times New Roman" w:hAnsi="Times New Roman" w:cs="Times New Roman"/>
          <w:sz w:val="24"/>
          <w:szCs w:val="24"/>
        </w:rPr>
        <w:t xml:space="preserve">od </w:t>
      </w:r>
      <w:r w:rsidRPr="00C11251">
        <w:rPr>
          <w:rFonts w:ascii="Times New Roman" w:hAnsi="Times New Roman" w:cs="Times New Roman"/>
          <w:sz w:val="24"/>
          <w:szCs w:val="24"/>
        </w:rPr>
        <w:t xml:space="preserve">veřejné hromadné dopravy osob, která je ve městě organizována a optimalizována (linkové vedení, jízdní řády, přestupy, informační systémy, vyhledávače spojení, </w:t>
      </w:r>
      <w:r w:rsidR="00AF2239" w:rsidRPr="00C11251">
        <w:rPr>
          <w:rFonts w:ascii="Times New Roman" w:hAnsi="Times New Roman" w:cs="Times New Roman"/>
          <w:sz w:val="24"/>
          <w:szCs w:val="24"/>
        </w:rPr>
        <w:t>atp.</w:t>
      </w:r>
      <w:r w:rsidRPr="00C11251">
        <w:rPr>
          <w:rFonts w:ascii="Times New Roman" w:hAnsi="Times New Roman" w:cs="Times New Roman"/>
          <w:sz w:val="24"/>
          <w:szCs w:val="24"/>
        </w:rPr>
        <w:t>), jde o neorganizovaný a neoptimalizovaný, v zásadě chaotický systém s řadou protisměrných přeprav a prázdných jízd,</w:t>
      </w:r>
    </w:p>
    <w:p w14:paraId="56D0C555" w14:textId="679E04BC" w:rsidR="00B32C53" w:rsidRPr="00C11251" w:rsidRDefault="00B32C53" w:rsidP="00A60CCB">
      <w:pPr>
        <w:pStyle w:val="Odstavecseseznamem"/>
        <w:numPr>
          <w:ilvl w:val="0"/>
          <w:numId w:val="21"/>
        </w:numPr>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 xml:space="preserve">na rozdíl od veřejné hromadné dopravy osob, která je z podstatné části bezemisní </w:t>
      </w:r>
      <w:r w:rsidR="007F0BF7" w:rsidRPr="00C11251">
        <w:rPr>
          <w:rFonts w:ascii="Times New Roman" w:hAnsi="Times New Roman" w:cs="Times New Roman"/>
          <w:sz w:val="24"/>
          <w:szCs w:val="24"/>
        </w:rPr>
        <w:t xml:space="preserve">a nízkoemisní </w:t>
      </w:r>
      <w:r w:rsidRPr="00C11251">
        <w:rPr>
          <w:rFonts w:ascii="Times New Roman" w:hAnsi="Times New Roman" w:cs="Times New Roman"/>
          <w:sz w:val="24"/>
          <w:szCs w:val="24"/>
        </w:rPr>
        <w:t>(metro, tramvaje, trolejbusy, elektrobusy), jsou k přepravě zboží vesměs používány emisní automobily</w:t>
      </w:r>
      <w:r w:rsidR="0014289A">
        <w:rPr>
          <w:rFonts w:ascii="Times New Roman" w:hAnsi="Times New Roman" w:cs="Times New Roman"/>
          <w:sz w:val="24"/>
          <w:szCs w:val="24"/>
        </w:rPr>
        <w:t>, proto bude nutné nastavit vhodný regulační rámec</w:t>
      </w:r>
      <w:r w:rsidRPr="00C11251">
        <w:rPr>
          <w:rFonts w:ascii="Times New Roman" w:hAnsi="Times New Roman" w:cs="Times New Roman"/>
          <w:sz w:val="24"/>
          <w:szCs w:val="24"/>
        </w:rPr>
        <w:t>.</w:t>
      </w:r>
    </w:p>
    <w:p w14:paraId="222F344F" w14:textId="77777777" w:rsidR="00B32C53" w:rsidRPr="00C11251" w:rsidRDefault="00B32C53" w:rsidP="00B32C53">
      <w:pPr>
        <w:spacing w:before="160"/>
        <w:jc w:val="both"/>
        <w:rPr>
          <w:rFonts w:ascii="Times New Roman" w:hAnsi="Times New Roman" w:cs="Times New Roman"/>
          <w:sz w:val="24"/>
          <w:szCs w:val="24"/>
        </w:rPr>
      </w:pPr>
      <w:r w:rsidRPr="00C11251">
        <w:rPr>
          <w:rFonts w:ascii="Times New Roman" w:hAnsi="Times New Roman" w:cs="Times New Roman"/>
          <w:sz w:val="24"/>
          <w:szCs w:val="24"/>
        </w:rPr>
        <w:t>Racionalizace a optimal</w:t>
      </w:r>
      <w:r w:rsidR="00C729B0" w:rsidRPr="00C11251">
        <w:rPr>
          <w:rFonts w:ascii="Times New Roman" w:hAnsi="Times New Roman" w:cs="Times New Roman"/>
          <w:sz w:val="24"/>
          <w:szCs w:val="24"/>
        </w:rPr>
        <w:t>izace</w:t>
      </w:r>
      <w:r w:rsidRPr="00C11251">
        <w:rPr>
          <w:rFonts w:ascii="Times New Roman" w:hAnsi="Times New Roman" w:cs="Times New Roman"/>
          <w:sz w:val="24"/>
          <w:szCs w:val="24"/>
        </w:rPr>
        <w:t xml:space="preserve"> těchto přeprav, spojená s jejich dekarbonizací, je velmi aktuálním tématem městské mobility k bezodkladnému řešení.</w:t>
      </w:r>
    </w:p>
    <w:p w14:paraId="07F679CB" w14:textId="77777777" w:rsidR="001B1579" w:rsidRPr="00C11251" w:rsidRDefault="00515C8B" w:rsidP="001B1579">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Opatření</w:t>
      </w:r>
      <w:r w:rsidR="001B1579" w:rsidRPr="00C11251">
        <w:rPr>
          <w:rFonts w:ascii="Times New Roman" w:hAnsi="Times New Roman" w:cs="Times New Roman"/>
          <w:b/>
          <w:sz w:val="24"/>
          <w:szCs w:val="24"/>
        </w:rPr>
        <w:t>:</w:t>
      </w:r>
    </w:p>
    <w:p w14:paraId="15AB11FA" w14:textId="77777777" w:rsidR="008C2272" w:rsidRPr="00185B4B" w:rsidRDefault="008C2272" w:rsidP="0048186B">
      <w:pPr>
        <w:pStyle w:val="Nadpis4"/>
        <w:rPr>
          <w:rFonts w:ascii="Times New Roman" w:hAnsi="Times New Roman" w:cs="Times New Roman"/>
          <w:i w:val="0"/>
          <w:color w:val="auto"/>
          <w:sz w:val="24"/>
          <w:szCs w:val="24"/>
        </w:rPr>
      </w:pPr>
      <w:r w:rsidRPr="00185B4B">
        <w:rPr>
          <w:rFonts w:ascii="Times New Roman" w:hAnsi="Times New Roman" w:cs="Times New Roman"/>
          <w:i w:val="0"/>
          <w:color w:val="auto"/>
          <w:sz w:val="24"/>
          <w:szCs w:val="24"/>
        </w:rPr>
        <w:lastRenderedPageBreak/>
        <w:t>V souladu s evropskými trendy internalizovat externality.</w:t>
      </w:r>
    </w:p>
    <w:p w14:paraId="5EDD6442" w14:textId="77777777" w:rsidR="001B1579" w:rsidRDefault="008C2272" w:rsidP="0048186B">
      <w:pPr>
        <w:pStyle w:val="Nadpis4"/>
        <w:rPr>
          <w:rFonts w:ascii="Times New Roman" w:hAnsi="Times New Roman" w:cs="Times New Roman"/>
          <w:i w:val="0"/>
          <w:color w:val="auto"/>
          <w:sz w:val="24"/>
          <w:szCs w:val="24"/>
        </w:rPr>
      </w:pPr>
      <w:r w:rsidRPr="00185B4B">
        <w:rPr>
          <w:rFonts w:ascii="Times New Roman" w:hAnsi="Times New Roman" w:cs="Times New Roman"/>
          <w:i w:val="0"/>
          <w:color w:val="auto"/>
          <w:sz w:val="24"/>
          <w:szCs w:val="24"/>
        </w:rPr>
        <w:t>P</w:t>
      </w:r>
      <w:r w:rsidR="00216FA3" w:rsidRPr="00185B4B">
        <w:rPr>
          <w:rFonts w:ascii="Times New Roman" w:hAnsi="Times New Roman" w:cs="Times New Roman"/>
          <w:i w:val="0"/>
          <w:color w:val="auto"/>
          <w:sz w:val="24"/>
          <w:szCs w:val="24"/>
        </w:rPr>
        <w:t>ředcházet vzniku potřeb po mobilitě v rámci logistiky</w:t>
      </w:r>
      <w:r w:rsidR="00AF2239" w:rsidRPr="00185B4B">
        <w:rPr>
          <w:rFonts w:ascii="Times New Roman" w:hAnsi="Times New Roman" w:cs="Times New Roman"/>
          <w:i w:val="0"/>
          <w:color w:val="auto"/>
          <w:sz w:val="24"/>
          <w:szCs w:val="24"/>
        </w:rPr>
        <w:t xml:space="preserve"> a městské logistiky</w:t>
      </w:r>
      <w:r w:rsidR="001B1579" w:rsidRPr="00185B4B">
        <w:rPr>
          <w:rFonts w:ascii="Times New Roman" w:hAnsi="Times New Roman" w:cs="Times New Roman"/>
          <w:color w:val="auto"/>
          <w:sz w:val="24"/>
          <w:szCs w:val="24"/>
        </w:rPr>
        <w:t>.</w:t>
      </w:r>
    </w:p>
    <w:p w14:paraId="6E5C19E8" w14:textId="77777777" w:rsidR="00D8709F" w:rsidRPr="00373508" w:rsidRDefault="00373508" w:rsidP="00373508">
      <w:pPr>
        <w:pStyle w:val="Nadpis4"/>
        <w:rPr>
          <w:rFonts w:ascii="Times New Roman" w:hAnsi="Times New Roman" w:cs="Times New Roman"/>
          <w:i w:val="0"/>
          <w:color w:val="auto"/>
          <w:sz w:val="24"/>
          <w:szCs w:val="24"/>
        </w:rPr>
      </w:pPr>
      <w:r w:rsidRPr="00373508">
        <w:rPr>
          <w:rFonts w:ascii="Times New Roman" w:hAnsi="Times New Roman" w:cs="Times New Roman"/>
          <w:i w:val="0"/>
          <w:color w:val="auto"/>
          <w:sz w:val="24"/>
          <w:szCs w:val="24"/>
        </w:rPr>
        <w:t>Vytvářet podmínky pro zajišťování obrany a bezpečnosti státu</w:t>
      </w:r>
      <w:r>
        <w:rPr>
          <w:rFonts w:ascii="Times New Roman" w:hAnsi="Times New Roman" w:cs="Times New Roman"/>
          <w:i w:val="0"/>
          <w:color w:val="auto"/>
          <w:sz w:val="24"/>
          <w:szCs w:val="24"/>
        </w:rPr>
        <w:t xml:space="preserve"> </w:t>
      </w:r>
      <w:r w:rsidRPr="00373508">
        <w:rPr>
          <w:rFonts w:ascii="Times New Roman" w:hAnsi="Times New Roman" w:cs="Times New Roman"/>
          <w:i w:val="0"/>
          <w:color w:val="auto"/>
          <w:sz w:val="24"/>
          <w:szCs w:val="24"/>
        </w:rPr>
        <w:t>a</w:t>
      </w:r>
      <w:r>
        <w:rPr>
          <w:rFonts w:ascii="Times New Roman" w:hAnsi="Times New Roman" w:cs="Times New Roman"/>
          <w:i w:val="0"/>
          <w:color w:val="auto"/>
          <w:sz w:val="24"/>
          <w:szCs w:val="24"/>
        </w:rPr>
        <w:t xml:space="preserve"> </w:t>
      </w:r>
      <w:r w:rsidRPr="00373508">
        <w:rPr>
          <w:rFonts w:ascii="Times New Roman" w:hAnsi="Times New Roman" w:cs="Times New Roman"/>
          <w:i w:val="0"/>
          <w:color w:val="auto"/>
          <w:sz w:val="24"/>
          <w:szCs w:val="24"/>
        </w:rPr>
        <w:t>promítnout je do Plánu operační přípravy státního území ČR na dané čtyřleté období.</w:t>
      </w:r>
    </w:p>
    <w:p w14:paraId="5E5AC2A1" w14:textId="77777777" w:rsidR="00A854E4" w:rsidRPr="00C11251" w:rsidRDefault="00A854E4" w:rsidP="00A854E4">
      <w:pPr>
        <w:spacing w:before="160"/>
        <w:jc w:val="both"/>
        <w:rPr>
          <w:rFonts w:ascii="Times New Roman" w:hAnsi="Times New Roman" w:cs="Times New Roman"/>
          <w:b/>
          <w:sz w:val="24"/>
          <w:szCs w:val="24"/>
        </w:rPr>
      </w:pPr>
    </w:p>
    <w:p w14:paraId="5AE98350" w14:textId="77777777" w:rsidR="0041713A" w:rsidRPr="00457918" w:rsidRDefault="00515C8B" w:rsidP="0048186B">
      <w:pPr>
        <w:pStyle w:val="Nadpis2"/>
        <w:rPr>
          <w:rFonts w:ascii="Times New Roman" w:hAnsi="Times New Roman" w:cs="Times New Roman"/>
          <w:sz w:val="28"/>
          <w:szCs w:val="28"/>
        </w:rPr>
      </w:pPr>
      <w:bookmarkStart w:id="8" w:name="_Toc53577595"/>
      <w:r w:rsidRPr="00457918">
        <w:rPr>
          <w:rFonts w:ascii="Times New Roman" w:hAnsi="Times New Roman" w:cs="Times New Roman"/>
          <w:sz w:val="28"/>
          <w:szCs w:val="28"/>
        </w:rPr>
        <w:t xml:space="preserve">Specifický cíl: </w:t>
      </w:r>
      <w:r w:rsidR="00DB5F92" w:rsidRPr="00457918">
        <w:rPr>
          <w:rFonts w:ascii="Times New Roman" w:hAnsi="Times New Roman" w:cs="Times New Roman"/>
          <w:sz w:val="28"/>
          <w:szCs w:val="28"/>
        </w:rPr>
        <w:t>Multimodální přístup</w:t>
      </w:r>
      <w:bookmarkEnd w:id="8"/>
    </w:p>
    <w:p w14:paraId="4B5F7252" w14:textId="5928D0DC" w:rsidR="00DF2E45" w:rsidRPr="00C11251" w:rsidRDefault="000A69DF" w:rsidP="000A69DF">
      <w:pPr>
        <w:spacing w:before="160"/>
        <w:jc w:val="both"/>
        <w:rPr>
          <w:rFonts w:ascii="Times New Roman" w:hAnsi="Times New Roman" w:cs="Times New Roman"/>
          <w:sz w:val="24"/>
          <w:szCs w:val="24"/>
        </w:rPr>
      </w:pPr>
      <w:r w:rsidRPr="00C11251">
        <w:rPr>
          <w:rFonts w:ascii="Times New Roman" w:hAnsi="Times New Roman" w:cs="Times New Roman"/>
          <w:sz w:val="24"/>
          <w:szCs w:val="24"/>
        </w:rPr>
        <w:t>Multimodální přístup je hlavním nástrojem k udržitelné mobilitě. Česká republika musí plnit závazky v oblasti znečišťování ovzduší škodlivými látkami (</w:t>
      </w:r>
      <w:r w:rsidRPr="00C11251">
        <w:rPr>
          <w:rFonts w:ascii="Times New Roman" w:hAnsi="Times New Roman" w:cs="Times New Roman"/>
          <w:i/>
          <w:sz w:val="24"/>
          <w:szCs w:val="24"/>
        </w:rPr>
        <w:t>Národní program snižování emisí</w:t>
      </w:r>
      <w:r w:rsidRPr="00C11251">
        <w:rPr>
          <w:rFonts w:ascii="Times New Roman" w:hAnsi="Times New Roman" w:cs="Times New Roman"/>
          <w:sz w:val="24"/>
          <w:szCs w:val="24"/>
        </w:rPr>
        <w:t>), snižování emisí skleníkových plynů (</w:t>
      </w:r>
      <w:r w:rsidR="0064621F">
        <w:rPr>
          <w:rFonts w:ascii="Times New Roman" w:hAnsi="Times New Roman" w:cs="Times New Roman"/>
          <w:sz w:val="24"/>
          <w:szCs w:val="24"/>
        </w:rPr>
        <w:t>viz</w:t>
      </w:r>
      <w:r w:rsidR="0064621F" w:rsidRPr="00C11251">
        <w:rPr>
          <w:rFonts w:ascii="Times New Roman" w:hAnsi="Times New Roman" w:cs="Times New Roman"/>
          <w:sz w:val="24"/>
          <w:szCs w:val="24"/>
        </w:rPr>
        <w:t xml:space="preserve"> Pařížsk</w:t>
      </w:r>
      <w:r w:rsidR="0064621F">
        <w:rPr>
          <w:rFonts w:ascii="Times New Roman" w:hAnsi="Times New Roman" w:cs="Times New Roman"/>
          <w:sz w:val="24"/>
          <w:szCs w:val="24"/>
        </w:rPr>
        <w:t>á dohoda o změně klimatu</w:t>
      </w:r>
      <w:r w:rsidRPr="00C11251">
        <w:rPr>
          <w:rFonts w:ascii="Times New Roman" w:hAnsi="Times New Roman" w:cs="Times New Roman"/>
          <w:sz w:val="24"/>
          <w:szCs w:val="24"/>
        </w:rPr>
        <w:t>), přičemž společným jmenovatelem jsou energetické úspory (</w:t>
      </w:r>
      <w:r w:rsidR="00162DBD" w:rsidRPr="004419DD">
        <w:t>Vnitrostátní plán ČR pro energetiku a</w:t>
      </w:r>
      <w:r w:rsidR="00162DBD">
        <w:t> </w:t>
      </w:r>
      <w:r w:rsidR="00162DBD" w:rsidRPr="004419DD">
        <w:t>klima</w:t>
      </w:r>
      <w:r w:rsidRPr="00C11251">
        <w:rPr>
          <w:rFonts w:ascii="Times New Roman" w:hAnsi="Times New Roman" w:cs="Times New Roman"/>
          <w:sz w:val="24"/>
          <w:szCs w:val="24"/>
        </w:rPr>
        <w:t xml:space="preserve">). </w:t>
      </w:r>
    </w:p>
    <w:p w14:paraId="27B1A0F6" w14:textId="77777777" w:rsidR="004808EE" w:rsidRPr="00C11251" w:rsidRDefault="000A69DF" w:rsidP="000A69DF">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Je nutné vycházet ze skutečnosti, že spalovací motor v dopravě vykazuje </w:t>
      </w:r>
      <w:r w:rsidR="00216FA3" w:rsidRPr="00C11251">
        <w:rPr>
          <w:rFonts w:ascii="Times New Roman" w:hAnsi="Times New Roman" w:cs="Times New Roman"/>
          <w:sz w:val="24"/>
          <w:szCs w:val="24"/>
        </w:rPr>
        <w:t xml:space="preserve">oproti elektromotoru </w:t>
      </w:r>
      <w:r w:rsidRPr="00C11251">
        <w:rPr>
          <w:rFonts w:ascii="Times New Roman" w:hAnsi="Times New Roman" w:cs="Times New Roman"/>
          <w:sz w:val="24"/>
          <w:szCs w:val="24"/>
        </w:rPr>
        <w:t>nízkou účinnost</w:t>
      </w:r>
      <w:r w:rsidR="00D960D0" w:rsidRPr="00C11251">
        <w:rPr>
          <w:rFonts w:ascii="Times New Roman" w:hAnsi="Times New Roman" w:cs="Times New Roman"/>
          <w:sz w:val="24"/>
          <w:szCs w:val="24"/>
        </w:rPr>
        <w:t xml:space="preserve"> a je zdrojem emisí škodlivých látek i hluku</w:t>
      </w:r>
      <w:r w:rsidR="009129DA" w:rsidRPr="00C11251">
        <w:rPr>
          <w:rFonts w:ascii="Times New Roman" w:hAnsi="Times New Roman" w:cs="Times New Roman"/>
          <w:sz w:val="24"/>
          <w:szCs w:val="24"/>
        </w:rPr>
        <w:t>.</w:t>
      </w:r>
      <w:r w:rsidRPr="00C11251">
        <w:rPr>
          <w:rFonts w:ascii="Times New Roman" w:hAnsi="Times New Roman" w:cs="Times New Roman"/>
          <w:sz w:val="24"/>
          <w:szCs w:val="24"/>
        </w:rPr>
        <w:t xml:space="preserve"> Důležitý je rovněž nižší valivý odpor a nižší odpor prostředí kolejové dopravy. V případě pravidelných a silných přepravních proudů je proto nezbytné v první řadě zajistit využívání kolejové dopravy</w:t>
      </w:r>
      <w:r w:rsidR="00D960D0" w:rsidRPr="00C11251">
        <w:rPr>
          <w:rFonts w:ascii="Times New Roman" w:hAnsi="Times New Roman" w:cs="Times New Roman"/>
          <w:sz w:val="24"/>
          <w:szCs w:val="24"/>
        </w:rPr>
        <w:t xml:space="preserve"> s elektrickou vozbou</w:t>
      </w:r>
      <w:r w:rsidRPr="00C11251">
        <w:rPr>
          <w:rFonts w:ascii="Times New Roman" w:hAnsi="Times New Roman" w:cs="Times New Roman"/>
          <w:sz w:val="24"/>
          <w:szCs w:val="24"/>
        </w:rPr>
        <w:t>, a to jak v osobní, tak nákladní dopravě.</w:t>
      </w:r>
      <w:r w:rsidR="004808EE" w:rsidRPr="00C11251">
        <w:rPr>
          <w:rFonts w:ascii="Times New Roman" w:hAnsi="Times New Roman" w:cs="Times New Roman"/>
          <w:sz w:val="24"/>
          <w:szCs w:val="24"/>
        </w:rPr>
        <w:t xml:space="preserve"> Obdobně výhodné je rovněž využití vnitrozemské vodní dopravy.</w:t>
      </w:r>
      <w:r w:rsidR="00A854E4" w:rsidRPr="00C11251">
        <w:rPr>
          <w:rFonts w:ascii="Times New Roman" w:hAnsi="Times New Roman" w:cs="Times New Roman"/>
          <w:sz w:val="24"/>
          <w:szCs w:val="24"/>
        </w:rPr>
        <w:t xml:space="preserve"> </w:t>
      </w:r>
      <w:r w:rsidR="004808EE" w:rsidRPr="00C11251">
        <w:rPr>
          <w:rFonts w:ascii="Times New Roman" w:hAnsi="Times New Roman" w:cs="Times New Roman"/>
          <w:sz w:val="24"/>
          <w:szCs w:val="24"/>
        </w:rPr>
        <w:t xml:space="preserve">Multimodální přístup musí být </w:t>
      </w:r>
      <w:r w:rsidR="00A854E4" w:rsidRPr="00C11251">
        <w:rPr>
          <w:rFonts w:ascii="Times New Roman" w:hAnsi="Times New Roman" w:cs="Times New Roman"/>
          <w:sz w:val="24"/>
          <w:szCs w:val="24"/>
        </w:rPr>
        <w:t xml:space="preserve">přitom </w:t>
      </w:r>
      <w:r w:rsidR="004808EE" w:rsidRPr="00C11251">
        <w:rPr>
          <w:rFonts w:ascii="Times New Roman" w:hAnsi="Times New Roman" w:cs="Times New Roman"/>
          <w:sz w:val="24"/>
          <w:szCs w:val="24"/>
        </w:rPr>
        <w:t>výhodný nejen z pohledu životního prostředí, udržitelného vývoje a veřejného zdraví, ale rovněž jako ekonomicky výhodná alternativa. Proto musí být kladen důraz na mezioborovou spolupráci</w:t>
      </w:r>
      <w:r w:rsidR="00D960D0" w:rsidRPr="00C11251">
        <w:rPr>
          <w:rFonts w:ascii="Times New Roman" w:hAnsi="Times New Roman" w:cs="Times New Roman"/>
          <w:sz w:val="24"/>
          <w:szCs w:val="24"/>
        </w:rPr>
        <w:t xml:space="preserve"> </w:t>
      </w:r>
      <w:r w:rsidR="004556A8" w:rsidRPr="00C11251">
        <w:rPr>
          <w:rFonts w:ascii="Times New Roman" w:hAnsi="Times New Roman" w:cs="Times New Roman"/>
          <w:sz w:val="24"/>
          <w:szCs w:val="24"/>
        </w:rPr>
        <w:t>i</w:t>
      </w:r>
      <w:r w:rsidR="00D960D0" w:rsidRPr="00C11251">
        <w:rPr>
          <w:rFonts w:ascii="Times New Roman" w:hAnsi="Times New Roman" w:cs="Times New Roman"/>
          <w:sz w:val="24"/>
          <w:szCs w:val="24"/>
        </w:rPr>
        <w:t xml:space="preserve"> na potlačování mezioborových externalit</w:t>
      </w:r>
      <w:r w:rsidR="00716CFD" w:rsidRPr="00C11251">
        <w:rPr>
          <w:rStyle w:val="Znakapoznpodarou"/>
          <w:rFonts w:ascii="Times New Roman" w:hAnsi="Times New Roman" w:cs="Times New Roman"/>
          <w:sz w:val="24"/>
          <w:szCs w:val="24"/>
        </w:rPr>
        <w:footnoteReference w:id="4"/>
      </w:r>
      <w:r w:rsidR="00232F0A" w:rsidRPr="00C11251">
        <w:rPr>
          <w:rFonts w:ascii="Times New Roman" w:hAnsi="Times New Roman" w:cs="Times New Roman"/>
          <w:sz w:val="24"/>
          <w:szCs w:val="24"/>
        </w:rPr>
        <w:t>.</w:t>
      </w:r>
    </w:p>
    <w:p w14:paraId="6478C9CB" w14:textId="77777777" w:rsidR="00DB5F92" w:rsidRPr="00641D3F" w:rsidRDefault="00DB5F92" w:rsidP="00457918">
      <w:pPr>
        <w:pStyle w:val="Nadpis3"/>
        <w:spacing w:before="160" w:after="160"/>
        <w:rPr>
          <w:rFonts w:ascii="Times New Roman" w:hAnsi="Times New Roman" w:cs="Times New Roman"/>
          <w:sz w:val="24"/>
        </w:rPr>
      </w:pPr>
      <w:r w:rsidRPr="00C11251">
        <w:rPr>
          <w:rFonts w:ascii="Times New Roman" w:hAnsi="Times New Roman" w:cs="Times New Roman"/>
        </w:rPr>
        <w:t xml:space="preserve"> </w:t>
      </w:r>
      <w:bookmarkStart w:id="9" w:name="_Toc53577596"/>
      <w:r w:rsidR="003C1F82" w:rsidRPr="00641D3F">
        <w:rPr>
          <w:rFonts w:ascii="Times New Roman" w:hAnsi="Times New Roman" w:cs="Times New Roman"/>
          <w:b/>
          <w:color w:val="2E74B5" w:themeColor="accent1" w:themeShade="BF"/>
          <w:sz w:val="24"/>
        </w:rPr>
        <w:t>O</w:t>
      </w:r>
      <w:r w:rsidRPr="00641D3F">
        <w:rPr>
          <w:rFonts w:ascii="Times New Roman" w:hAnsi="Times New Roman" w:cs="Times New Roman"/>
          <w:b/>
          <w:color w:val="2E74B5" w:themeColor="accent1" w:themeShade="BF"/>
          <w:sz w:val="24"/>
        </w:rPr>
        <w:t>sobní doprav</w:t>
      </w:r>
      <w:r w:rsidR="001D7A46" w:rsidRPr="00641D3F">
        <w:rPr>
          <w:rFonts w:ascii="Times New Roman" w:hAnsi="Times New Roman" w:cs="Times New Roman"/>
          <w:b/>
          <w:color w:val="2E74B5" w:themeColor="accent1" w:themeShade="BF"/>
          <w:sz w:val="24"/>
        </w:rPr>
        <w:t>a</w:t>
      </w:r>
      <w:bookmarkEnd w:id="9"/>
    </w:p>
    <w:p w14:paraId="08E25514" w14:textId="77777777" w:rsidR="006377A0" w:rsidRPr="00C11251" w:rsidRDefault="006377A0" w:rsidP="00A346FC">
      <w:pPr>
        <w:pStyle w:val="Odstavecseseznamem"/>
        <w:numPr>
          <w:ilvl w:val="0"/>
          <w:numId w:val="3"/>
        </w:numPr>
        <w:jc w:val="both"/>
        <w:rPr>
          <w:rFonts w:ascii="Times New Roman" w:hAnsi="Times New Roman" w:cs="Times New Roman"/>
          <w:i/>
          <w:sz w:val="24"/>
          <w:szCs w:val="24"/>
        </w:rPr>
      </w:pPr>
      <w:r w:rsidRPr="00C11251">
        <w:rPr>
          <w:rFonts w:ascii="Times New Roman" w:hAnsi="Times New Roman" w:cs="Times New Roman"/>
          <w:i/>
          <w:sz w:val="24"/>
          <w:szCs w:val="24"/>
        </w:rPr>
        <w:t>Odpovědnost za plnění specifického cíle: MD, spolupráce se samosprávou</w:t>
      </w:r>
    </w:p>
    <w:p w14:paraId="6DE69C0E" w14:textId="77777777" w:rsidR="006377A0" w:rsidRPr="00C11251" w:rsidRDefault="00216FA3" w:rsidP="00A346FC">
      <w:pPr>
        <w:pStyle w:val="Odstavecseseznamem"/>
        <w:numPr>
          <w:ilvl w:val="0"/>
          <w:numId w:val="3"/>
        </w:numPr>
        <w:jc w:val="both"/>
        <w:rPr>
          <w:rFonts w:ascii="Times New Roman" w:hAnsi="Times New Roman" w:cs="Times New Roman"/>
          <w:i/>
          <w:sz w:val="24"/>
          <w:szCs w:val="24"/>
        </w:rPr>
      </w:pPr>
      <w:r w:rsidRPr="00C11251">
        <w:rPr>
          <w:rFonts w:ascii="Times New Roman" w:hAnsi="Times New Roman" w:cs="Times New Roman"/>
          <w:i/>
          <w:sz w:val="24"/>
          <w:szCs w:val="24"/>
        </w:rPr>
        <w:t>Návazné strategie</w:t>
      </w:r>
      <w:r w:rsidR="006377A0" w:rsidRPr="00C11251">
        <w:rPr>
          <w:rFonts w:ascii="Times New Roman" w:hAnsi="Times New Roman" w:cs="Times New Roman"/>
          <w:i/>
          <w:sz w:val="24"/>
          <w:szCs w:val="24"/>
        </w:rPr>
        <w:t>: Koncepce veřejné dopravy, Koncepce</w:t>
      </w:r>
      <w:r w:rsidR="006377A0" w:rsidRPr="00C11251">
        <w:rPr>
          <w:rFonts w:ascii="Times New Roman" w:hAnsi="Times New Roman" w:cs="Times New Roman"/>
          <w:sz w:val="24"/>
          <w:szCs w:val="24"/>
        </w:rPr>
        <w:t xml:space="preserve"> </w:t>
      </w:r>
      <w:r w:rsidR="006377A0" w:rsidRPr="00C11251">
        <w:rPr>
          <w:rFonts w:ascii="Times New Roman" w:hAnsi="Times New Roman" w:cs="Times New Roman"/>
          <w:i/>
          <w:sz w:val="24"/>
          <w:szCs w:val="24"/>
        </w:rPr>
        <w:t>městské a aktivní mobility, plány dopravní obslužnosti státu a krajů, plány udržitelné městské mobility jednotlivých měst</w:t>
      </w:r>
      <w:r w:rsidR="00F009B6" w:rsidRPr="00C11251">
        <w:rPr>
          <w:rFonts w:ascii="Times New Roman" w:hAnsi="Times New Roman" w:cs="Times New Roman"/>
          <w:i/>
          <w:sz w:val="24"/>
          <w:szCs w:val="24"/>
        </w:rPr>
        <w:t xml:space="preserve">, </w:t>
      </w:r>
      <w:r w:rsidR="009C3414">
        <w:rPr>
          <w:rFonts w:ascii="Times New Roman" w:hAnsi="Times New Roman" w:cs="Times New Roman"/>
          <w:i/>
          <w:sz w:val="24"/>
          <w:szCs w:val="24"/>
        </w:rPr>
        <w:t>Strategický</w:t>
      </w:r>
      <w:r w:rsidR="009C3414" w:rsidRPr="00C11251">
        <w:rPr>
          <w:rFonts w:ascii="Times New Roman" w:hAnsi="Times New Roman" w:cs="Times New Roman"/>
          <w:i/>
          <w:sz w:val="24"/>
          <w:szCs w:val="24"/>
        </w:rPr>
        <w:t xml:space="preserve"> </w:t>
      </w:r>
      <w:r w:rsidR="00F009B6" w:rsidRPr="00C11251">
        <w:rPr>
          <w:rFonts w:ascii="Times New Roman" w:hAnsi="Times New Roman" w:cs="Times New Roman"/>
          <w:i/>
          <w:sz w:val="24"/>
          <w:szCs w:val="24"/>
        </w:rPr>
        <w:t>plán ITS</w:t>
      </w:r>
      <w:r w:rsidR="006377A0" w:rsidRPr="00C11251">
        <w:rPr>
          <w:rFonts w:ascii="Times New Roman" w:hAnsi="Times New Roman" w:cs="Times New Roman"/>
          <w:i/>
          <w:sz w:val="24"/>
          <w:szCs w:val="24"/>
        </w:rPr>
        <w:t>.</w:t>
      </w:r>
    </w:p>
    <w:p w14:paraId="42FDC357" w14:textId="77777777" w:rsidR="00C557C3" w:rsidRPr="00C11251" w:rsidRDefault="00C557C3" w:rsidP="00C557C3">
      <w:pPr>
        <w:spacing w:before="160"/>
        <w:jc w:val="both"/>
        <w:rPr>
          <w:rFonts w:ascii="Times New Roman" w:hAnsi="Times New Roman" w:cs="Times New Roman"/>
          <w:sz w:val="24"/>
          <w:szCs w:val="24"/>
        </w:rPr>
      </w:pPr>
      <w:r w:rsidRPr="00C11251">
        <w:rPr>
          <w:rFonts w:ascii="Times New Roman" w:hAnsi="Times New Roman" w:cs="Times New Roman"/>
          <w:sz w:val="24"/>
          <w:szCs w:val="24"/>
        </w:rPr>
        <w:t>Multimodální přístup v osobní dopravě</w:t>
      </w:r>
      <w:r w:rsidR="00630D9B" w:rsidRPr="00C11251">
        <w:rPr>
          <w:rFonts w:ascii="Times New Roman" w:hAnsi="Times New Roman" w:cs="Times New Roman"/>
          <w:sz w:val="24"/>
          <w:szCs w:val="24"/>
        </w:rPr>
        <w:t xml:space="preserve"> je klíčový pro snižování energetické náročnosti dopravy.</w:t>
      </w:r>
      <w:r w:rsidRPr="00C11251">
        <w:rPr>
          <w:rFonts w:ascii="Times New Roman" w:hAnsi="Times New Roman" w:cs="Times New Roman"/>
          <w:sz w:val="24"/>
          <w:szCs w:val="24"/>
        </w:rPr>
        <w:t xml:space="preserve"> </w:t>
      </w:r>
      <w:r w:rsidR="00630D9B" w:rsidRPr="00C11251">
        <w:rPr>
          <w:rFonts w:ascii="Times New Roman" w:hAnsi="Times New Roman" w:cs="Times New Roman"/>
          <w:sz w:val="24"/>
          <w:szCs w:val="24"/>
        </w:rPr>
        <w:t>J</w:t>
      </w:r>
      <w:r w:rsidRPr="00C11251">
        <w:rPr>
          <w:rFonts w:ascii="Times New Roman" w:hAnsi="Times New Roman" w:cs="Times New Roman"/>
          <w:sz w:val="24"/>
          <w:szCs w:val="24"/>
        </w:rPr>
        <w:t>e zajišťován zejména prostřednictvím kvalitní sítě veřejné hromadné dopravy stavěné na bázi alternativy k dopravě individuální. V případě kratších cest je rovněž velmi důležitou alternativou bezmotorová (aktivní) doprava (pěší, cyklistika).</w:t>
      </w:r>
      <w:r w:rsidR="00262FAE" w:rsidRPr="00C11251">
        <w:rPr>
          <w:rFonts w:ascii="Times New Roman" w:hAnsi="Times New Roman" w:cs="Times New Roman"/>
          <w:sz w:val="24"/>
          <w:szCs w:val="24"/>
        </w:rPr>
        <w:t xml:space="preserve"> </w:t>
      </w:r>
      <w:r w:rsidR="0053126B" w:rsidRPr="00C11251">
        <w:rPr>
          <w:rFonts w:ascii="Times New Roman" w:hAnsi="Times New Roman" w:cs="Times New Roman"/>
          <w:sz w:val="24"/>
          <w:szCs w:val="24"/>
        </w:rPr>
        <w:t>V současné praxi lze</w:t>
      </w:r>
      <w:r w:rsidR="00262FAE" w:rsidRPr="00C11251">
        <w:rPr>
          <w:rFonts w:ascii="Times New Roman" w:hAnsi="Times New Roman" w:cs="Times New Roman"/>
          <w:sz w:val="24"/>
          <w:szCs w:val="24"/>
        </w:rPr>
        <w:t xml:space="preserve"> rozliš</w:t>
      </w:r>
      <w:r w:rsidR="00151148" w:rsidRPr="00C11251">
        <w:rPr>
          <w:rFonts w:ascii="Times New Roman" w:hAnsi="Times New Roman" w:cs="Times New Roman"/>
          <w:sz w:val="24"/>
          <w:szCs w:val="24"/>
        </w:rPr>
        <w:t>ovat</w:t>
      </w:r>
      <w:r w:rsidR="00262FAE" w:rsidRPr="00C11251">
        <w:rPr>
          <w:rFonts w:ascii="Times New Roman" w:hAnsi="Times New Roman" w:cs="Times New Roman"/>
          <w:sz w:val="24"/>
          <w:szCs w:val="24"/>
        </w:rPr>
        <w:t xml:space="preserve"> čtyři úrovně dopravní obslužnosti veřejnou hromadnou dopravou:</w:t>
      </w:r>
    </w:p>
    <w:p w14:paraId="1C3BBCFF" w14:textId="77777777" w:rsidR="00262FAE" w:rsidRPr="00C11251" w:rsidRDefault="00262FAE" w:rsidP="00A60CCB">
      <w:pPr>
        <w:pStyle w:val="Odstavecseseznamem"/>
        <w:numPr>
          <w:ilvl w:val="0"/>
          <w:numId w:val="20"/>
        </w:numPr>
        <w:spacing w:before="160"/>
        <w:ind w:left="425" w:hanging="425"/>
        <w:contextualSpacing w:val="0"/>
        <w:jc w:val="both"/>
        <w:rPr>
          <w:rFonts w:ascii="Times New Roman" w:hAnsi="Times New Roman" w:cs="Times New Roman"/>
          <w:sz w:val="24"/>
          <w:szCs w:val="24"/>
        </w:rPr>
      </w:pPr>
      <w:r w:rsidRPr="00C11251">
        <w:rPr>
          <w:rFonts w:ascii="Times New Roman" w:hAnsi="Times New Roman" w:cs="Times New Roman"/>
          <w:i/>
          <w:sz w:val="24"/>
          <w:szCs w:val="24"/>
        </w:rPr>
        <w:t>Veřejná hromadná doprava jako sociální služba</w:t>
      </w:r>
      <w:r w:rsidRPr="00C11251">
        <w:rPr>
          <w:rFonts w:ascii="Times New Roman" w:hAnsi="Times New Roman" w:cs="Times New Roman"/>
          <w:sz w:val="24"/>
          <w:szCs w:val="24"/>
        </w:rPr>
        <w:t xml:space="preserve">. Zajišťuje pouze základní potřeby specifické skupiny obyvatel s různými druhy znevýhodnění. Takové služby </w:t>
      </w:r>
      <w:r w:rsidR="00D943AC" w:rsidRPr="00C11251">
        <w:rPr>
          <w:rFonts w:ascii="Times New Roman" w:hAnsi="Times New Roman" w:cs="Times New Roman"/>
          <w:sz w:val="24"/>
          <w:szCs w:val="24"/>
        </w:rPr>
        <w:t xml:space="preserve">se </w:t>
      </w:r>
      <w:r w:rsidRPr="00C11251">
        <w:rPr>
          <w:rFonts w:ascii="Times New Roman" w:hAnsi="Times New Roman" w:cs="Times New Roman"/>
          <w:sz w:val="24"/>
          <w:szCs w:val="24"/>
        </w:rPr>
        <w:t>vyznačují malým rozsahem služeb. Jde např. o linky MHD v menších městech na bázi dlouhého intervalu (60 min. a více) obsluhující celé město a vyznačující se dlouhými jízdními dobami. Patří sem i speciální školní spoje. Služba je zaměřena na uspokojení definovaných potřeb obyvatel (dojížďka do škol, za zdravotní péčí nebo na úřady). V tomto případě základním systémem dopravní obslužnosti je IAD, zatímco VHD je jen doplňkem.</w:t>
      </w:r>
    </w:p>
    <w:p w14:paraId="3ACE34B1" w14:textId="77777777" w:rsidR="00262FAE" w:rsidRPr="00C11251" w:rsidRDefault="00262FAE" w:rsidP="00A60CCB">
      <w:pPr>
        <w:pStyle w:val="Odstavecseseznamem"/>
        <w:numPr>
          <w:ilvl w:val="0"/>
          <w:numId w:val="20"/>
        </w:numPr>
        <w:spacing w:before="160"/>
        <w:ind w:left="425" w:hanging="425"/>
        <w:contextualSpacing w:val="0"/>
        <w:jc w:val="both"/>
        <w:rPr>
          <w:rFonts w:ascii="Times New Roman" w:hAnsi="Times New Roman" w:cs="Times New Roman"/>
          <w:sz w:val="24"/>
          <w:szCs w:val="24"/>
        </w:rPr>
      </w:pPr>
      <w:r w:rsidRPr="00C11251">
        <w:rPr>
          <w:rFonts w:ascii="Times New Roman" w:hAnsi="Times New Roman" w:cs="Times New Roman"/>
          <w:i/>
          <w:sz w:val="24"/>
          <w:szCs w:val="24"/>
        </w:rPr>
        <w:t>Veřejná hromadná doprava jako doplněk systému dopravní obslužnosti bez definice sociálních služeb.</w:t>
      </w:r>
      <w:r w:rsidRPr="00C11251">
        <w:rPr>
          <w:rFonts w:ascii="Times New Roman" w:hAnsi="Times New Roman" w:cs="Times New Roman"/>
          <w:sz w:val="24"/>
          <w:szCs w:val="24"/>
        </w:rPr>
        <w:t xml:space="preserve">  V tomto případě VHD zajišťuje širokou škálu potřeb obyvatelstva, avšak z ekonomických důvodů není schopna zajistit dostatečné standardy z hlediska kvantity služeb, což má za následek, že základním systémem dopravní obslužnosti je i </w:t>
      </w:r>
      <w:r w:rsidRPr="00C11251">
        <w:rPr>
          <w:rFonts w:ascii="Times New Roman" w:hAnsi="Times New Roman" w:cs="Times New Roman"/>
          <w:sz w:val="24"/>
          <w:szCs w:val="24"/>
        </w:rPr>
        <w:lastRenderedPageBreak/>
        <w:t xml:space="preserve">nadále IAD, zatímco VHD je jen doplňkem. Jedná se zejména o dopravní obslužnost linkovou autobusovou dopravou v řídce osídlených oblastech. Nedostatečná dopravní obslužnost má přitom největší dopad na znevýhodněné skupiny obyvatel, zvláště ženy, děti a seniory, kteří většinou nevlastní automobil a jsou závislí na veřejné dopravě. Špatná dostupnost veřejné hromadné dopravy a nedostatečná provázanost dopravních linek tak v konečném důsledku </w:t>
      </w:r>
      <w:r w:rsidR="0012467A" w:rsidRPr="00C11251">
        <w:rPr>
          <w:rFonts w:ascii="Times New Roman" w:hAnsi="Times New Roman" w:cs="Times New Roman"/>
          <w:sz w:val="24"/>
          <w:szCs w:val="24"/>
        </w:rPr>
        <w:t>přispívá k</w:t>
      </w:r>
      <w:r w:rsidRPr="00C11251">
        <w:rPr>
          <w:rFonts w:ascii="Times New Roman" w:hAnsi="Times New Roman" w:cs="Times New Roman"/>
          <w:sz w:val="24"/>
          <w:szCs w:val="24"/>
        </w:rPr>
        <w:t xml:space="preserve"> odliv</w:t>
      </w:r>
      <w:r w:rsidR="0012467A" w:rsidRPr="00C11251">
        <w:rPr>
          <w:rFonts w:ascii="Times New Roman" w:hAnsi="Times New Roman" w:cs="Times New Roman"/>
          <w:sz w:val="24"/>
          <w:szCs w:val="24"/>
        </w:rPr>
        <w:t>u</w:t>
      </w:r>
      <w:r w:rsidRPr="00C11251">
        <w:rPr>
          <w:rFonts w:ascii="Times New Roman" w:hAnsi="Times New Roman" w:cs="Times New Roman"/>
          <w:sz w:val="24"/>
          <w:szCs w:val="24"/>
        </w:rPr>
        <w:t xml:space="preserve"> obyvatel z periferních oblastí do větších aglomerací a má významný negativní dopad na demografický vývoj v těchto oblastech.</w:t>
      </w:r>
    </w:p>
    <w:p w14:paraId="13C82AAB" w14:textId="77777777" w:rsidR="00262FAE" w:rsidRPr="00C11251" w:rsidRDefault="00262FAE" w:rsidP="00A60CCB">
      <w:pPr>
        <w:pStyle w:val="Odstavecseseznamem"/>
        <w:numPr>
          <w:ilvl w:val="0"/>
          <w:numId w:val="20"/>
        </w:numPr>
        <w:spacing w:before="160"/>
        <w:ind w:left="425" w:hanging="425"/>
        <w:contextualSpacing w:val="0"/>
        <w:jc w:val="both"/>
        <w:rPr>
          <w:rFonts w:ascii="Times New Roman" w:hAnsi="Times New Roman" w:cs="Times New Roman"/>
          <w:sz w:val="24"/>
          <w:szCs w:val="24"/>
        </w:rPr>
      </w:pPr>
      <w:r w:rsidRPr="00C11251">
        <w:rPr>
          <w:rFonts w:ascii="Times New Roman" w:hAnsi="Times New Roman" w:cs="Times New Roman"/>
          <w:i/>
          <w:sz w:val="24"/>
          <w:szCs w:val="24"/>
        </w:rPr>
        <w:t>Veřejná hromadná doprava jako alternativa k dopravě individuální</w:t>
      </w:r>
      <w:r w:rsidRPr="00C11251">
        <w:rPr>
          <w:rFonts w:ascii="Times New Roman" w:hAnsi="Times New Roman" w:cs="Times New Roman"/>
          <w:sz w:val="24"/>
          <w:szCs w:val="24"/>
        </w:rPr>
        <w:t>. V tomto případě</w:t>
      </w:r>
      <w:r w:rsidR="0066352F" w:rsidRPr="00C11251">
        <w:rPr>
          <w:rFonts w:ascii="Times New Roman" w:hAnsi="Times New Roman" w:cs="Times New Roman"/>
          <w:sz w:val="24"/>
          <w:szCs w:val="24"/>
        </w:rPr>
        <w:t xml:space="preserve"> VHD zajišťuje všechny potřeby obyvatelstva, a to po celý de</w:t>
      </w:r>
      <w:r w:rsidR="00201D31" w:rsidRPr="00C11251">
        <w:rPr>
          <w:rFonts w:ascii="Times New Roman" w:hAnsi="Times New Roman" w:cs="Times New Roman"/>
          <w:sz w:val="24"/>
          <w:szCs w:val="24"/>
        </w:rPr>
        <w:t>n</w:t>
      </w:r>
      <w:r w:rsidR="0066352F" w:rsidRPr="00C11251">
        <w:rPr>
          <w:rFonts w:ascii="Times New Roman" w:hAnsi="Times New Roman" w:cs="Times New Roman"/>
          <w:sz w:val="24"/>
          <w:szCs w:val="24"/>
        </w:rPr>
        <w:t xml:space="preserve"> a týden. Kvantita poskytovaných služeb a jejich kvalita je na takové úrovni, že pro všechny skupiny obyvatelstva, včetně skupin znevýhodněných, poskytuje takové služby, díky kterým </w:t>
      </w:r>
      <w:r w:rsidR="00151148" w:rsidRPr="00C11251">
        <w:rPr>
          <w:rFonts w:ascii="Times New Roman" w:hAnsi="Times New Roman" w:cs="Times New Roman"/>
          <w:sz w:val="24"/>
          <w:szCs w:val="24"/>
        </w:rPr>
        <w:t>není nutná</w:t>
      </w:r>
      <w:r w:rsidR="0066352F" w:rsidRPr="00C11251">
        <w:rPr>
          <w:rFonts w:ascii="Times New Roman" w:hAnsi="Times New Roman" w:cs="Times New Roman"/>
          <w:sz w:val="24"/>
          <w:szCs w:val="24"/>
        </w:rPr>
        <w:t xml:space="preserve"> závislost na osobním autě. Osobní auto je pak nutné jen ve speciálních případech, pro které je možno využít </w:t>
      </w:r>
      <w:r w:rsidR="00151148" w:rsidRPr="00C11251">
        <w:rPr>
          <w:rFonts w:ascii="Times New Roman" w:hAnsi="Times New Roman" w:cs="Times New Roman"/>
          <w:sz w:val="24"/>
          <w:szCs w:val="24"/>
        </w:rPr>
        <w:t>i</w:t>
      </w:r>
      <w:r w:rsidR="0066352F" w:rsidRPr="00C11251">
        <w:rPr>
          <w:rFonts w:ascii="Times New Roman" w:hAnsi="Times New Roman" w:cs="Times New Roman"/>
          <w:sz w:val="24"/>
          <w:szCs w:val="24"/>
        </w:rPr>
        <w:t xml:space="preserve"> sdílená auta. V tomto případě je VHD v rámci systému dopravní obslužnosti svým významem srovnatelná s IAD. Tyto systémy fungují v hustě</w:t>
      </w:r>
      <w:r w:rsidR="00151148" w:rsidRPr="00C11251">
        <w:rPr>
          <w:rFonts w:ascii="Times New Roman" w:hAnsi="Times New Roman" w:cs="Times New Roman"/>
          <w:sz w:val="24"/>
          <w:szCs w:val="24"/>
        </w:rPr>
        <w:t>ji</w:t>
      </w:r>
      <w:r w:rsidR="0066352F" w:rsidRPr="00C11251">
        <w:rPr>
          <w:rFonts w:ascii="Times New Roman" w:hAnsi="Times New Roman" w:cs="Times New Roman"/>
          <w:sz w:val="24"/>
          <w:szCs w:val="24"/>
        </w:rPr>
        <w:t xml:space="preserve"> osídlených oblastech.</w:t>
      </w:r>
    </w:p>
    <w:p w14:paraId="011996BA" w14:textId="77777777" w:rsidR="0066352F" w:rsidRPr="00C11251" w:rsidRDefault="00510F90" w:rsidP="00A60CCB">
      <w:pPr>
        <w:pStyle w:val="Odstavecseseznamem"/>
        <w:numPr>
          <w:ilvl w:val="0"/>
          <w:numId w:val="20"/>
        </w:numPr>
        <w:spacing w:before="160"/>
        <w:ind w:left="425" w:hanging="425"/>
        <w:contextualSpacing w:val="0"/>
        <w:jc w:val="both"/>
        <w:rPr>
          <w:rFonts w:ascii="Times New Roman" w:hAnsi="Times New Roman" w:cs="Times New Roman"/>
          <w:sz w:val="24"/>
          <w:szCs w:val="24"/>
        </w:rPr>
      </w:pPr>
      <w:r w:rsidRPr="00C11251">
        <w:rPr>
          <w:rFonts w:ascii="Times New Roman" w:hAnsi="Times New Roman" w:cs="Times New Roman"/>
          <w:i/>
          <w:sz w:val="24"/>
          <w:szCs w:val="24"/>
        </w:rPr>
        <w:t xml:space="preserve">Veřejná hromadná doprava jako základ systému dopravní obslužnosti. </w:t>
      </w:r>
      <w:r w:rsidRPr="00C11251">
        <w:rPr>
          <w:rFonts w:ascii="Times New Roman" w:hAnsi="Times New Roman" w:cs="Times New Roman"/>
          <w:sz w:val="24"/>
          <w:szCs w:val="24"/>
        </w:rPr>
        <w:t>V tomto případě VHD zajišťuje všechny potřeby obyvatelstva, a to po celý de</w:t>
      </w:r>
      <w:r w:rsidR="00201D31" w:rsidRPr="00C11251">
        <w:rPr>
          <w:rFonts w:ascii="Times New Roman" w:hAnsi="Times New Roman" w:cs="Times New Roman"/>
          <w:sz w:val="24"/>
          <w:szCs w:val="24"/>
        </w:rPr>
        <w:t>n</w:t>
      </w:r>
      <w:r w:rsidRPr="00C11251">
        <w:rPr>
          <w:rFonts w:ascii="Times New Roman" w:hAnsi="Times New Roman" w:cs="Times New Roman"/>
          <w:sz w:val="24"/>
          <w:szCs w:val="24"/>
        </w:rPr>
        <w:t xml:space="preserve"> a týden, přičemž poskytuje větší flexibilitu než doprava individuální, která se potýká s problémem nedostatečného prostoru (kolony, nedostatečné prostory pro parkování a cena parkování). V tomto případě je VHD v rámci systému dopravní obslužnosti dominantní a IAD je jen doplňkem. Tyto systémy fungují ve značné části velkých měst, zejména v jejich historických centrech.</w:t>
      </w:r>
    </w:p>
    <w:p w14:paraId="4DB7FE50" w14:textId="77777777" w:rsidR="0053126B" w:rsidRPr="00C11251" w:rsidRDefault="0053126B" w:rsidP="00C557C3">
      <w:pPr>
        <w:spacing w:before="160"/>
        <w:jc w:val="both"/>
        <w:rPr>
          <w:rFonts w:ascii="Times New Roman" w:hAnsi="Times New Roman" w:cs="Times New Roman"/>
          <w:sz w:val="24"/>
          <w:szCs w:val="24"/>
        </w:rPr>
      </w:pPr>
      <w:r w:rsidRPr="00C11251">
        <w:rPr>
          <w:rFonts w:ascii="Times New Roman" w:hAnsi="Times New Roman" w:cs="Times New Roman"/>
          <w:sz w:val="24"/>
          <w:szCs w:val="24"/>
        </w:rPr>
        <w:t>Každá z těchto úrovní může být vhodná v konkrétních odůvodněných případech, nicméně vývoj by postupně měl vést k omezení úrovně č. 1</w:t>
      </w:r>
      <w:r w:rsidR="00D943AC" w:rsidRPr="00C11251">
        <w:rPr>
          <w:rFonts w:ascii="Times New Roman" w:hAnsi="Times New Roman" w:cs="Times New Roman"/>
          <w:sz w:val="24"/>
          <w:szCs w:val="24"/>
        </w:rPr>
        <w:t xml:space="preserve"> (vhodná je např. v menších městech s krátkými vzdálenostmi, kde by hlavní roli měla hrát aktivní mobilita)</w:t>
      </w:r>
      <w:r w:rsidRPr="00C11251">
        <w:rPr>
          <w:rFonts w:ascii="Times New Roman" w:hAnsi="Times New Roman" w:cs="Times New Roman"/>
          <w:sz w:val="24"/>
          <w:szCs w:val="24"/>
        </w:rPr>
        <w:t>, úroveň č. 2 by měla být dosažena jako minimální standard v řídce osídlených oblastech. Úroveň č. 3 by měla převažovat na většině území a úroveň č. 4 by se měla týkat zejména větších měst.</w:t>
      </w:r>
    </w:p>
    <w:p w14:paraId="26A42B5E" w14:textId="27685644" w:rsidR="009A3C7D" w:rsidRPr="00C11251" w:rsidRDefault="009A3C7D" w:rsidP="00C557C3">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V rámci rozvoje komunikačních technologií se vyvíjí koncept Mobilita jako služba (angl. Mobility as a Service, MaaS). Základní myšlenka </w:t>
      </w:r>
      <w:r w:rsidR="0037513A">
        <w:rPr>
          <w:rFonts w:ascii="Times New Roman" w:hAnsi="Times New Roman" w:cs="Times New Roman"/>
          <w:sz w:val="24"/>
          <w:szCs w:val="24"/>
        </w:rPr>
        <w:t xml:space="preserve">spočívá ve </w:t>
      </w:r>
      <w:r w:rsidR="00845AEA" w:rsidRPr="00C11251">
        <w:rPr>
          <w:rFonts w:ascii="Times New Roman" w:hAnsi="Times New Roman" w:cs="Times New Roman"/>
          <w:sz w:val="24"/>
          <w:szCs w:val="24"/>
        </w:rPr>
        <w:t>zlepš</w:t>
      </w:r>
      <w:r w:rsidR="0037513A">
        <w:rPr>
          <w:rFonts w:ascii="Times New Roman" w:hAnsi="Times New Roman" w:cs="Times New Roman"/>
          <w:sz w:val="24"/>
          <w:szCs w:val="24"/>
        </w:rPr>
        <w:t>ení</w:t>
      </w:r>
      <w:r w:rsidRPr="00C11251">
        <w:rPr>
          <w:rFonts w:ascii="Times New Roman" w:hAnsi="Times New Roman" w:cs="Times New Roman"/>
          <w:sz w:val="24"/>
          <w:szCs w:val="24"/>
        </w:rPr>
        <w:t xml:space="preserve"> poměr</w:t>
      </w:r>
      <w:r w:rsidR="0037513A">
        <w:rPr>
          <w:rFonts w:ascii="Times New Roman" w:hAnsi="Times New Roman" w:cs="Times New Roman"/>
          <w:sz w:val="24"/>
          <w:szCs w:val="24"/>
        </w:rPr>
        <w:t>u</w:t>
      </w:r>
      <w:r w:rsidRPr="00C11251">
        <w:rPr>
          <w:rFonts w:ascii="Times New Roman" w:hAnsi="Times New Roman" w:cs="Times New Roman"/>
          <w:sz w:val="24"/>
          <w:szCs w:val="24"/>
        </w:rPr>
        <w:t xml:space="preserve"> mezi individuální a veřejnou osobní dopravou. </w:t>
      </w:r>
      <w:r w:rsidR="00721627" w:rsidRPr="00C11251">
        <w:rPr>
          <w:rFonts w:ascii="Times New Roman" w:hAnsi="Times New Roman" w:cs="Times New Roman"/>
          <w:sz w:val="24"/>
          <w:szCs w:val="24"/>
        </w:rPr>
        <w:t>Osobní</w:t>
      </w:r>
      <w:r w:rsidRPr="00C11251">
        <w:rPr>
          <w:rFonts w:ascii="Times New Roman" w:hAnsi="Times New Roman" w:cs="Times New Roman"/>
          <w:sz w:val="24"/>
          <w:szCs w:val="24"/>
        </w:rPr>
        <w:t xml:space="preserve"> automobil je</w:t>
      </w:r>
      <w:r w:rsidR="00F9513F" w:rsidRPr="00C11251">
        <w:rPr>
          <w:rFonts w:ascii="Times New Roman" w:hAnsi="Times New Roman" w:cs="Times New Roman"/>
          <w:sz w:val="24"/>
          <w:szCs w:val="24"/>
        </w:rPr>
        <w:t xml:space="preserve"> dle výsledků statistického zjišťování Ročenky dopravy</w:t>
      </w:r>
      <w:r w:rsidRPr="00C11251">
        <w:rPr>
          <w:rFonts w:ascii="Times New Roman" w:hAnsi="Times New Roman" w:cs="Times New Roman"/>
          <w:sz w:val="24"/>
          <w:szCs w:val="24"/>
        </w:rPr>
        <w:t xml:space="preserve"> v ČR </w:t>
      </w:r>
      <w:r w:rsidR="00721627" w:rsidRPr="00C11251">
        <w:rPr>
          <w:rFonts w:ascii="Times New Roman" w:hAnsi="Times New Roman" w:cs="Times New Roman"/>
          <w:sz w:val="24"/>
          <w:szCs w:val="24"/>
        </w:rPr>
        <w:t xml:space="preserve">v průměru </w:t>
      </w:r>
      <w:r w:rsidRPr="00C11251">
        <w:rPr>
          <w:rFonts w:ascii="Times New Roman" w:hAnsi="Times New Roman" w:cs="Times New Roman"/>
          <w:sz w:val="24"/>
          <w:szCs w:val="24"/>
        </w:rPr>
        <w:t xml:space="preserve">využíván jen 24 minut </w:t>
      </w:r>
      <w:r w:rsidR="00721627" w:rsidRPr="00C11251">
        <w:rPr>
          <w:rFonts w:ascii="Times New Roman" w:hAnsi="Times New Roman" w:cs="Times New Roman"/>
          <w:sz w:val="24"/>
          <w:szCs w:val="24"/>
        </w:rPr>
        <w:t xml:space="preserve">denně </w:t>
      </w:r>
      <w:r w:rsidRPr="00C11251">
        <w:rPr>
          <w:rFonts w:ascii="Times New Roman" w:hAnsi="Times New Roman" w:cs="Times New Roman"/>
          <w:sz w:val="24"/>
          <w:szCs w:val="24"/>
        </w:rPr>
        <w:t>a je obsazen jen 1,3 osobami</w:t>
      </w:r>
      <w:r w:rsidR="00151148" w:rsidRPr="00C11251">
        <w:rPr>
          <w:rFonts w:ascii="Times New Roman" w:hAnsi="Times New Roman" w:cs="Times New Roman"/>
          <w:sz w:val="24"/>
          <w:szCs w:val="24"/>
        </w:rPr>
        <w:t>.</w:t>
      </w:r>
      <w:r w:rsidRPr="00C11251">
        <w:rPr>
          <w:rFonts w:ascii="Times New Roman" w:hAnsi="Times New Roman" w:cs="Times New Roman"/>
          <w:sz w:val="24"/>
          <w:szCs w:val="24"/>
        </w:rPr>
        <w:t xml:space="preserve"> Sociální funkci a roli ukazatele sociálního postavení dnes převzaly mobilní telefony a aktivita na sociálních sítích. Záměrem konceptu je, že v budoucnu si lidé budou kupovat službu určitého operátora mobility, obdobně jako dnes u mobilního operátora. Koncept Mobilita jako služba (MaaS) tedy představuje přelomový koncept dopravy, který by mohl minimálně narušit současné modely poskytování dopravy, a to především ve městech. </w:t>
      </w:r>
      <w:r w:rsidR="00040859">
        <w:rPr>
          <w:rFonts w:ascii="Times New Roman" w:hAnsi="Times New Roman" w:cs="Times New Roman"/>
          <w:sz w:val="24"/>
          <w:szCs w:val="24"/>
        </w:rPr>
        <w:t xml:space="preserve">Proto bude klíčové vymezit jednotlivé role a zajistit férové podmínky všech účastníků konceptu. </w:t>
      </w:r>
      <w:r w:rsidRPr="00C11251">
        <w:rPr>
          <w:rFonts w:ascii="Times New Roman" w:hAnsi="Times New Roman" w:cs="Times New Roman"/>
          <w:sz w:val="24"/>
          <w:szCs w:val="24"/>
        </w:rPr>
        <w:t xml:space="preserve">MaaS by měl nabídnout „balíček“ osobní mobility, který nejlépe odpovídá životnímu stylu a potřebám jednotlivce a který zajišťují </w:t>
      </w:r>
      <w:r w:rsidR="002F0730" w:rsidRPr="00C11251">
        <w:rPr>
          <w:rFonts w:ascii="Times New Roman" w:hAnsi="Times New Roman" w:cs="Times New Roman"/>
          <w:sz w:val="24"/>
          <w:szCs w:val="24"/>
        </w:rPr>
        <w:t>modely zpracované na základě poskytnutých dat</w:t>
      </w:r>
      <w:r w:rsidRPr="00C11251">
        <w:rPr>
          <w:rFonts w:ascii="Times New Roman" w:hAnsi="Times New Roman" w:cs="Times New Roman"/>
          <w:sz w:val="24"/>
          <w:szCs w:val="24"/>
        </w:rPr>
        <w:t>. Tato služba umožn</w:t>
      </w:r>
      <w:r w:rsidR="00151148" w:rsidRPr="00C11251">
        <w:rPr>
          <w:rFonts w:ascii="Times New Roman" w:hAnsi="Times New Roman" w:cs="Times New Roman"/>
          <w:sz w:val="24"/>
          <w:szCs w:val="24"/>
        </w:rPr>
        <w:t>í</w:t>
      </w:r>
      <w:r w:rsidRPr="00C11251">
        <w:rPr>
          <w:rFonts w:ascii="Times New Roman" w:hAnsi="Times New Roman" w:cs="Times New Roman"/>
          <w:sz w:val="24"/>
          <w:szCs w:val="24"/>
        </w:rPr>
        <w:t xml:space="preserve"> integrované plánování cesty a plateb na principu jednoho nákupu (one-stop-shop). MaaS zahrne různé druhy hromadné dopravy a/nebo sdílená vozidla</w:t>
      </w:r>
      <w:r w:rsidR="00845AEA" w:rsidRPr="00C11251">
        <w:rPr>
          <w:rFonts w:ascii="Times New Roman" w:hAnsi="Times New Roman" w:cs="Times New Roman"/>
          <w:sz w:val="24"/>
          <w:szCs w:val="24"/>
        </w:rPr>
        <w:t xml:space="preserve"> a kola</w:t>
      </w:r>
      <w:r w:rsidRPr="00C11251">
        <w:rPr>
          <w:rFonts w:ascii="Times New Roman" w:hAnsi="Times New Roman" w:cs="Times New Roman"/>
          <w:sz w:val="24"/>
          <w:szCs w:val="24"/>
        </w:rPr>
        <w:t xml:space="preserve">, informace pro cestující o různých druzích dopravy a integrovaný rezervační a platební systém. Systém </w:t>
      </w:r>
      <w:r w:rsidR="00151148" w:rsidRPr="00C11251">
        <w:rPr>
          <w:rFonts w:ascii="Times New Roman" w:hAnsi="Times New Roman" w:cs="Times New Roman"/>
          <w:sz w:val="24"/>
          <w:szCs w:val="24"/>
        </w:rPr>
        <w:t xml:space="preserve">bude </w:t>
      </w:r>
      <w:r w:rsidRPr="00C11251">
        <w:rPr>
          <w:rFonts w:ascii="Times New Roman" w:hAnsi="Times New Roman" w:cs="Times New Roman"/>
          <w:sz w:val="24"/>
          <w:szCs w:val="24"/>
        </w:rPr>
        <w:t>fung</w:t>
      </w:r>
      <w:r w:rsidR="00151148" w:rsidRPr="00C11251">
        <w:rPr>
          <w:rFonts w:ascii="Times New Roman" w:hAnsi="Times New Roman" w:cs="Times New Roman"/>
          <w:sz w:val="24"/>
          <w:szCs w:val="24"/>
        </w:rPr>
        <w:t>ovat</w:t>
      </w:r>
      <w:r w:rsidRPr="00C11251">
        <w:rPr>
          <w:rFonts w:ascii="Times New Roman" w:hAnsi="Times New Roman" w:cs="Times New Roman"/>
          <w:sz w:val="24"/>
          <w:szCs w:val="24"/>
        </w:rPr>
        <w:t xml:space="preserve"> tak, že uživatelé si po zadání východiska a cíle své cesty </w:t>
      </w:r>
      <w:r w:rsidR="00151148" w:rsidRPr="00C11251">
        <w:rPr>
          <w:rFonts w:ascii="Times New Roman" w:hAnsi="Times New Roman" w:cs="Times New Roman"/>
          <w:sz w:val="24"/>
          <w:szCs w:val="24"/>
        </w:rPr>
        <w:t>budou moci</w:t>
      </w:r>
      <w:r w:rsidRPr="00C11251">
        <w:rPr>
          <w:rFonts w:ascii="Times New Roman" w:hAnsi="Times New Roman" w:cs="Times New Roman"/>
          <w:sz w:val="24"/>
          <w:szCs w:val="24"/>
        </w:rPr>
        <w:t xml:space="preserve"> v aplikaci vizualizovat nejlepší variantu podle své preference – nejrychlejší, nejlevnější, nejekologičtější aj. – a provést všechny potřebné rezervace apod. buďto přímo nebo přes vstup na aplikace příslušných poskytovatelů jednotlivých služeb.</w:t>
      </w:r>
    </w:p>
    <w:p w14:paraId="03206E19" w14:textId="77777777" w:rsidR="009D75B3" w:rsidRPr="00C11251" w:rsidRDefault="00C557C3" w:rsidP="001901AA">
      <w:pPr>
        <w:rPr>
          <w:rFonts w:ascii="Times New Roman" w:hAnsi="Times New Roman" w:cs="Times New Roman"/>
          <w:b/>
          <w:sz w:val="24"/>
          <w:szCs w:val="24"/>
        </w:rPr>
      </w:pPr>
      <w:r w:rsidRPr="00C11251">
        <w:rPr>
          <w:rFonts w:ascii="Times New Roman" w:hAnsi="Times New Roman" w:cs="Times New Roman"/>
          <w:b/>
          <w:sz w:val="24"/>
          <w:szCs w:val="24"/>
        </w:rPr>
        <w:lastRenderedPageBreak/>
        <w:t>Dálková doprava, v</w:t>
      </w:r>
      <w:r w:rsidR="009D75B3" w:rsidRPr="00C11251">
        <w:rPr>
          <w:rFonts w:ascii="Times New Roman" w:hAnsi="Times New Roman" w:cs="Times New Roman"/>
          <w:b/>
          <w:sz w:val="24"/>
          <w:szCs w:val="24"/>
        </w:rPr>
        <w:t>eřejné služby a jejic</w:t>
      </w:r>
      <w:r w:rsidR="00FB01B1" w:rsidRPr="00C11251">
        <w:rPr>
          <w:rFonts w:ascii="Times New Roman" w:hAnsi="Times New Roman" w:cs="Times New Roman"/>
          <w:b/>
          <w:sz w:val="24"/>
          <w:szCs w:val="24"/>
        </w:rPr>
        <w:t xml:space="preserve">h doplnění službami </w:t>
      </w:r>
      <w:r w:rsidR="00F1477A" w:rsidRPr="00C11251">
        <w:rPr>
          <w:rFonts w:ascii="Times New Roman" w:hAnsi="Times New Roman" w:cs="Times New Roman"/>
          <w:b/>
          <w:sz w:val="24"/>
          <w:szCs w:val="24"/>
        </w:rPr>
        <w:t>komerčními</w:t>
      </w:r>
    </w:p>
    <w:p w14:paraId="0E2C6A5C" w14:textId="77777777" w:rsidR="00486BC3" w:rsidRPr="00C11251" w:rsidRDefault="00A04BE0" w:rsidP="00A04BE0">
      <w:pPr>
        <w:spacing w:before="160"/>
        <w:jc w:val="both"/>
        <w:rPr>
          <w:rFonts w:ascii="Times New Roman" w:hAnsi="Times New Roman" w:cs="Times New Roman"/>
          <w:sz w:val="24"/>
          <w:szCs w:val="24"/>
        </w:rPr>
      </w:pPr>
      <w:r w:rsidRPr="00C11251">
        <w:rPr>
          <w:rFonts w:ascii="Times New Roman" w:hAnsi="Times New Roman" w:cs="Times New Roman"/>
          <w:sz w:val="24"/>
          <w:szCs w:val="24"/>
        </w:rPr>
        <w:t>Kvalita dálkové železniční dopravy se zlepšuje, což se projevuje velmi rychle rostoucími přepravními výkony dálkové železniční dopravy (viz</w:t>
      </w:r>
      <w:r w:rsidR="00216FA3" w:rsidRPr="00C11251">
        <w:rPr>
          <w:rFonts w:ascii="Times New Roman" w:hAnsi="Times New Roman" w:cs="Times New Roman"/>
          <w:sz w:val="24"/>
          <w:szCs w:val="24"/>
        </w:rPr>
        <w:t xml:space="preserve"> příloha</w:t>
      </w:r>
      <w:r w:rsidRPr="00C11251">
        <w:rPr>
          <w:rFonts w:ascii="Times New Roman" w:hAnsi="Times New Roman" w:cs="Times New Roman"/>
          <w:sz w:val="24"/>
          <w:szCs w:val="24"/>
        </w:rPr>
        <w:t xml:space="preserve"> analytická část). Vzhledem k tomu, že kapacita železniční infrastruktury na hlavních tazích je již vyčerp</w:t>
      </w:r>
      <w:r w:rsidR="003504E4" w:rsidRPr="00C11251">
        <w:rPr>
          <w:rFonts w:ascii="Times New Roman" w:hAnsi="Times New Roman" w:cs="Times New Roman"/>
          <w:sz w:val="24"/>
          <w:szCs w:val="24"/>
        </w:rPr>
        <w:t>á</w:t>
      </w:r>
      <w:r w:rsidRPr="00C11251">
        <w:rPr>
          <w:rFonts w:ascii="Times New Roman" w:hAnsi="Times New Roman" w:cs="Times New Roman"/>
          <w:sz w:val="24"/>
          <w:szCs w:val="24"/>
        </w:rPr>
        <w:t>n</w:t>
      </w:r>
      <w:r w:rsidR="003504E4" w:rsidRPr="00C11251">
        <w:rPr>
          <w:rFonts w:ascii="Times New Roman" w:hAnsi="Times New Roman" w:cs="Times New Roman"/>
          <w:sz w:val="24"/>
          <w:szCs w:val="24"/>
        </w:rPr>
        <w:t>a</w:t>
      </w:r>
      <w:r w:rsidRPr="00C11251">
        <w:rPr>
          <w:rFonts w:ascii="Times New Roman" w:hAnsi="Times New Roman" w:cs="Times New Roman"/>
          <w:sz w:val="24"/>
          <w:szCs w:val="24"/>
        </w:rPr>
        <w:t xml:space="preserve"> a výstavba nových </w:t>
      </w:r>
      <w:r w:rsidR="00922899" w:rsidRPr="00C11251">
        <w:rPr>
          <w:rFonts w:ascii="Times New Roman" w:hAnsi="Times New Roman" w:cs="Times New Roman"/>
          <w:sz w:val="24"/>
          <w:szCs w:val="24"/>
        </w:rPr>
        <w:t>kapacit je středně</w:t>
      </w:r>
      <w:r w:rsidRPr="00C11251">
        <w:rPr>
          <w:rFonts w:ascii="Times New Roman" w:hAnsi="Times New Roman" w:cs="Times New Roman"/>
          <w:sz w:val="24"/>
          <w:szCs w:val="24"/>
        </w:rPr>
        <w:t xml:space="preserve">dobou záležitostí, bude stále více kladen důraz na rozdělení dostupné kapacity mezi jednotlivé segmenty dopravy. </w:t>
      </w:r>
      <w:r w:rsidR="00486BC3" w:rsidRPr="00C11251">
        <w:rPr>
          <w:rFonts w:ascii="Times New Roman" w:hAnsi="Times New Roman" w:cs="Times New Roman"/>
          <w:sz w:val="24"/>
          <w:szCs w:val="24"/>
        </w:rPr>
        <w:t>Volný trh v železniční dopravě (soutěž na trhu) proto musí být řešen uvážlivě, a to s ohledem na kapacitu železničních tratí pro příměstskou a nákladní dopravu. S ohledem na kapacitu železniční infrastruktury a potřebu zajištění dopravní obslužnosti ve veřejném zájmu, při současném zachování volné kapacity pro nákladní dopravu, se ukazuje jako problematické provozovat ve špičkovém období více vlaků dálkové dopravy ve stejné relaci s malou kapacitou, přičemž kapacita infrastruktury pro ostatní vlaky (regionální, nákladní) bude chybět. Ekologičnost železniční dopravy se projevuje hlavně u většího počtu přepravených osob</w:t>
      </w:r>
      <w:r w:rsidR="001D484A" w:rsidRPr="00C11251">
        <w:rPr>
          <w:rFonts w:ascii="Times New Roman" w:hAnsi="Times New Roman" w:cs="Times New Roman"/>
          <w:sz w:val="24"/>
          <w:szCs w:val="24"/>
        </w:rPr>
        <w:t xml:space="preserve"> nebo zboží</w:t>
      </w:r>
      <w:r w:rsidR="00615E8E" w:rsidRPr="00C11251">
        <w:rPr>
          <w:rFonts w:ascii="Times New Roman" w:hAnsi="Times New Roman" w:cs="Times New Roman"/>
          <w:sz w:val="24"/>
          <w:szCs w:val="24"/>
        </w:rPr>
        <w:t xml:space="preserve"> v jednom vlaku. Dva</w:t>
      </w:r>
      <w:r w:rsidR="00486BC3" w:rsidRPr="00C11251">
        <w:rPr>
          <w:rFonts w:ascii="Times New Roman" w:hAnsi="Times New Roman" w:cs="Times New Roman"/>
          <w:sz w:val="24"/>
          <w:szCs w:val="24"/>
        </w:rPr>
        <w:t xml:space="preserve"> vlak</w:t>
      </w:r>
      <w:r w:rsidR="00615E8E" w:rsidRPr="00C11251">
        <w:rPr>
          <w:rFonts w:ascii="Times New Roman" w:hAnsi="Times New Roman" w:cs="Times New Roman"/>
          <w:sz w:val="24"/>
          <w:szCs w:val="24"/>
        </w:rPr>
        <w:t>y</w:t>
      </w:r>
      <w:r w:rsidR="00486BC3" w:rsidRPr="00C11251">
        <w:rPr>
          <w:rFonts w:ascii="Times New Roman" w:hAnsi="Times New Roman" w:cs="Times New Roman"/>
          <w:sz w:val="24"/>
          <w:szCs w:val="24"/>
        </w:rPr>
        <w:t xml:space="preserve"> do hodiny</w:t>
      </w:r>
      <w:r w:rsidR="00615E8E" w:rsidRPr="00C11251">
        <w:rPr>
          <w:rFonts w:ascii="Times New Roman" w:hAnsi="Times New Roman" w:cs="Times New Roman"/>
          <w:sz w:val="24"/>
          <w:szCs w:val="24"/>
        </w:rPr>
        <w:t xml:space="preserve"> v přepravních špičkách</w:t>
      </w:r>
      <w:r w:rsidR="00486BC3" w:rsidRPr="00C11251">
        <w:rPr>
          <w:rFonts w:ascii="Times New Roman" w:hAnsi="Times New Roman" w:cs="Times New Roman"/>
          <w:sz w:val="24"/>
          <w:szCs w:val="24"/>
        </w:rPr>
        <w:t xml:space="preserve"> v expresních relacích je možno považovat u dálkových relací nad </w:t>
      </w:r>
      <w:smartTag w:uri="urn:schemas-microsoft-com:office:smarttags" w:element="metricconverter">
        <w:smartTagPr>
          <w:attr w:name="ProductID" w:val="200 km"/>
        </w:smartTagPr>
        <w:r w:rsidR="00486BC3" w:rsidRPr="00C11251">
          <w:rPr>
            <w:rFonts w:ascii="Times New Roman" w:hAnsi="Times New Roman" w:cs="Times New Roman"/>
            <w:sz w:val="24"/>
            <w:szCs w:val="24"/>
          </w:rPr>
          <w:t>200 km</w:t>
        </w:r>
      </w:smartTag>
      <w:r w:rsidR="00486BC3" w:rsidRPr="00C11251">
        <w:rPr>
          <w:rFonts w:ascii="Times New Roman" w:hAnsi="Times New Roman" w:cs="Times New Roman"/>
          <w:sz w:val="24"/>
          <w:szCs w:val="24"/>
        </w:rPr>
        <w:t xml:space="preserve"> za dostačující a z pohledu optimálního využití potenciálu železniční dopravy i výhodnější, přičemž kvalita obsluhy tímto není výrazně zhoršena. V </w:t>
      </w:r>
      <w:r w:rsidR="00615E8E" w:rsidRPr="00C11251">
        <w:rPr>
          <w:rFonts w:ascii="Times New Roman" w:hAnsi="Times New Roman" w:cs="Times New Roman"/>
          <w:sz w:val="24"/>
          <w:szCs w:val="24"/>
        </w:rPr>
        <w:t>půl</w:t>
      </w:r>
      <w:r w:rsidR="00486BC3" w:rsidRPr="00C11251">
        <w:rPr>
          <w:rFonts w:ascii="Times New Roman" w:hAnsi="Times New Roman" w:cs="Times New Roman"/>
          <w:sz w:val="24"/>
          <w:szCs w:val="24"/>
        </w:rPr>
        <w:t>hodinovém taktu lze přitom zajistit v soutěži o trh dva různé provozovatele (dvě linky v hodinovém taktu</w:t>
      </w:r>
      <w:r w:rsidR="00A61282" w:rsidRPr="00C11251">
        <w:rPr>
          <w:rFonts w:ascii="Times New Roman" w:hAnsi="Times New Roman" w:cs="Times New Roman"/>
          <w:sz w:val="24"/>
          <w:szCs w:val="24"/>
        </w:rPr>
        <w:t>)</w:t>
      </w:r>
      <w:r w:rsidR="00486BC3" w:rsidRPr="00C11251">
        <w:rPr>
          <w:rFonts w:ascii="Times New Roman" w:hAnsi="Times New Roman" w:cs="Times New Roman"/>
          <w:sz w:val="24"/>
          <w:szCs w:val="24"/>
        </w:rPr>
        <w:t>.</w:t>
      </w:r>
      <w:r w:rsidR="00D747C4" w:rsidRPr="00C11251">
        <w:rPr>
          <w:rFonts w:ascii="Times New Roman" w:hAnsi="Times New Roman" w:cs="Times New Roman"/>
          <w:sz w:val="24"/>
          <w:szCs w:val="24"/>
        </w:rPr>
        <w:t xml:space="preserve"> </w:t>
      </w:r>
      <w:r w:rsidR="00486BC3" w:rsidRPr="00C11251">
        <w:rPr>
          <w:rFonts w:ascii="Times New Roman" w:hAnsi="Times New Roman" w:cs="Times New Roman"/>
          <w:sz w:val="24"/>
          <w:szCs w:val="24"/>
        </w:rPr>
        <w:t xml:space="preserve">V každém případě pro další rozvoj dálkové dopravy je nezbytné zajistit další </w:t>
      </w:r>
      <w:r w:rsidR="00A20FE4">
        <w:rPr>
          <w:rFonts w:ascii="Times New Roman" w:hAnsi="Times New Roman" w:cs="Times New Roman"/>
          <w:sz w:val="24"/>
          <w:szCs w:val="24"/>
        </w:rPr>
        <w:t>n</w:t>
      </w:r>
      <w:r w:rsidR="0038642D">
        <w:rPr>
          <w:rFonts w:ascii="Times New Roman" w:hAnsi="Times New Roman" w:cs="Times New Roman"/>
          <w:sz w:val="24"/>
          <w:szCs w:val="24"/>
        </w:rPr>
        <w:t>a</w:t>
      </w:r>
      <w:r w:rsidR="00A20FE4">
        <w:rPr>
          <w:rFonts w:ascii="Times New Roman" w:hAnsi="Times New Roman" w:cs="Times New Roman"/>
          <w:sz w:val="24"/>
          <w:szCs w:val="24"/>
        </w:rPr>
        <w:t>výšení</w:t>
      </w:r>
      <w:r w:rsidR="00A20FE4" w:rsidRPr="00C11251">
        <w:rPr>
          <w:rFonts w:ascii="Times New Roman" w:hAnsi="Times New Roman" w:cs="Times New Roman"/>
          <w:sz w:val="24"/>
          <w:szCs w:val="24"/>
        </w:rPr>
        <w:t xml:space="preserve"> </w:t>
      </w:r>
      <w:r w:rsidR="00486BC3" w:rsidRPr="00C11251">
        <w:rPr>
          <w:rFonts w:ascii="Times New Roman" w:hAnsi="Times New Roman" w:cs="Times New Roman"/>
          <w:sz w:val="24"/>
          <w:szCs w:val="24"/>
        </w:rPr>
        <w:t>kapacity železniční infrastruktury (</w:t>
      </w:r>
      <w:r w:rsidR="00A20FE4">
        <w:rPr>
          <w:rFonts w:ascii="Times New Roman" w:hAnsi="Times New Roman" w:cs="Times New Roman"/>
          <w:sz w:val="24"/>
          <w:szCs w:val="24"/>
        </w:rPr>
        <w:t>opatření na</w:t>
      </w:r>
      <w:r w:rsidR="00486BC3" w:rsidRPr="00C11251">
        <w:rPr>
          <w:rFonts w:ascii="Times New Roman" w:hAnsi="Times New Roman" w:cs="Times New Roman"/>
          <w:sz w:val="24"/>
          <w:szCs w:val="24"/>
        </w:rPr>
        <w:t xml:space="preserve"> současných </w:t>
      </w:r>
      <w:r w:rsidR="005D0D2A" w:rsidRPr="00C11251">
        <w:rPr>
          <w:rFonts w:ascii="Times New Roman" w:hAnsi="Times New Roman" w:cs="Times New Roman"/>
          <w:sz w:val="24"/>
          <w:szCs w:val="24"/>
        </w:rPr>
        <w:t>tratí</w:t>
      </w:r>
      <w:r w:rsidR="00A20FE4">
        <w:rPr>
          <w:rFonts w:ascii="Times New Roman" w:hAnsi="Times New Roman" w:cs="Times New Roman"/>
          <w:sz w:val="24"/>
          <w:szCs w:val="24"/>
        </w:rPr>
        <w:t>ch,</w:t>
      </w:r>
      <w:r w:rsidR="00486BC3" w:rsidRPr="00C11251">
        <w:rPr>
          <w:rFonts w:ascii="Times New Roman" w:hAnsi="Times New Roman" w:cs="Times New Roman"/>
          <w:sz w:val="24"/>
          <w:szCs w:val="24"/>
        </w:rPr>
        <w:t xml:space="preserve"> </w:t>
      </w:r>
      <w:r w:rsidR="00A20FE4" w:rsidRPr="00185B4B">
        <w:rPr>
          <w:rFonts w:ascii="Times New Roman" w:hAnsi="Times New Roman" w:cs="Times New Roman"/>
          <w:sz w:val="24"/>
          <w:szCs w:val="24"/>
        </w:rPr>
        <w:t>budování pilotních úseků RS a na ně navazujících ucelených úseků RS</w:t>
      </w:r>
      <w:r w:rsidR="00486BC3" w:rsidRPr="00C11251">
        <w:rPr>
          <w:rFonts w:ascii="Times New Roman" w:hAnsi="Times New Roman" w:cs="Times New Roman"/>
          <w:sz w:val="24"/>
          <w:szCs w:val="24"/>
        </w:rPr>
        <w:t>).</w:t>
      </w:r>
    </w:p>
    <w:p w14:paraId="58F90485" w14:textId="0DE178EB" w:rsidR="001D7A46" w:rsidRPr="00C11251" w:rsidRDefault="0003741D" w:rsidP="00A04BE0">
      <w:pPr>
        <w:spacing w:before="160"/>
        <w:jc w:val="both"/>
        <w:rPr>
          <w:rFonts w:ascii="Times New Roman" w:hAnsi="Times New Roman" w:cs="Times New Roman"/>
          <w:sz w:val="24"/>
          <w:szCs w:val="24"/>
        </w:rPr>
      </w:pPr>
      <w:r w:rsidRPr="00C11251">
        <w:rPr>
          <w:rFonts w:ascii="Times New Roman" w:hAnsi="Times New Roman" w:cs="Times New Roman"/>
          <w:sz w:val="24"/>
          <w:szCs w:val="24"/>
        </w:rPr>
        <w:t>Za</w:t>
      </w:r>
      <w:r w:rsidR="00A04BE0" w:rsidRPr="00C11251">
        <w:rPr>
          <w:rFonts w:ascii="Times New Roman" w:hAnsi="Times New Roman" w:cs="Times New Roman"/>
          <w:sz w:val="24"/>
          <w:szCs w:val="24"/>
        </w:rPr>
        <w:t xml:space="preserve"> této situace na hlavních tratích</w:t>
      </w:r>
      <w:r w:rsidR="001D484A" w:rsidRPr="00C11251">
        <w:rPr>
          <w:rFonts w:ascii="Times New Roman" w:hAnsi="Times New Roman" w:cs="Times New Roman"/>
          <w:sz w:val="24"/>
          <w:szCs w:val="24"/>
        </w:rPr>
        <w:t xml:space="preserve"> </w:t>
      </w:r>
      <w:r w:rsidR="009C0EE4">
        <w:rPr>
          <w:rFonts w:ascii="Times New Roman" w:hAnsi="Times New Roman" w:cs="Times New Roman"/>
          <w:sz w:val="24"/>
          <w:szCs w:val="24"/>
        </w:rPr>
        <w:t xml:space="preserve">bude </w:t>
      </w:r>
      <w:r w:rsidR="001D484A" w:rsidRPr="00C11251">
        <w:rPr>
          <w:rFonts w:ascii="Times New Roman" w:hAnsi="Times New Roman" w:cs="Times New Roman"/>
          <w:sz w:val="24"/>
          <w:szCs w:val="24"/>
        </w:rPr>
        <w:t>nutné</w:t>
      </w:r>
      <w:r w:rsidR="00A04BE0" w:rsidRPr="00C11251">
        <w:rPr>
          <w:rFonts w:ascii="Times New Roman" w:hAnsi="Times New Roman" w:cs="Times New Roman"/>
          <w:sz w:val="24"/>
          <w:szCs w:val="24"/>
        </w:rPr>
        <w:t xml:space="preserve"> podporovat pomocí nastavení ceny za dopravní cestu zejména vlaky delší, které v rámci svého slotu odvedou více přepravní práce. Znamená to proto odstranit z výpočtu ceny </w:t>
      </w:r>
      <w:r w:rsidR="00F2154A" w:rsidRPr="00C11251">
        <w:rPr>
          <w:rFonts w:ascii="Times New Roman" w:hAnsi="Times New Roman" w:cs="Times New Roman"/>
          <w:sz w:val="24"/>
          <w:szCs w:val="24"/>
        </w:rPr>
        <w:t xml:space="preserve">za dopravní cestu </w:t>
      </w:r>
      <w:r w:rsidR="00A04BE0" w:rsidRPr="00C11251">
        <w:rPr>
          <w:rFonts w:ascii="Times New Roman" w:hAnsi="Times New Roman" w:cs="Times New Roman"/>
          <w:sz w:val="24"/>
          <w:szCs w:val="24"/>
        </w:rPr>
        <w:t>hmotnostní kategorie, a to jak u osobní, tak nákladní dopravy</w:t>
      </w:r>
      <w:r w:rsidR="00D747C4" w:rsidRPr="00C11251">
        <w:rPr>
          <w:rFonts w:ascii="Times New Roman" w:hAnsi="Times New Roman" w:cs="Times New Roman"/>
          <w:sz w:val="24"/>
          <w:szCs w:val="24"/>
        </w:rPr>
        <w:t>, protože současná struktura ceny za použití dopravní cesty, téměř přímo úměrná hmotnosti vlaku, nemotivuje dopravce k tvorbě menšího počtu delších vlaků.</w:t>
      </w:r>
      <w:r w:rsidR="00615E8E" w:rsidRPr="00C11251">
        <w:rPr>
          <w:rFonts w:ascii="Times New Roman" w:hAnsi="Times New Roman" w:cs="Times New Roman"/>
          <w:sz w:val="24"/>
          <w:szCs w:val="24"/>
        </w:rPr>
        <w:t xml:space="preserve"> Podobně je nutno cestou </w:t>
      </w:r>
      <w:r w:rsidR="00FC66FD">
        <w:rPr>
          <w:rFonts w:ascii="Times New Roman" w:hAnsi="Times New Roman" w:cs="Times New Roman"/>
          <w:sz w:val="24"/>
          <w:szCs w:val="24"/>
        </w:rPr>
        <w:t>ceny</w:t>
      </w:r>
      <w:r w:rsidR="00FC66FD" w:rsidRPr="00C11251">
        <w:rPr>
          <w:rFonts w:ascii="Times New Roman" w:hAnsi="Times New Roman" w:cs="Times New Roman"/>
          <w:sz w:val="24"/>
          <w:szCs w:val="24"/>
        </w:rPr>
        <w:t xml:space="preserve"> </w:t>
      </w:r>
      <w:r w:rsidR="00615E8E" w:rsidRPr="00C11251">
        <w:rPr>
          <w:rFonts w:ascii="Times New Roman" w:hAnsi="Times New Roman" w:cs="Times New Roman"/>
          <w:sz w:val="24"/>
          <w:szCs w:val="24"/>
        </w:rPr>
        <w:t xml:space="preserve">za použití </w:t>
      </w:r>
      <w:r w:rsidR="001C2B5D">
        <w:rPr>
          <w:rFonts w:ascii="Times New Roman" w:hAnsi="Times New Roman" w:cs="Times New Roman"/>
          <w:sz w:val="24"/>
          <w:szCs w:val="24"/>
        </w:rPr>
        <w:t>železniční dopravní cesty</w:t>
      </w:r>
      <w:r w:rsidR="00615E8E" w:rsidRPr="00C11251">
        <w:rPr>
          <w:rFonts w:ascii="Times New Roman" w:hAnsi="Times New Roman" w:cs="Times New Roman"/>
          <w:sz w:val="24"/>
          <w:szCs w:val="24"/>
        </w:rPr>
        <w:t>, nebo předepsáním minimálních hodnot měrného výkonu, působit na dopravce, aby na silně zatížených tratích nepoužívali k dopravě vlaků pomalá nebo málo výkonná vozidla, která plýtvají kapacitou dráhy a zdržují ostatní vlaky.</w:t>
      </w:r>
    </w:p>
    <w:p w14:paraId="642F3C87" w14:textId="7B721631" w:rsidR="00EC10B5" w:rsidRPr="00C11251" w:rsidRDefault="009A400B" w:rsidP="00A04BE0">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Privátní služby v dálkové dopravě (open acccess) přinesly pozitivní efekt v kvalitě poskytovaných služeb. Jedná se však </w:t>
      </w:r>
      <w:r w:rsidR="00DC56EF">
        <w:rPr>
          <w:rFonts w:ascii="Times New Roman" w:hAnsi="Times New Roman" w:cs="Times New Roman"/>
          <w:sz w:val="24"/>
          <w:szCs w:val="24"/>
        </w:rPr>
        <w:t xml:space="preserve">o </w:t>
      </w:r>
      <w:r w:rsidRPr="00C11251">
        <w:rPr>
          <w:rFonts w:ascii="Times New Roman" w:hAnsi="Times New Roman" w:cs="Times New Roman"/>
          <w:sz w:val="24"/>
          <w:szCs w:val="24"/>
        </w:rPr>
        <w:t>model podmíněný dostatečnou kapacitou železniční infrastruktury.</w:t>
      </w:r>
      <w:r w:rsidR="00EC10B5" w:rsidRPr="00C11251">
        <w:rPr>
          <w:rFonts w:ascii="Times New Roman" w:hAnsi="Times New Roman" w:cs="Times New Roman"/>
          <w:sz w:val="24"/>
          <w:szCs w:val="24"/>
        </w:rPr>
        <w:t xml:space="preserve"> Zejména v případě nedostatečné kapacity dopravní infrastruktury a v případech, kdy tento model není doplněn objednávkou v závazku veřejné služby, může postupně docházet ke zhoršování kvality služeb z</w:t>
      </w:r>
      <w:r w:rsidR="003E452F" w:rsidRPr="00C11251">
        <w:rPr>
          <w:rFonts w:ascii="Times New Roman" w:hAnsi="Times New Roman" w:cs="Times New Roman"/>
          <w:sz w:val="24"/>
          <w:szCs w:val="24"/>
        </w:rPr>
        <w:t> </w:t>
      </w:r>
      <w:r w:rsidR="00EC10B5" w:rsidRPr="00C11251">
        <w:rPr>
          <w:rFonts w:ascii="Times New Roman" w:hAnsi="Times New Roman" w:cs="Times New Roman"/>
          <w:sz w:val="24"/>
          <w:szCs w:val="24"/>
        </w:rPr>
        <w:t>hlediska</w:t>
      </w:r>
      <w:r w:rsidR="003E452F" w:rsidRPr="00C11251">
        <w:rPr>
          <w:rFonts w:ascii="Times New Roman" w:hAnsi="Times New Roman" w:cs="Times New Roman"/>
          <w:sz w:val="24"/>
          <w:szCs w:val="24"/>
        </w:rPr>
        <w:t xml:space="preserve"> jejich</w:t>
      </w:r>
      <w:r w:rsidR="00EC10B5" w:rsidRPr="00C11251">
        <w:rPr>
          <w:rFonts w:ascii="Times New Roman" w:hAnsi="Times New Roman" w:cs="Times New Roman"/>
          <w:sz w:val="24"/>
          <w:szCs w:val="24"/>
        </w:rPr>
        <w:t xml:space="preserve"> flexibility</w:t>
      </w:r>
      <w:r w:rsidR="00443323" w:rsidRPr="00185B4B">
        <w:rPr>
          <w:rFonts w:ascii="Times New Roman" w:hAnsi="Times New Roman" w:cs="Times New Roman"/>
          <w:sz w:val="24"/>
          <w:szCs w:val="24"/>
        </w:rPr>
        <w:t xml:space="preserve"> včetně dopadu do ostatních segmentů dopravy (nákladní doprava, regionální doprava)</w:t>
      </w:r>
      <w:r w:rsidR="00EC10B5" w:rsidRPr="00C11251">
        <w:rPr>
          <w:rFonts w:ascii="Times New Roman" w:hAnsi="Times New Roman" w:cs="Times New Roman"/>
          <w:sz w:val="24"/>
          <w:szCs w:val="24"/>
        </w:rPr>
        <w:t xml:space="preserve">. Pokud totiž má služba být postavena na komerčním principu, nemůže dostatečně reagovat na nerovnoměrnost poptávky v období přepravních špiček, a to jednak z důvodů směrové asymetrie těchto špiček, což má za následek, že při návratu nejsou soupravy dostatečně vytíženy, </w:t>
      </w:r>
      <w:r w:rsidR="004E4B5D">
        <w:rPr>
          <w:rFonts w:ascii="Times New Roman" w:hAnsi="Times New Roman" w:cs="Times New Roman"/>
          <w:sz w:val="24"/>
          <w:szCs w:val="24"/>
        </w:rPr>
        <w:t xml:space="preserve">tak i </w:t>
      </w:r>
      <w:r w:rsidR="00EC10B5" w:rsidRPr="00C11251">
        <w:rPr>
          <w:rFonts w:ascii="Times New Roman" w:hAnsi="Times New Roman" w:cs="Times New Roman"/>
          <w:sz w:val="24"/>
          <w:szCs w:val="24"/>
        </w:rPr>
        <w:t>z toho důvodu, že v období mimo špičky není možné</w:t>
      </w:r>
      <w:r w:rsidR="004A2FA1" w:rsidRPr="00C11251">
        <w:rPr>
          <w:rFonts w:ascii="Times New Roman" w:hAnsi="Times New Roman" w:cs="Times New Roman"/>
          <w:sz w:val="24"/>
          <w:szCs w:val="24"/>
        </w:rPr>
        <w:t xml:space="preserve"> vozový park určený na </w:t>
      </w:r>
      <w:r w:rsidR="004E4B5D">
        <w:rPr>
          <w:rFonts w:ascii="Times New Roman" w:hAnsi="Times New Roman" w:cs="Times New Roman"/>
          <w:sz w:val="24"/>
          <w:szCs w:val="24"/>
        </w:rPr>
        <w:t>po</w:t>
      </w:r>
      <w:r w:rsidR="004A2FA1" w:rsidRPr="00C11251">
        <w:rPr>
          <w:rFonts w:ascii="Times New Roman" w:hAnsi="Times New Roman" w:cs="Times New Roman"/>
          <w:sz w:val="24"/>
          <w:szCs w:val="24"/>
        </w:rPr>
        <w:t xml:space="preserve">krytí špiček efektivně využít. Obojí je spojeno s vícenáklady, které nejsou </w:t>
      </w:r>
      <w:r w:rsidR="004E4B5D">
        <w:rPr>
          <w:rFonts w:ascii="Times New Roman" w:hAnsi="Times New Roman" w:cs="Times New Roman"/>
          <w:sz w:val="24"/>
          <w:szCs w:val="24"/>
        </w:rPr>
        <w:t>vyrovnány</w:t>
      </w:r>
      <w:r w:rsidR="004A2FA1" w:rsidRPr="00C11251">
        <w:rPr>
          <w:rFonts w:ascii="Times New Roman" w:hAnsi="Times New Roman" w:cs="Times New Roman"/>
          <w:sz w:val="24"/>
          <w:szCs w:val="24"/>
        </w:rPr>
        <w:t xml:space="preserve"> tržbami, což vede ke ztrátě. Komerční dopravci tento problém řeší povinně místenkovými spoji, což jim umožňuje ořezávat „nepohodlnou“ poptávku ve špičkách. Pro cestujícího to znamená pořizovat si místenku dostatečně včas, což má za následek ztrátu flexibility služby a nakonec odliv části potenciálních zákazníků. V konečném důsledku to znamená, že nelze ani zjistit potenciál služby. </w:t>
      </w:r>
      <w:r w:rsidR="00BF312E" w:rsidRPr="00C11251">
        <w:rPr>
          <w:rFonts w:ascii="Times New Roman" w:hAnsi="Times New Roman" w:cs="Times New Roman"/>
          <w:sz w:val="24"/>
          <w:szCs w:val="24"/>
        </w:rPr>
        <w:t xml:space="preserve">Z uvedených důvodů a z důvodu nutnosti řešit potřebnou kapacitu železniční infrastruktury i pro jiné segmenty dopravy (nákladní doprava, příměstská osobní doprava) bude </w:t>
      </w:r>
      <w:r w:rsidR="00E506CE">
        <w:rPr>
          <w:rFonts w:ascii="Times New Roman" w:hAnsi="Times New Roman" w:cs="Times New Roman"/>
          <w:sz w:val="24"/>
          <w:szCs w:val="24"/>
        </w:rPr>
        <w:t xml:space="preserve">nutné </w:t>
      </w:r>
      <w:r w:rsidR="00BF312E" w:rsidRPr="00C11251">
        <w:rPr>
          <w:rFonts w:ascii="Times New Roman" w:hAnsi="Times New Roman" w:cs="Times New Roman"/>
          <w:sz w:val="24"/>
          <w:szCs w:val="24"/>
        </w:rPr>
        <w:t xml:space="preserve">v rámci návazné Koncepce veřejné </w:t>
      </w:r>
      <w:r w:rsidR="00BF312E" w:rsidRPr="00C11251">
        <w:rPr>
          <w:rFonts w:ascii="Times New Roman" w:hAnsi="Times New Roman" w:cs="Times New Roman"/>
          <w:sz w:val="24"/>
          <w:szCs w:val="24"/>
        </w:rPr>
        <w:lastRenderedPageBreak/>
        <w:t xml:space="preserve">dopravy </w:t>
      </w:r>
      <w:r w:rsidR="00E506CE" w:rsidRPr="00185B4B">
        <w:rPr>
          <w:rFonts w:ascii="Times New Roman" w:hAnsi="Times New Roman" w:cs="Times New Roman"/>
          <w:sz w:val="24"/>
          <w:szCs w:val="24"/>
        </w:rPr>
        <w:t xml:space="preserve">řešit doplnění stávajícího modelu veřejné dopravy. Jako </w:t>
      </w:r>
      <w:r w:rsidR="007D48D8">
        <w:rPr>
          <w:rFonts w:ascii="Times New Roman" w:hAnsi="Times New Roman" w:cs="Times New Roman"/>
          <w:sz w:val="24"/>
          <w:szCs w:val="24"/>
        </w:rPr>
        <w:t>možné</w:t>
      </w:r>
      <w:r w:rsidR="007D48D8" w:rsidRPr="00185B4B">
        <w:rPr>
          <w:rFonts w:ascii="Times New Roman" w:hAnsi="Times New Roman" w:cs="Times New Roman"/>
          <w:sz w:val="24"/>
          <w:szCs w:val="24"/>
        </w:rPr>
        <w:t xml:space="preserve"> </w:t>
      </w:r>
      <w:r w:rsidR="00E506CE" w:rsidRPr="00185B4B">
        <w:rPr>
          <w:rFonts w:ascii="Times New Roman" w:hAnsi="Times New Roman" w:cs="Times New Roman"/>
          <w:sz w:val="24"/>
          <w:szCs w:val="24"/>
        </w:rPr>
        <w:t>řešení se jeví</w:t>
      </w:r>
      <w:r w:rsidR="00E506CE" w:rsidRPr="00C11251">
        <w:rPr>
          <w:rFonts w:ascii="Times New Roman" w:hAnsi="Times New Roman" w:cs="Times New Roman"/>
          <w:sz w:val="24"/>
          <w:szCs w:val="24"/>
        </w:rPr>
        <w:t xml:space="preserve"> </w:t>
      </w:r>
      <w:r w:rsidR="00BF312E" w:rsidRPr="00C11251">
        <w:rPr>
          <w:rFonts w:ascii="Times New Roman" w:hAnsi="Times New Roman" w:cs="Times New Roman"/>
          <w:sz w:val="24"/>
          <w:szCs w:val="24"/>
        </w:rPr>
        <w:t>zavedení koncesního modelu.</w:t>
      </w:r>
      <w:r w:rsidR="00E63521">
        <w:rPr>
          <w:rFonts w:ascii="Times New Roman" w:hAnsi="Times New Roman" w:cs="Times New Roman"/>
          <w:sz w:val="24"/>
          <w:szCs w:val="24"/>
        </w:rPr>
        <w:t xml:space="preserve"> </w:t>
      </w:r>
      <w:r w:rsidR="00E63521" w:rsidRPr="00E63521">
        <w:rPr>
          <w:rFonts w:ascii="Times New Roman" w:hAnsi="Times New Roman" w:cs="Times New Roman"/>
          <w:sz w:val="24"/>
          <w:szCs w:val="24"/>
        </w:rPr>
        <w:t>Cílem koncesního modelu není situace, kdy by jeho zavedení vedlo k uzavření trhu, a cestující by ztratil výhody, které mu poskytuje možnost volby dopravce.</w:t>
      </w:r>
      <w:r w:rsidR="00F87622">
        <w:rPr>
          <w:rFonts w:ascii="Times New Roman" w:hAnsi="Times New Roman" w:cs="Times New Roman"/>
          <w:sz w:val="24"/>
          <w:szCs w:val="24"/>
        </w:rPr>
        <w:t xml:space="preserve"> Další možností k optimalizaci kapacity železniční infrastruktury na hlavních tazích (zejména v místech souběhu hlavní sítě TEN-T pro osobní i nákladní dopravu) je zavedení principu TTR</w:t>
      </w:r>
      <w:r w:rsidR="00F87622">
        <w:rPr>
          <w:rStyle w:val="Znakapoznpodarou"/>
          <w:rFonts w:ascii="Times New Roman" w:hAnsi="Times New Roman" w:cs="Times New Roman"/>
          <w:sz w:val="24"/>
          <w:szCs w:val="24"/>
        </w:rPr>
        <w:footnoteReference w:id="5"/>
      </w:r>
      <w:r w:rsidR="00F87622">
        <w:rPr>
          <w:rFonts w:ascii="Times New Roman" w:hAnsi="Times New Roman" w:cs="Times New Roman"/>
          <w:sz w:val="24"/>
          <w:szCs w:val="24"/>
        </w:rPr>
        <w:t>, pro který bude nutné na evropské úrovni přijmout příslušná zákonná ustanovení.</w:t>
      </w:r>
    </w:p>
    <w:p w14:paraId="0331FB8F" w14:textId="77777777" w:rsidR="00B068F3" w:rsidRPr="00C11251" w:rsidRDefault="00B068F3" w:rsidP="00A04BE0">
      <w:pPr>
        <w:spacing w:before="160"/>
        <w:jc w:val="both"/>
        <w:rPr>
          <w:rFonts w:ascii="Times New Roman" w:hAnsi="Times New Roman" w:cs="Times New Roman"/>
          <w:sz w:val="24"/>
          <w:szCs w:val="24"/>
        </w:rPr>
      </w:pPr>
      <w:r w:rsidRPr="00C11251">
        <w:rPr>
          <w:rFonts w:ascii="Times New Roman" w:hAnsi="Times New Roman" w:cs="Times New Roman"/>
          <w:sz w:val="24"/>
          <w:szCs w:val="24"/>
        </w:rPr>
        <w:t>Napojení aglomerací na spádové metropole</w:t>
      </w:r>
      <w:r w:rsidR="00741EE4">
        <w:rPr>
          <w:rStyle w:val="Znakapoznpodarou"/>
          <w:rFonts w:ascii="Times New Roman" w:hAnsi="Times New Roman" w:cs="Times New Roman"/>
          <w:sz w:val="24"/>
          <w:szCs w:val="24"/>
        </w:rPr>
        <w:footnoteReference w:id="6"/>
      </w:r>
      <w:r w:rsidRPr="00C11251">
        <w:rPr>
          <w:rFonts w:ascii="Times New Roman" w:hAnsi="Times New Roman" w:cs="Times New Roman"/>
          <w:sz w:val="24"/>
          <w:szCs w:val="24"/>
        </w:rPr>
        <w:t xml:space="preserve"> (dle definice Strategie regionálního rozvoje</w:t>
      </w:r>
      <w:r w:rsidR="00B71D10" w:rsidRPr="00C11251">
        <w:rPr>
          <w:rFonts w:ascii="Times New Roman" w:hAnsi="Times New Roman" w:cs="Times New Roman"/>
          <w:sz w:val="24"/>
          <w:szCs w:val="24"/>
        </w:rPr>
        <w:t xml:space="preserve"> ČR 2021+</w:t>
      </w:r>
      <w:r w:rsidRPr="00C11251">
        <w:rPr>
          <w:rFonts w:ascii="Times New Roman" w:hAnsi="Times New Roman" w:cs="Times New Roman"/>
          <w:sz w:val="24"/>
          <w:szCs w:val="24"/>
        </w:rPr>
        <w:t>), jakož i vzájemné propojení metropolí veřejnou hromadnou dopravou</w:t>
      </w:r>
      <w:r w:rsidR="001D484A" w:rsidRPr="00C11251">
        <w:rPr>
          <w:rFonts w:ascii="Times New Roman" w:hAnsi="Times New Roman" w:cs="Times New Roman"/>
          <w:sz w:val="24"/>
          <w:szCs w:val="24"/>
        </w:rPr>
        <w:t>,</w:t>
      </w:r>
      <w:r w:rsidRPr="00C11251">
        <w:rPr>
          <w:rFonts w:ascii="Times New Roman" w:hAnsi="Times New Roman" w:cs="Times New Roman"/>
          <w:sz w:val="24"/>
          <w:szCs w:val="24"/>
        </w:rPr>
        <w:t xml:space="preserve"> funguje ve většině případů kvantitativně i kvalitativně v souladu se západoevropským srovnáním. Výjimkou jsou relace, kde není k dispozici kvalitní železniční infrastruktura</w:t>
      </w:r>
      <w:r w:rsidR="00AF3CC6">
        <w:rPr>
          <w:rFonts w:ascii="Times New Roman" w:hAnsi="Times New Roman" w:cs="Times New Roman"/>
          <w:sz w:val="24"/>
          <w:szCs w:val="24"/>
        </w:rPr>
        <w:t>, a to například</w:t>
      </w:r>
      <w:r w:rsidRPr="00C11251">
        <w:rPr>
          <w:rFonts w:ascii="Times New Roman" w:hAnsi="Times New Roman" w:cs="Times New Roman"/>
          <w:sz w:val="24"/>
          <w:szCs w:val="24"/>
        </w:rPr>
        <w:t>:</w:t>
      </w:r>
    </w:p>
    <w:p w14:paraId="2F8C61BC" w14:textId="77777777" w:rsidR="00AB7B9E" w:rsidRPr="00C11251" w:rsidRDefault="00B068F3" w:rsidP="00A346FC">
      <w:pPr>
        <w:pStyle w:val="Odstavecseseznamem"/>
        <w:numPr>
          <w:ilvl w:val="0"/>
          <w:numId w:val="4"/>
        </w:numPr>
        <w:spacing w:before="160"/>
        <w:jc w:val="both"/>
        <w:rPr>
          <w:rFonts w:ascii="Times New Roman" w:hAnsi="Times New Roman" w:cs="Times New Roman"/>
          <w:sz w:val="24"/>
          <w:szCs w:val="24"/>
        </w:rPr>
      </w:pPr>
      <w:r w:rsidRPr="00C11251">
        <w:rPr>
          <w:rFonts w:ascii="Times New Roman" w:hAnsi="Times New Roman" w:cs="Times New Roman"/>
          <w:sz w:val="24"/>
          <w:szCs w:val="24"/>
        </w:rPr>
        <w:t>Praha – Liberec</w:t>
      </w:r>
    </w:p>
    <w:p w14:paraId="378E3966" w14:textId="77777777" w:rsidR="00B068F3" w:rsidRPr="00C11251" w:rsidRDefault="00B068F3" w:rsidP="00A346FC">
      <w:pPr>
        <w:pStyle w:val="Odstavecseseznamem"/>
        <w:numPr>
          <w:ilvl w:val="0"/>
          <w:numId w:val="4"/>
        </w:numPr>
        <w:spacing w:before="160"/>
        <w:jc w:val="both"/>
        <w:rPr>
          <w:rFonts w:ascii="Times New Roman" w:hAnsi="Times New Roman" w:cs="Times New Roman"/>
          <w:sz w:val="24"/>
          <w:szCs w:val="24"/>
        </w:rPr>
      </w:pPr>
      <w:r w:rsidRPr="00C11251">
        <w:rPr>
          <w:rFonts w:ascii="Times New Roman" w:hAnsi="Times New Roman" w:cs="Times New Roman"/>
          <w:sz w:val="24"/>
          <w:szCs w:val="24"/>
        </w:rPr>
        <w:t>Praha – Karlovy Vary</w:t>
      </w:r>
    </w:p>
    <w:p w14:paraId="663CCF33" w14:textId="77777777" w:rsidR="00B068F3" w:rsidRPr="00C11251" w:rsidRDefault="00B068F3" w:rsidP="00A346FC">
      <w:pPr>
        <w:pStyle w:val="Odstavecseseznamem"/>
        <w:numPr>
          <w:ilvl w:val="0"/>
          <w:numId w:val="4"/>
        </w:numPr>
        <w:spacing w:before="160"/>
        <w:jc w:val="both"/>
        <w:rPr>
          <w:rFonts w:ascii="Times New Roman" w:hAnsi="Times New Roman" w:cs="Times New Roman"/>
          <w:sz w:val="24"/>
          <w:szCs w:val="24"/>
        </w:rPr>
      </w:pPr>
      <w:r w:rsidRPr="00C11251">
        <w:rPr>
          <w:rFonts w:ascii="Times New Roman" w:hAnsi="Times New Roman" w:cs="Times New Roman"/>
          <w:sz w:val="24"/>
          <w:szCs w:val="24"/>
        </w:rPr>
        <w:t>Praha – Jihlava</w:t>
      </w:r>
    </w:p>
    <w:p w14:paraId="45E5CCDD" w14:textId="77777777" w:rsidR="00B068F3" w:rsidRDefault="00B068F3" w:rsidP="00A346FC">
      <w:pPr>
        <w:pStyle w:val="Odstavecseseznamem"/>
        <w:numPr>
          <w:ilvl w:val="0"/>
          <w:numId w:val="4"/>
        </w:numPr>
        <w:spacing w:before="160"/>
        <w:jc w:val="both"/>
        <w:rPr>
          <w:rFonts w:ascii="Times New Roman" w:hAnsi="Times New Roman" w:cs="Times New Roman"/>
          <w:sz w:val="24"/>
          <w:szCs w:val="24"/>
        </w:rPr>
      </w:pPr>
      <w:r w:rsidRPr="00C11251">
        <w:rPr>
          <w:rFonts w:ascii="Times New Roman" w:hAnsi="Times New Roman" w:cs="Times New Roman"/>
          <w:sz w:val="24"/>
          <w:szCs w:val="24"/>
        </w:rPr>
        <w:t>Brno – Zlín</w:t>
      </w:r>
    </w:p>
    <w:p w14:paraId="1BF1255C" w14:textId="77777777" w:rsidR="00305E27" w:rsidRPr="00C11251" w:rsidRDefault="00305E27" w:rsidP="00A346FC">
      <w:pPr>
        <w:pStyle w:val="Odstavecseseznamem"/>
        <w:numPr>
          <w:ilvl w:val="0"/>
          <w:numId w:val="4"/>
        </w:numPr>
        <w:spacing w:before="160"/>
        <w:jc w:val="both"/>
        <w:rPr>
          <w:rFonts w:ascii="Times New Roman" w:hAnsi="Times New Roman" w:cs="Times New Roman"/>
          <w:sz w:val="24"/>
          <w:szCs w:val="24"/>
        </w:rPr>
      </w:pPr>
      <w:r>
        <w:rPr>
          <w:rFonts w:ascii="Times New Roman" w:hAnsi="Times New Roman" w:cs="Times New Roman"/>
          <w:sz w:val="24"/>
          <w:szCs w:val="24"/>
        </w:rPr>
        <w:t xml:space="preserve">Praha – Most </w:t>
      </w:r>
    </w:p>
    <w:p w14:paraId="0D33038E" w14:textId="77777777" w:rsidR="00B068F3" w:rsidRPr="00C11251" w:rsidRDefault="00486BC3" w:rsidP="00B068F3">
      <w:pPr>
        <w:spacing w:before="160"/>
        <w:jc w:val="both"/>
        <w:rPr>
          <w:rFonts w:ascii="Times New Roman" w:hAnsi="Times New Roman" w:cs="Times New Roman"/>
          <w:sz w:val="24"/>
          <w:szCs w:val="24"/>
        </w:rPr>
      </w:pPr>
      <w:r w:rsidRPr="00C11251">
        <w:rPr>
          <w:rFonts w:ascii="Times New Roman" w:hAnsi="Times New Roman" w:cs="Times New Roman"/>
          <w:sz w:val="24"/>
          <w:szCs w:val="24"/>
        </w:rPr>
        <w:t>Dálková autobusová doprava je v těchto směrech provozována komerčně a s častými velkými výkyvy vlivem vzniku/zániku konkurenčního boje na těchto komerčně atraktivních trasách. V případě selhávání trhu mají kraje jen minimální možnost regulovat t</w:t>
      </w:r>
      <w:r w:rsidR="009B4F84" w:rsidRPr="00C11251">
        <w:rPr>
          <w:rFonts w:ascii="Times New Roman" w:hAnsi="Times New Roman" w:cs="Times New Roman"/>
          <w:sz w:val="24"/>
          <w:szCs w:val="24"/>
        </w:rPr>
        <w:t>yto</w:t>
      </w:r>
      <w:r w:rsidRPr="00C11251">
        <w:rPr>
          <w:rFonts w:ascii="Times New Roman" w:hAnsi="Times New Roman" w:cs="Times New Roman"/>
          <w:sz w:val="24"/>
          <w:szCs w:val="24"/>
        </w:rPr>
        <w:t xml:space="preserve"> výkyvy a stát v tomto směru nezasahuje, neboť rovněž postrádá vhodné nástroje na usměrnění, což je dlouhodobě trvající stav, na který upozornila již předchozí </w:t>
      </w:r>
      <w:r w:rsidR="00794BBE">
        <w:rPr>
          <w:rFonts w:ascii="Times New Roman" w:hAnsi="Times New Roman" w:cs="Times New Roman"/>
          <w:sz w:val="24"/>
          <w:szCs w:val="24"/>
        </w:rPr>
        <w:t>D</w:t>
      </w:r>
      <w:r w:rsidRPr="00C11251">
        <w:rPr>
          <w:rFonts w:ascii="Times New Roman" w:hAnsi="Times New Roman" w:cs="Times New Roman"/>
          <w:sz w:val="24"/>
          <w:szCs w:val="24"/>
        </w:rPr>
        <w:t>opravní politika</w:t>
      </w:r>
      <w:r w:rsidR="00FB10B4" w:rsidRPr="00C11251">
        <w:rPr>
          <w:rFonts w:ascii="Times New Roman" w:hAnsi="Times New Roman" w:cs="Times New Roman"/>
          <w:sz w:val="24"/>
          <w:szCs w:val="24"/>
        </w:rPr>
        <w:t xml:space="preserve"> pro období 2014 - 2020</w:t>
      </w:r>
      <w:r w:rsidRPr="00C11251">
        <w:rPr>
          <w:rFonts w:ascii="Times New Roman" w:hAnsi="Times New Roman" w:cs="Times New Roman"/>
          <w:sz w:val="24"/>
          <w:szCs w:val="24"/>
        </w:rPr>
        <w:t>. Přitom v souvislosti s novými pravidly danými zejména evropským nařízením č. 1370/2007 již vznikl podíl státu na ekonomice těchto linek</w:t>
      </w:r>
      <w:r w:rsidR="00FB10B4" w:rsidRPr="00C11251">
        <w:rPr>
          <w:rFonts w:ascii="Times New Roman" w:hAnsi="Times New Roman" w:cs="Times New Roman"/>
          <w:sz w:val="24"/>
          <w:szCs w:val="24"/>
        </w:rPr>
        <w:t>, a to</w:t>
      </w:r>
      <w:r w:rsidRPr="00C11251">
        <w:rPr>
          <w:rFonts w:ascii="Times New Roman" w:hAnsi="Times New Roman" w:cs="Times New Roman"/>
          <w:sz w:val="24"/>
          <w:szCs w:val="24"/>
        </w:rPr>
        <w:t xml:space="preserve"> ve formě úhrad ztrát vzniklých státem nařízenými slevami, které výrazně zlepšily jejich rentabilitu. MD v rámci </w:t>
      </w:r>
      <w:r w:rsidR="00AB7B9E" w:rsidRPr="00C11251">
        <w:rPr>
          <w:rFonts w:ascii="Times New Roman" w:hAnsi="Times New Roman" w:cs="Times New Roman"/>
          <w:sz w:val="24"/>
          <w:szCs w:val="24"/>
        </w:rPr>
        <w:t xml:space="preserve">aktualizace </w:t>
      </w:r>
      <w:r w:rsidRPr="00C11251">
        <w:rPr>
          <w:rFonts w:ascii="Times New Roman" w:hAnsi="Times New Roman" w:cs="Times New Roman"/>
          <w:sz w:val="24"/>
          <w:szCs w:val="24"/>
        </w:rPr>
        <w:t xml:space="preserve">dokumentu Koncepce veřejné dopravy proto prověří možnosti k nastavení nových rozhodovacích kompetencí, které by přinesly možnost regulace </w:t>
      </w:r>
      <w:r w:rsidR="009B4F84" w:rsidRPr="00C11251">
        <w:rPr>
          <w:rFonts w:ascii="Times New Roman" w:hAnsi="Times New Roman" w:cs="Times New Roman"/>
          <w:sz w:val="24"/>
          <w:szCs w:val="24"/>
        </w:rPr>
        <w:t>těchto</w:t>
      </w:r>
      <w:r w:rsidRPr="00C11251">
        <w:rPr>
          <w:rFonts w:ascii="Times New Roman" w:hAnsi="Times New Roman" w:cs="Times New Roman"/>
          <w:sz w:val="24"/>
          <w:szCs w:val="24"/>
        </w:rPr>
        <w:t xml:space="preserve"> linek v případě selhávání trhu</w:t>
      </w:r>
      <w:r w:rsidRPr="00C11251">
        <w:rPr>
          <w:rFonts w:ascii="Times New Roman" w:hAnsi="Times New Roman" w:cs="Times New Roman"/>
          <w:sz w:val="24"/>
          <w:szCs w:val="24"/>
          <w:vertAlign w:val="superscript"/>
        </w:rPr>
        <w:footnoteReference w:id="7"/>
      </w:r>
      <w:r w:rsidRPr="00C11251">
        <w:rPr>
          <w:rFonts w:ascii="Times New Roman" w:hAnsi="Times New Roman" w:cs="Times New Roman"/>
          <w:sz w:val="24"/>
          <w:szCs w:val="24"/>
        </w:rPr>
        <w:t>, a hlavně jejich účinnější zapojení do systému dálkové a meziregionální dopravy, dosud státem garantovaného jen v železniční dopravě. V těchto relacích je klíčové garantovat kvalitu spojení rychlým autobusovým spojením, které by předcházelo dlouhodobému řešení – dostatečně rychlému spojení železničnímu.</w:t>
      </w:r>
      <w:r w:rsidR="00AB7B9E" w:rsidRPr="00C11251">
        <w:rPr>
          <w:rFonts w:ascii="Times New Roman" w:hAnsi="Times New Roman" w:cs="Times New Roman"/>
          <w:sz w:val="24"/>
          <w:szCs w:val="24"/>
        </w:rPr>
        <w:t xml:space="preserve"> Cílem je </w:t>
      </w:r>
      <w:r w:rsidR="00DC56EF">
        <w:rPr>
          <w:rFonts w:ascii="Times New Roman" w:hAnsi="Times New Roman" w:cs="Times New Roman"/>
          <w:sz w:val="24"/>
          <w:szCs w:val="24"/>
        </w:rPr>
        <w:t xml:space="preserve">dosáhnout </w:t>
      </w:r>
      <w:r w:rsidR="00AB7B9E" w:rsidRPr="00C11251">
        <w:rPr>
          <w:rFonts w:ascii="Times New Roman" w:hAnsi="Times New Roman" w:cs="Times New Roman"/>
          <w:sz w:val="24"/>
          <w:szCs w:val="24"/>
        </w:rPr>
        <w:t xml:space="preserve">kvalitní a operativní služby (možnost se rozhodnout využít službu okamžitě bez nutnosti pořízení místenky několik dní předem). </w:t>
      </w:r>
      <w:r w:rsidR="004B5D7F" w:rsidRPr="004B5D7F">
        <w:rPr>
          <w:rFonts w:ascii="Times New Roman" w:hAnsi="Times New Roman" w:cs="Times New Roman"/>
          <w:sz w:val="24"/>
          <w:szCs w:val="24"/>
        </w:rPr>
        <w:t>Toto řešení by se týkalo pouze obsluhy výjimečných relací, jejichž věcný výčet je uveden v textu výše, a to na základě objednávky dálkové dopravy podle § 4 zákona o veřejných službách, což je nutné podchytit legislativně v rámci novely tohoto zákona. Následně je nutné výjimečnou objednávku dálkové autobusové dopravy v těchto relacích odůvodnit v plánu dopravní obslužnosti území.</w:t>
      </w:r>
    </w:p>
    <w:p w14:paraId="791C1CD9" w14:textId="77777777" w:rsidR="00F0284D" w:rsidRPr="00C11251" w:rsidRDefault="00D91D20" w:rsidP="00B068F3">
      <w:pPr>
        <w:spacing w:before="160"/>
        <w:jc w:val="both"/>
        <w:rPr>
          <w:rFonts w:ascii="Times New Roman" w:hAnsi="Times New Roman" w:cs="Times New Roman"/>
          <w:sz w:val="24"/>
          <w:szCs w:val="24"/>
        </w:rPr>
      </w:pPr>
      <w:r w:rsidRPr="00C11251">
        <w:rPr>
          <w:rFonts w:ascii="Times New Roman" w:hAnsi="Times New Roman" w:cs="Times New Roman"/>
          <w:sz w:val="24"/>
          <w:szCs w:val="24"/>
        </w:rPr>
        <w:lastRenderedPageBreak/>
        <w:t>Vybudování kvalitní a kapacitní železniční infrastruktury k rychlému a energeticky nenáročnému propojení těchto měst je důležitou prioritou, která je postupnými kroky naplňována (viz přestavba tratě Brno – Přerov na dvoukolejnou s rychlostí 200 km/h). Zcela neutěšená je však situace v severních Čechách. Obyvatelstvo řidčeji zalidněných jižních Čech může využívat výhod moderní železnice (rychlost 160 km/h, kvalitní modernizované dvoukolejné elektrizované tratě, rychlíky v pravidelném krátkém taktu, mezinárodní spoje), avšak obyvatelstvo na průmyslově orientovaném severu ČR má k dispozici jen nevyhovující jednokolejné neelektrizované tratě s rychlostí kolem 80 km/h.</w:t>
      </w:r>
      <w:r w:rsidR="00F0284D" w:rsidRPr="00C11251">
        <w:rPr>
          <w:rFonts w:ascii="Times New Roman" w:hAnsi="Times New Roman" w:cs="Times New Roman"/>
          <w:sz w:val="24"/>
          <w:szCs w:val="24"/>
        </w:rPr>
        <w:t xml:space="preserve"> Ty jsou pro dálkovou a meziregionální dopravu prakticky nepoužitelné. Tyto skutečnosti jsou obyvatelstvem i regionálními politiky stále intenzivněji vnímány jako teritoriální diskriminace.</w:t>
      </w:r>
    </w:p>
    <w:p w14:paraId="468BAEDD" w14:textId="77777777" w:rsidR="009D75B3" w:rsidRPr="00C11251" w:rsidRDefault="00CB1846" w:rsidP="001901AA">
      <w:pPr>
        <w:rPr>
          <w:rFonts w:ascii="Times New Roman" w:hAnsi="Times New Roman" w:cs="Times New Roman"/>
          <w:b/>
          <w:sz w:val="24"/>
          <w:szCs w:val="24"/>
        </w:rPr>
      </w:pPr>
      <w:r w:rsidRPr="00C11251">
        <w:rPr>
          <w:rFonts w:ascii="Times New Roman" w:hAnsi="Times New Roman" w:cs="Times New Roman"/>
          <w:b/>
          <w:sz w:val="24"/>
          <w:szCs w:val="24"/>
        </w:rPr>
        <w:t>Integrované dopravní systémy</w:t>
      </w:r>
    </w:p>
    <w:p w14:paraId="77C01BD7" w14:textId="77777777" w:rsidR="00B068F3" w:rsidRPr="00C11251" w:rsidRDefault="00C31818" w:rsidP="00B068F3">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Cílem dopravní politiky je dosáhnout </w:t>
      </w:r>
      <w:r w:rsidR="008874B5" w:rsidRPr="00C11251">
        <w:rPr>
          <w:rFonts w:ascii="Times New Roman" w:hAnsi="Times New Roman" w:cs="Times New Roman"/>
          <w:sz w:val="24"/>
          <w:szCs w:val="24"/>
        </w:rPr>
        <w:t>vyšších</w:t>
      </w:r>
      <w:r w:rsidRPr="00C11251">
        <w:rPr>
          <w:rFonts w:ascii="Times New Roman" w:hAnsi="Times New Roman" w:cs="Times New Roman"/>
          <w:sz w:val="24"/>
          <w:szCs w:val="24"/>
        </w:rPr>
        <w:t xml:space="preserve"> úrovn</w:t>
      </w:r>
      <w:r w:rsidR="008874B5" w:rsidRPr="00C11251">
        <w:rPr>
          <w:rFonts w:ascii="Times New Roman" w:hAnsi="Times New Roman" w:cs="Times New Roman"/>
          <w:sz w:val="24"/>
          <w:szCs w:val="24"/>
        </w:rPr>
        <w:t>í</w:t>
      </w:r>
      <w:r w:rsidRPr="00C11251">
        <w:rPr>
          <w:rFonts w:ascii="Times New Roman" w:hAnsi="Times New Roman" w:cs="Times New Roman"/>
          <w:sz w:val="24"/>
          <w:szCs w:val="24"/>
        </w:rPr>
        <w:t xml:space="preserve"> služeb</w:t>
      </w:r>
      <w:r w:rsidR="000C6945" w:rsidRPr="00C11251">
        <w:rPr>
          <w:rFonts w:ascii="Times New Roman" w:hAnsi="Times New Roman" w:cs="Times New Roman"/>
          <w:sz w:val="24"/>
          <w:szCs w:val="24"/>
        </w:rPr>
        <w:t xml:space="preserve"> veřejné hromadné dopravy</w:t>
      </w:r>
      <w:r w:rsidR="008874B5" w:rsidRPr="00C11251">
        <w:rPr>
          <w:rFonts w:ascii="Times New Roman" w:hAnsi="Times New Roman" w:cs="Times New Roman"/>
          <w:sz w:val="24"/>
          <w:szCs w:val="24"/>
        </w:rPr>
        <w:t xml:space="preserve"> (viz čtyři úrovně služeb definované výše)</w:t>
      </w:r>
      <w:r w:rsidRPr="00C11251">
        <w:rPr>
          <w:rFonts w:ascii="Times New Roman" w:hAnsi="Times New Roman" w:cs="Times New Roman"/>
          <w:sz w:val="24"/>
          <w:szCs w:val="24"/>
        </w:rPr>
        <w:t>, nicméně splnění těchto požadavků vyžaduje rozdílný přístup pro různé typy regionů. Zatímco v metropolích, aglomeracích a v příměstských oblastech je tento požadavek díky systémům IDS naplňován, zejména v periferních oblastech a obecně v oblastech s nízkou hustotou osídlení</w:t>
      </w:r>
      <w:r w:rsidR="00BB44EF">
        <w:rPr>
          <w:rFonts w:ascii="Times New Roman" w:hAnsi="Times New Roman" w:cs="Times New Roman"/>
          <w:sz w:val="24"/>
          <w:szCs w:val="24"/>
        </w:rPr>
        <w:t xml:space="preserve"> se ho některým krajům nedaří naplňovat</w:t>
      </w:r>
      <w:r w:rsidRPr="00C11251">
        <w:rPr>
          <w:rFonts w:ascii="Times New Roman" w:hAnsi="Times New Roman" w:cs="Times New Roman"/>
          <w:sz w:val="24"/>
          <w:szCs w:val="24"/>
        </w:rPr>
        <w:t xml:space="preserve">. Tam se </w:t>
      </w:r>
      <w:r w:rsidR="00EA4446" w:rsidRPr="00C11251">
        <w:rPr>
          <w:rFonts w:ascii="Times New Roman" w:hAnsi="Times New Roman" w:cs="Times New Roman"/>
          <w:sz w:val="24"/>
          <w:szCs w:val="24"/>
        </w:rPr>
        <w:t xml:space="preserve">obvykle </w:t>
      </w:r>
      <w:r w:rsidRPr="00C11251">
        <w:rPr>
          <w:rFonts w:ascii="Times New Roman" w:hAnsi="Times New Roman" w:cs="Times New Roman"/>
          <w:sz w:val="24"/>
          <w:szCs w:val="24"/>
        </w:rPr>
        <w:t>daří naplňovat pouze první (sociální) úroveň služeb a není zpravidla dokončeno zařazení těchto oblastí do systémů IDS. To se projevuje poklesem zájmu o linkovou autobusovou dopravu ve venkovském prostoru.</w:t>
      </w:r>
      <w:r w:rsidR="00234F97" w:rsidRPr="00C11251">
        <w:rPr>
          <w:rFonts w:ascii="Times New Roman" w:hAnsi="Times New Roman" w:cs="Times New Roman"/>
          <w:sz w:val="24"/>
          <w:szCs w:val="24"/>
        </w:rPr>
        <w:t xml:space="preserve"> P</w:t>
      </w:r>
      <w:r w:rsidR="00821A61" w:rsidRPr="00C11251">
        <w:rPr>
          <w:rFonts w:ascii="Times New Roman" w:hAnsi="Times New Roman" w:cs="Times New Roman"/>
          <w:sz w:val="24"/>
          <w:szCs w:val="24"/>
        </w:rPr>
        <w:t>roblematika je</w:t>
      </w:r>
      <w:r w:rsidR="003E2A4D" w:rsidRPr="00C11251">
        <w:rPr>
          <w:rFonts w:ascii="Times New Roman" w:hAnsi="Times New Roman" w:cs="Times New Roman"/>
          <w:sz w:val="24"/>
          <w:szCs w:val="24"/>
        </w:rPr>
        <w:t xml:space="preserve"> z hlediska typů obsluhovaného území</w:t>
      </w:r>
      <w:r w:rsidR="00821A61" w:rsidRPr="00C11251">
        <w:rPr>
          <w:rFonts w:ascii="Times New Roman" w:hAnsi="Times New Roman" w:cs="Times New Roman"/>
          <w:sz w:val="24"/>
          <w:szCs w:val="24"/>
        </w:rPr>
        <w:t xml:space="preserve"> p</w:t>
      </w:r>
      <w:r w:rsidR="00DC56EF">
        <w:rPr>
          <w:rFonts w:ascii="Times New Roman" w:hAnsi="Times New Roman" w:cs="Times New Roman"/>
          <w:sz w:val="24"/>
          <w:szCs w:val="24"/>
        </w:rPr>
        <w:t>odrobněji rozpracována v rámci</w:t>
      </w:r>
      <w:r w:rsidR="00821A61" w:rsidRPr="00C11251">
        <w:rPr>
          <w:rFonts w:ascii="Times New Roman" w:hAnsi="Times New Roman" w:cs="Times New Roman"/>
          <w:sz w:val="24"/>
          <w:szCs w:val="24"/>
        </w:rPr>
        <w:t xml:space="preserve"> části </w:t>
      </w:r>
      <w:r w:rsidR="00FF7268" w:rsidRPr="00C11251">
        <w:rPr>
          <w:rFonts w:ascii="Times New Roman" w:hAnsi="Times New Roman" w:cs="Times New Roman"/>
          <w:sz w:val="24"/>
          <w:szCs w:val="24"/>
        </w:rPr>
        <w:t>3</w:t>
      </w:r>
      <w:r w:rsidR="00821A61" w:rsidRPr="00C11251">
        <w:rPr>
          <w:rFonts w:ascii="Times New Roman" w:hAnsi="Times New Roman" w:cs="Times New Roman"/>
          <w:sz w:val="24"/>
          <w:szCs w:val="24"/>
        </w:rPr>
        <w:t>.2</w:t>
      </w:r>
      <w:r w:rsidR="00993E19" w:rsidRPr="00C11251">
        <w:rPr>
          <w:rFonts w:ascii="Times New Roman" w:hAnsi="Times New Roman" w:cs="Times New Roman"/>
          <w:sz w:val="24"/>
          <w:szCs w:val="24"/>
        </w:rPr>
        <w:t>.</w:t>
      </w:r>
    </w:p>
    <w:p w14:paraId="1FF8F2DB" w14:textId="77777777" w:rsidR="00496396" w:rsidRPr="00C11251" w:rsidRDefault="003E2A4D" w:rsidP="00B068F3">
      <w:pPr>
        <w:spacing w:before="160"/>
        <w:jc w:val="both"/>
        <w:rPr>
          <w:rFonts w:ascii="Times New Roman" w:hAnsi="Times New Roman" w:cs="Times New Roman"/>
          <w:sz w:val="24"/>
          <w:szCs w:val="24"/>
        </w:rPr>
      </w:pPr>
      <w:r w:rsidRPr="00C11251">
        <w:rPr>
          <w:rFonts w:ascii="Times New Roman" w:hAnsi="Times New Roman" w:cs="Times New Roman"/>
          <w:sz w:val="24"/>
          <w:szCs w:val="24"/>
        </w:rPr>
        <w:t>Z aktualizovaného nařízení č. 1370/2007/EU vyplývá povinnost pro všechny objednatele veřejných služeb v osobní dopravě provádět dopravní plánování. Z tohoto důvodu předpokládá novel</w:t>
      </w:r>
      <w:r w:rsidR="00D0135D">
        <w:rPr>
          <w:rFonts w:ascii="Times New Roman" w:hAnsi="Times New Roman" w:cs="Times New Roman"/>
          <w:sz w:val="24"/>
          <w:szCs w:val="24"/>
        </w:rPr>
        <w:t>a</w:t>
      </w:r>
      <w:r w:rsidRPr="00C11251">
        <w:rPr>
          <w:rFonts w:ascii="Times New Roman" w:hAnsi="Times New Roman" w:cs="Times New Roman"/>
          <w:sz w:val="24"/>
          <w:szCs w:val="24"/>
        </w:rPr>
        <w:t xml:space="preserve"> </w:t>
      </w:r>
      <w:r w:rsidRPr="00402858">
        <w:rPr>
          <w:rFonts w:ascii="Times New Roman" w:hAnsi="Times New Roman" w:cs="Times New Roman"/>
          <w:sz w:val="24"/>
          <w:szCs w:val="24"/>
        </w:rPr>
        <w:t xml:space="preserve">zákona </w:t>
      </w:r>
      <w:r w:rsidR="007A4D91" w:rsidRPr="00402858">
        <w:rPr>
          <w:rFonts w:ascii="Times New Roman" w:hAnsi="Times New Roman" w:cs="Times New Roman"/>
          <w:sz w:val="24"/>
          <w:szCs w:val="24"/>
        </w:rPr>
        <w:t>č.</w:t>
      </w:r>
      <w:r w:rsidR="007A4D91" w:rsidRPr="00D0135D">
        <w:rPr>
          <w:rFonts w:ascii="Times New Roman" w:hAnsi="Times New Roman" w:cs="Times New Roman"/>
          <w:i/>
          <w:sz w:val="24"/>
          <w:szCs w:val="24"/>
        </w:rPr>
        <w:t xml:space="preserve"> </w:t>
      </w:r>
      <w:r w:rsidR="007A4D91" w:rsidRPr="001B5296">
        <w:rPr>
          <w:rFonts w:ascii="Times New Roman" w:hAnsi="Times New Roman" w:cs="Times New Roman"/>
          <w:sz w:val="24"/>
          <w:szCs w:val="24"/>
        </w:rPr>
        <w:t>194/2010 Sb</w:t>
      </w:r>
      <w:r w:rsidR="009D1F55" w:rsidRPr="001B5296">
        <w:rPr>
          <w:rFonts w:ascii="Times New Roman" w:hAnsi="Times New Roman" w:cs="Times New Roman"/>
          <w:sz w:val="24"/>
          <w:szCs w:val="24"/>
        </w:rPr>
        <w:t>.</w:t>
      </w:r>
      <w:r w:rsidR="005C1A94" w:rsidRPr="001B5296">
        <w:rPr>
          <w:rFonts w:ascii="Times New Roman" w:hAnsi="Times New Roman" w:cs="Times New Roman"/>
          <w:sz w:val="24"/>
          <w:szCs w:val="24"/>
        </w:rPr>
        <w:t>,</w:t>
      </w:r>
      <w:r w:rsidR="007A4D91" w:rsidRPr="001B5296">
        <w:rPr>
          <w:rFonts w:ascii="Times New Roman" w:hAnsi="Times New Roman" w:cs="Times New Roman"/>
          <w:sz w:val="24"/>
          <w:szCs w:val="24"/>
        </w:rPr>
        <w:t xml:space="preserve"> o veřejných službách v přepravě cestujících</w:t>
      </w:r>
      <w:r w:rsidR="001B5296">
        <w:rPr>
          <w:rFonts w:ascii="Times New Roman" w:hAnsi="Times New Roman" w:cs="Times New Roman"/>
          <w:sz w:val="24"/>
          <w:szCs w:val="24"/>
        </w:rPr>
        <w:t xml:space="preserve"> </w:t>
      </w:r>
      <w:r w:rsidR="001B5296" w:rsidRPr="001B5296">
        <w:rPr>
          <w:rFonts w:ascii="Times New Roman" w:hAnsi="Times New Roman" w:cs="Times New Roman"/>
          <w:sz w:val="24"/>
          <w:szCs w:val="24"/>
        </w:rPr>
        <w:t>a o změně dalších zákonů</w:t>
      </w:r>
      <w:r w:rsidR="00D0135D" w:rsidRPr="001B5296">
        <w:rPr>
          <w:rFonts w:ascii="Times New Roman" w:hAnsi="Times New Roman" w:cs="Times New Roman"/>
          <w:sz w:val="24"/>
          <w:szCs w:val="24"/>
        </w:rPr>
        <w:t>,</w:t>
      </w:r>
      <w:r w:rsidR="007A4D91" w:rsidRPr="001B5296">
        <w:rPr>
          <w:rFonts w:ascii="Times New Roman" w:hAnsi="Times New Roman" w:cs="Times New Roman"/>
          <w:sz w:val="24"/>
          <w:szCs w:val="24"/>
        </w:rPr>
        <w:t xml:space="preserve"> </w:t>
      </w:r>
      <w:r w:rsidR="00A64AB4" w:rsidRPr="001B5296">
        <w:rPr>
          <w:rFonts w:ascii="Times New Roman" w:hAnsi="Times New Roman" w:cs="Times New Roman"/>
          <w:sz w:val="24"/>
          <w:szCs w:val="24"/>
        </w:rPr>
        <w:t>ve znění pozdějších předpisů</w:t>
      </w:r>
      <w:r w:rsidR="001B5296">
        <w:rPr>
          <w:rFonts w:ascii="Times New Roman" w:hAnsi="Times New Roman" w:cs="Times New Roman"/>
          <w:sz w:val="24"/>
          <w:szCs w:val="24"/>
        </w:rPr>
        <w:t>,</w:t>
      </w:r>
      <w:r w:rsidR="00A64AB4" w:rsidRPr="00D0135D">
        <w:rPr>
          <w:rFonts w:ascii="Times New Roman" w:hAnsi="Times New Roman" w:cs="Times New Roman"/>
          <w:sz w:val="24"/>
          <w:szCs w:val="24"/>
        </w:rPr>
        <w:t xml:space="preserve"> </w:t>
      </w:r>
      <w:r w:rsidR="007A4D91" w:rsidRPr="00D0135D">
        <w:rPr>
          <w:rFonts w:ascii="Times New Roman" w:hAnsi="Times New Roman" w:cs="Times New Roman"/>
          <w:sz w:val="24"/>
          <w:szCs w:val="24"/>
        </w:rPr>
        <w:t>podrobnější definici</w:t>
      </w:r>
      <w:r w:rsidR="00234F97" w:rsidRPr="00D0135D">
        <w:rPr>
          <w:rFonts w:ascii="Times New Roman" w:hAnsi="Times New Roman" w:cs="Times New Roman"/>
          <w:sz w:val="24"/>
          <w:szCs w:val="24"/>
        </w:rPr>
        <w:t xml:space="preserve"> pro</w:t>
      </w:r>
      <w:r w:rsidR="007A4D91" w:rsidRPr="00D0135D">
        <w:rPr>
          <w:rFonts w:ascii="Times New Roman" w:hAnsi="Times New Roman" w:cs="Times New Roman"/>
          <w:sz w:val="24"/>
          <w:szCs w:val="24"/>
        </w:rPr>
        <w:t xml:space="preserve"> </w:t>
      </w:r>
      <w:r w:rsidR="00391E4B" w:rsidRPr="00D0135D">
        <w:rPr>
          <w:rFonts w:ascii="Times New Roman" w:hAnsi="Times New Roman" w:cs="Times New Roman"/>
          <w:sz w:val="24"/>
          <w:szCs w:val="24"/>
        </w:rPr>
        <w:t>plánování</w:t>
      </w:r>
      <w:r w:rsidR="00234F97" w:rsidRPr="00D0135D">
        <w:rPr>
          <w:rFonts w:ascii="Times New Roman" w:hAnsi="Times New Roman" w:cs="Times New Roman"/>
          <w:sz w:val="24"/>
          <w:szCs w:val="24"/>
        </w:rPr>
        <w:t xml:space="preserve"> dopravní obslužnosti</w:t>
      </w:r>
      <w:r w:rsidR="00391E4B" w:rsidRPr="00D0135D">
        <w:rPr>
          <w:rFonts w:ascii="Times New Roman" w:hAnsi="Times New Roman" w:cs="Times New Roman"/>
          <w:sz w:val="24"/>
          <w:szCs w:val="24"/>
        </w:rPr>
        <w:t>. V rámci těchto ustanovení musí být i povinnost vzájemného</w:t>
      </w:r>
      <w:r w:rsidR="00391E4B" w:rsidRPr="00C11251">
        <w:rPr>
          <w:rFonts w:ascii="Times New Roman" w:hAnsi="Times New Roman" w:cs="Times New Roman"/>
          <w:sz w:val="24"/>
          <w:szCs w:val="24"/>
        </w:rPr>
        <w:t xml:space="preserve"> projednání plánů dopravní obslužnosti sousedních krajů tak, aby byla zlepšena provázanost linek zejména v linkové autobusové dopravě na hranicích krajů, které ve většině případů vykazují znaky periferních oblastí právě i z důvodů nedostatečné dostupnosti.</w:t>
      </w:r>
      <w:r w:rsidR="00262FAE" w:rsidRPr="00C11251">
        <w:rPr>
          <w:rFonts w:ascii="Times New Roman" w:hAnsi="Times New Roman" w:cs="Times New Roman"/>
          <w:sz w:val="24"/>
          <w:szCs w:val="24"/>
        </w:rPr>
        <w:t xml:space="preserve"> </w:t>
      </w:r>
    </w:p>
    <w:p w14:paraId="2C8976D4" w14:textId="77777777" w:rsidR="00262FAE" w:rsidRPr="00C11251" w:rsidRDefault="00391E4B" w:rsidP="00B068F3">
      <w:pPr>
        <w:spacing w:before="160"/>
        <w:jc w:val="both"/>
        <w:rPr>
          <w:rFonts w:ascii="Times New Roman" w:hAnsi="Times New Roman" w:cs="Times New Roman"/>
          <w:sz w:val="24"/>
          <w:szCs w:val="24"/>
        </w:rPr>
      </w:pPr>
      <w:r w:rsidRPr="00C11251">
        <w:rPr>
          <w:rFonts w:ascii="Times New Roman" w:hAnsi="Times New Roman" w:cs="Times New Roman"/>
          <w:sz w:val="24"/>
          <w:szCs w:val="24"/>
        </w:rPr>
        <w:t>V souvislosti s dopravním plánováním je nutné řešit i otázku kvantitativních a kvalitativních standardů. Ty je nutné nastavit tak, aby na jednu stranu vedly ke zkvalitnění veřejných služeb, na druhou stranu nesmí být kontraproduktivní tím, že by příliš svazovaly objednatele v jejich návrzích.</w:t>
      </w:r>
      <w:r w:rsidR="00262FAE" w:rsidRPr="00C11251">
        <w:rPr>
          <w:rFonts w:ascii="Times New Roman" w:hAnsi="Times New Roman" w:cs="Times New Roman"/>
          <w:sz w:val="24"/>
          <w:szCs w:val="24"/>
        </w:rPr>
        <w:t xml:space="preserve"> </w:t>
      </w:r>
    </w:p>
    <w:p w14:paraId="30A0707E" w14:textId="77777777" w:rsidR="008D55AB" w:rsidRPr="00C11251" w:rsidRDefault="008D55AB" w:rsidP="00B068F3">
      <w:pPr>
        <w:spacing w:before="160"/>
        <w:jc w:val="both"/>
        <w:rPr>
          <w:rFonts w:ascii="Times New Roman" w:hAnsi="Times New Roman" w:cs="Times New Roman"/>
          <w:sz w:val="24"/>
          <w:szCs w:val="24"/>
        </w:rPr>
      </w:pPr>
      <w:r w:rsidRPr="00C11251">
        <w:rPr>
          <w:rFonts w:ascii="Times New Roman" w:hAnsi="Times New Roman" w:cs="Times New Roman"/>
          <w:sz w:val="24"/>
          <w:szCs w:val="24"/>
        </w:rPr>
        <w:t>Další otázka se týká odborné složky dopravní obslužnosti v krajích. S ohledem na nutnost plánovat dopravní obslužnost ze strany všech objednatelů je vhodné, aby tato odborná složka, pokud si ji kraj zřizuje, odborně zastupovala všechny objednatele v regionu. Svou aktivní roli by tyto složky měly hrát i v rámci pl</w:t>
      </w:r>
      <w:r w:rsidR="009F5B59" w:rsidRPr="00C11251">
        <w:rPr>
          <w:rFonts w:ascii="Times New Roman" w:hAnsi="Times New Roman" w:cs="Times New Roman"/>
          <w:sz w:val="24"/>
          <w:szCs w:val="24"/>
        </w:rPr>
        <w:t>ánů udržitelné městské mobility</w:t>
      </w:r>
      <w:r w:rsidRPr="00C11251">
        <w:rPr>
          <w:rFonts w:ascii="Times New Roman" w:hAnsi="Times New Roman" w:cs="Times New Roman"/>
          <w:sz w:val="24"/>
          <w:szCs w:val="24"/>
        </w:rPr>
        <w:t>, a to v</w:t>
      </w:r>
      <w:r w:rsidR="00DC56EF">
        <w:rPr>
          <w:rFonts w:ascii="Times New Roman" w:hAnsi="Times New Roman" w:cs="Times New Roman"/>
          <w:sz w:val="24"/>
          <w:szCs w:val="24"/>
        </w:rPr>
        <w:t>e</w:t>
      </w:r>
      <w:r w:rsidRPr="00C11251">
        <w:rPr>
          <w:rFonts w:ascii="Times New Roman" w:hAnsi="Times New Roman" w:cs="Times New Roman"/>
          <w:sz w:val="24"/>
          <w:szCs w:val="24"/>
        </w:rPr>
        <w:t> městech všech kategorií. V případě menších měst, kde je z ekonomického hlediska obtížné zavádět systém MHD jako alternativu k individuální dopravě, je pro potřeby veřejné dopravy v rámci města nutné hledat řešení právě v úzké spolupráci s krajským objednatelem a jeho odbornou složkou.</w:t>
      </w:r>
      <w:r w:rsidR="00437A9A" w:rsidRPr="00C11251">
        <w:rPr>
          <w:rFonts w:ascii="Times New Roman" w:hAnsi="Times New Roman" w:cs="Times New Roman"/>
          <w:sz w:val="24"/>
          <w:szCs w:val="24"/>
        </w:rPr>
        <w:t xml:space="preserve"> Alternativou jsou v malých městech a na venkově také poptávkové systémy veřejné dopravy více či méně „chytré“, tj. na telefonu, ve formě mobilní aplikace, jako veřejná taxislužba atp.</w:t>
      </w:r>
    </w:p>
    <w:p w14:paraId="16086492" w14:textId="77777777" w:rsidR="00140E62" w:rsidRPr="00C11251" w:rsidRDefault="00140E62" w:rsidP="00B068F3">
      <w:pPr>
        <w:spacing w:before="160"/>
        <w:jc w:val="both"/>
        <w:rPr>
          <w:rFonts w:ascii="Times New Roman" w:hAnsi="Times New Roman" w:cs="Times New Roman"/>
          <w:sz w:val="24"/>
          <w:szCs w:val="24"/>
        </w:rPr>
      </w:pPr>
      <w:r w:rsidRPr="00C11251">
        <w:rPr>
          <w:rFonts w:ascii="Times New Roman" w:hAnsi="Times New Roman" w:cs="Times New Roman"/>
          <w:sz w:val="24"/>
          <w:szCs w:val="24"/>
        </w:rPr>
        <w:t>Problematika kompetencí jednotlivých úrovní veřejné správy k regionální železniční dopravě bude podrobně řešena v rámci navazující Koncepce veřejné dopravy.</w:t>
      </w:r>
    </w:p>
    <w:p w14:paraId="5B0703DD" w14:textId="77777777" w:rsidR="00A04BE0" w:rsidRPr="00C11251" w:rsidRDefault="00A04BE0" w:rsidP="001901AA">
      <w:pPr>
        <w:rPr>
          <w:rFonts w:ascii="Times New Roman" w:hAnsi="Times New Roman" w:cs="Times New Roman"/>
          <w:b/>
          <w:sz w:val="24"/>
          <w:szCs w:val="24"/>
        </w:rPr>
      </w:pPr>
      <w:r w:rsidRPr="00C11251">
        <w:rPr>
          <w:rFonts w:ascii="Times New Roman" w:hAnsi="Times New Roman" w:cs="Times New Roman"/>
          <w:b/>
          <w:sz w:val="24"/>
          <w:szCs w:val="24"/>
        </w:rPr>
        <w:lastRenderedPageBreak/>
        <w:t>Ot</w:t>
      </w:r>
      <w:r w:rsidR="00CB1846" w:rsidRPr="00C11251">
        <w:rPr>
          <w:rFonts w:ascii="Times New Roman" w:hAnsi="Times New Roman" w:cs="Times New Roman"/>
          <w:b/>
          <w:sz w:val="24"/>
          <w:szCs w:val="24"/>
        </w:rPr>
        <w:t>e</w:t>
      </w:r>
      <w:r w:rsidRPr="00C11251">
        <w:rPr>
          <w:rFonts w:ascii="Times New Roman" w:hAnsi="Times New Roman" w:cs="Times New Roman"/>
          <w:b/>
          <w:sz w:val="24"/>
          <w:szCs w:val="24"/>
        </w:rPr>
        <w:t>vírání trhu</w:t>
      </w:r>
    </w:p>
    <w:p w14:paraId="372C126C" w14:textId="77777777" w:rsidR="00743509" w:rsidRPr="00C11251" w:rsidRDefault="00743509" w:rsidP="00743509">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Výběrová řízení na provozování veřejných služeb v přepravě cestujících bývají značně komplikovaná, neboť do těchto výběrových řízení bývají vnořena navazující výběrová řízení, např. na pořízení vozidel. Z tohoto důvodu byl stanoven dostatečně dlouhý termín, od kdy bude stanovena povinnost tato výběrová řízení provádět. Nicméně řada krajských objednatelů </w:t>
      </w:r>
      <w:r w:rsidR="00340585">
        <w:rPr>
          <w:rFonts w:ascii="Times New Roman" w:hAnsi="Times New Roman" w:cs="Times New Roman"/>
          <w:sz w:val="24"/>
          <w:szCs w:val="24"/>
        </w:rPr>
        <w:t xml:space="preserve">je </w:t>
      </w:r>
      <w:r w:rsidRPr="00C11251">
        <w:rPr>
          <w:rFonts w:ascii="Times New Roman" w:hAnsi="Times New Roman" w:cs="Times New Roman"/>
          <w:sz w:val="24"/>
          <w:szCs w:val="24"/>
        </w:rPr>
        <w:t xml:space="preserve">s přípravou soutěží </w:t>
      </w:r>
      <w:r w:rsidR="00340585">
        <w:rPr>
          <w:rFonts w:ascii="Times New Roman" w:hAnsi="Times New Roman" w:cs="Times New Roman"/>
          <w:sz w:val="24"/>
          <w:szCs w:val="24"/>
        </w:rPr>
        <w:t>ve zpoždění</w:t>
      </w:r>
      <w:r w:rsidRPr="00C11251">
        <w:rPr>
          <w:rFonts w:ascii="Times New Roman" w:hAnsi="Times New Roman" w:cs="Times New Roman"/>
          <w:sz w:val="24"/>
          <w:szCs w:val="24"/>
        </w:rPr>
        <w:t xml:space="preserve">, </w:t>
      </w:r>
      <w:r w:rsidR="000C5FE8" w:rsidRPr="00C11251">
        <w:rPr>
          <w:rFonts w:ascii="Times New Roman" w:hAnsi="Times New Roman" w:cs="Times New Roman"/>
          <w:sz w:val="24"/>
          <w:szCs w:val="24"/>
        </w:rPr>
        <w:t xml:space="preserve">aniž by si uvědomovali komplikace, které </w:t>
      </w:r>
      <w:r w:rsidR="00682CF8" w:rsidRPr="00C11251">
        <w:rPr>
          <w:rFonts w:ascii="Times New Roman" w:hAnsi="Times New Roman" w:cs="Times New Roman"/>
          <w:sz w:val="24"/>
          <w:szCs w:val="24"/>
        </w:rPr>
        <w:t xml:space="preserve">je nutné </w:t>
      </w:r>
      <w:r w:rsidR="000C5FE8" w:rsidRPr="00C11251">
        <w:rPr>
          <w:rFonts w:ascii="Times New Roman" w:hAnsi="Times New Roman" w:cs="Times New Roman"/>
          <w:sz w:val="24"/>
          <w:szCs w:val="24"/>
        </w:rPr>
        <w:t xml:space="preserve">v souvislosti s těmito výběrovými řízeními očekávat. Úlohou státní správy </w:t>
      </w:r>
      <w:r w:rsidR="00682CF8" w:rsidRPr="00C11251">
        <w:rPr>
          <w:rFonts w:ascii="Times New Roman" w:hAnsi="Times New Roman" w:cs="Times New Roman"/>
          <w:sz w:val="24"/>
          <w:szCs w:val="24"/>
        </w:rPr>
        <w:t xml:space="preserve">je </w:t>
      </w:r>
      <w:r w:rsidR="000C5FE8" w:rsidRPr="00C11251">
        <w:rPr>
          <w:rFonts w:ascii="Times New Roman" w:hAnsi="Times New Roman" w:cs="Times New Roman"/>
          <w:sz w:val="24"/>
          <w:szCs w:val="24"/>
        </w:rPr>
        <w:t>proto na toto riziko upozorňovat a poskytovat odborné konzultace a případně metodické návody ke zvládnutí tohoto procesu.</w:t>
      </w:r>
      <w:r w:rsidRPr="00C11251">
        <w:rPr>
          <w:rFonts w:ascii="Times New Roman" w:hAnsi="Times New Roman" w:cs="Times New Roman"/>
          <w:sz w:val="24"/>
          <w:szCs w:val="24"/>
        </w:rPr>
        <w:t xml:space="preserve"> </w:t>
      </w:r>
    </w:p>
    <w:p w14:paraId="30CB8A9C" w14:textId="77777777" w:rsidR="00A04BE0" w:rsidRPr="00C11251" w:rsidRDefault="00A04BE0" w:rsidP="001901AA">
      <w:pPr>
        <w:rPr>
          <w:rFonts w:ascii="Times New Roman" w:hAnsi="Times New Roman" w:cs="Times New Roman"/>
          <w:b/>
          <w:sz w:val="24"/>
          <w:szCs w:val="24"/>
        </w:rPr>
      </w:pPr>
      <w:r w:rsidRPr="00C11251">
        <w:rPr>
          <w:rFonts w:ascii="Times New Roman" w:hAnsi="Times New Roman" w:cs="Times New Roman"/>
          <w:b/>
          <w:sz w:val="24"/>
          <w:szCs w:val="24"/>
        </w:rPr>
        <w:t>Obnova vozidel</w:t>
      </w:r>
    </w:p>
    <w:p w14:paraId="0B914031" w14:textId="77777777" w:rsidR="00AD4DFC" w:rsidRPr="00C11251" w:rsidRDefault="00AD4DFC" w:rsidP="00AD4DFC">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Jak v dopravě </w:t>
      </w:r>
      <w:r w:rsidR="00E919AB">
        <w:rPr>
          <w:rFonts w:ascii="Times New Roman" w:hAnsi="Times New Roman" w:cs="Times New Roman"/>
          <w:sz w:val="24"/>
          <w:szCs w:val="24"/>
        </w:rPr>
        <w:t xml:space="preserve">železniční </w:t>
      </w:r>
      <w:r w:rsidRPr="00C11251">
        <w:rPr>
          <w:rFonts w:ascii="Times New Roman" w:hAnsi="Times New Roman" w:cs="Times New Roman"/>
          <w:sz w:val="24"/>
          <w:szCs w:val="24"/>
        </w:rPr>
        <w:t xml:space="preserve">dálkové, tak v dopravě regionální </w:t>
      </w:r>
      <w:r w:rsidR="00374735">
        <w:rPr>
          <w:rFonts w:ascii="Times New Roman" w:hAnsi="Times New Roman" w:cs="Times New Roman"/>
          <w:sz w:val="24"/>
          <w:szCs w:val="24"/>
        </w:rPr>
        <w:t xml:space="preserve">a městské </w:t>
      </w:r>
      <w:r w:rsidRPr="00C11251">
        <w:rPr>
          <w:rFonts w:ascii="Times New Roman" w:hAnsi="Times New Roman" w:cs="Times New Roman"/>
          <w:sz w:val="24"/>
          <w:szCs w:val="24"/>
        </w:rPr>
        <w:t>již řadu let neprobíhá řádná obnova parku vozidel. To má velmi vážné důsledky:</w:t>
      </w:r>
    </w:p>
    <w:p w14:paraId="5E585025" w14:textId="77777777" w:rsidR="00AD4DFC" w:rsidRPr="00C11251" w:rsidRDefault="00AD4DFC" w:rsidP="00A60CCB">
      <w:pPr>
        <w:pStyle w:val="Odstavecseseznamem"/>
        <w:numPr>
          <w:ilvl w:val="0"/>
          <w:numId w:val="25"/>
        </w:numPr>
        <w:spacing w:before="160"/>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 xml:space="preserve">je zanedbávána prostá reprodukce, která vyžaduje při životnosti </w:t>
      </w:r>
      <w:r w:rsidR="00E919AB">
        <w:rPr>
          <w:rFonts w:ascii="Times New Roman" w:hAnsi="Times New Roman" w:cs="Times New Roman"/>
          <w:sz w:val="24"/>
          <w:szCs w:val="24"/>
        </w:rPr>
        <w:t xml:space="preserve">kolejového </w:t>
      </w:r>
      <w:r w:rsidRPr="00C11251">
        <w:rPr>
          <w:rFonts w:ascii="Times New Roman" w:hAnsi="Times New Roman" w:cs="Times New Roman"/>
          <w:sz w:val="24"/>
          <w:szCs w:val="24"/>
        </w:rPr>
        <w:t>vozidla 30 let každoročně obměňovat nákupem nových vozidel 3,3 % inventárního stavu vozidel. Výsledkem je přestárlý park vozidel (s průměrným věkem přes 30 let, tedy za hranicí výrobci garantované životnosti) s nízkou atraktivitou pro cestující, s vysokými náklady na údržbu, s vysokou spotřebou energie</w:t>
      </w:r>
      <w:r w:rsidR="00570771">
        <w:rPr>
          <w:rFonts w:ascii="Times New Roman" w:hAnsi="Times New Roman" w:cs="Times New Roman"/>
          <w:sz w:val="24"/>
          <w:szCs w:val="24"/>
        </w:rPr>
        <w:t>,</w:t>
      </w:r>
      <w:r w:rsidRPr="00C11251">
        <w:rPr>
          <w:rFonts w:ascii="Times New Roman" w:hAnsi="Times New Roman" w:cs="Times New Roman"/>
          <w:sz w:val="24"/>
          <w:szCs w:val="24"/>
        </w:rPr>
        <w:t xml:space="preserve"> nesplňující aktuální normativní a bezpečnostní požadavky</w:t>
      </w:r>
      <w:r w:rsidR="00570771">
        <w:rPr>
          <w:rFonts w:ascii="Times New Roman" w:hAnsi="Times New Roman" w:cs="Times New Roman"/>
          <w:sz w:val="24"/>
          <w:szCs w:val="24"/>
        </w:rPr>
        <w:t xml:space="preserve"> a jsou technologicky zastaralá,</w:t>
      </w:r>
    </w:p>
    <w:p w14:paraId="7D078C0E" w14:textId="77777777" w:rsidR="00AD4DFC" w:rsidRPr="00C11251" w:rsidRDefault="00AD4DFC" w:rsidP="00A60CCB">
      <w:pPr>
        <w:pStyle w:val="Odstavecseseznamem"/>
        <w:numPr>
          <w:ilvl w:val="0"/>
          <w:numId w:val="25"/>
        </w:numPr>
        <w:spacing w:before="160"/>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 xml:space="preserve">přepravní nabídka zaostává za růstem přepravní poptávky, četné vlaky jezdí přeplněné </w:t>
      </w:r>
      <w:r w:rsidR="00847533" w:rsidRPr="00C11251">
        <w:rPr>
          <w:rFonts w:ascii="Times New Roman" w:hAnsi="Times New Roman" w:cs="Times New Roman"/>
          <w:sz w:val="24"/>
          <w:szCs w:val="24"/>
        </w:rPr>
        <w:t>nebo</w:t>
      </w:r>
      <w:r w:rsidRPr="00C11251">
        <w:rPr>
          <w:rFonts w:ascii="Times New Roman" w:hAnsi="Times New Roman" w:cs="Times New Roman"/>
          <w:sz w:val="24"/>
          <w:szCs w:val="24"/>
        </w:rPr>
        <w:t xml:space="preserve"> odmítají cestující, kteří pak proti své vůli musí volit energeticky a environmentálně vysoce náročnou automobilovou dopravu. V rozmezí let 2010 až 2018 vzrostly celkové přepravní výkony osobní železniční dopravy na české železnici o 56 %, což je v průměru o 7 % ročně k základu roku 2010. Tedy kromě zajištění prosté reprodukce obměnou 3,3 % parku vozidel ročně je nutné i zajištění rozšířené reprodukce nákupem v průměru dalších 7 % parku vozidel ročně. V dálkové dopravě je průměrný růst přepravní poptávky 10 % ročně, na linkách spojujících Prahu s velkými městy na modernizovaných koridorech roste počet cestujících ročně o 20 až 25 %.</w:t>
      </w:r>
    </w:p>
    <w:p w14:paraId="2594F584" w14:textId="77777777" w:rsidR="004B0AD8" w:rsidRPr="00C11251" w:rsidRDefault="004B0AD8" w:rsidP="00A60CCB">
      <w:pPr>
        <w:pStyle w:val="Odstavecseseznamem"/>
        <w:numPr>
          <w:ilvl w:val="0"/>
          <w:numId w:val="25"/>
        </w:numPr>
        <w:spacing w:before="160"/>
        <w:jc w:val="both"/>
        <w:rPr>
          <w:rFonts w:ascii="Times New Roman" w:hAnsi="Times New Roman" w:cs="Times New Roman"/>
          <w:sz w:val="24"/>
          <w:szCs w:val="24"/>
        </w:rPr>
      </w:pPr>
      <w:r w:rsidRPr="00C11251">
        <w:rPr>
          <w:rFonts w:ascii="Times New Roman" w:hAnsi="Times New Roman" w:cs="Times New Roman"/>
          <w:sz w:val="24"/>
          <w:szCs w:val="24"/>
        </w:rPr>
        <w:t>funkčnost železnice je tvořena součinností jejích čtyř strukturálních subsystémů:</w:t>
      </w:r>
    </w:p>
    <w:p w14:paraId="5E9B8951" w14:textId="77777777" w:rsidR="004B0AD8" w:rsidRPr="00C11251" w:rsidRDefault="004B0AD8" w:rsidP="00A60CCB">
      <w:pPr>
        <w:pStyle w:val="Odstavecseseznamem"/>
        <w:numPr>
          <w:ilvl w:val="1"/>
          <w:numId w:val="25"/>
        </w:numPr>
        <w:spacing w:before="160"/>
        <w:jc w:val="both"/>
        <w:rPr>
          <w:rFonts w:ascii="Times New Roman" w:hAnsi="Times New Roman" w:cs="Times New Roman"/>
          <w:sz w:val="24"/>
          <w:szCs w:val="24"/>
        </w:rPr>
      </w:pPr>
      <w:r w:rsidRPr="00C11251">
        <w:rPr>
          <w:rFonts w:ascii="Times New Roman" w:hAnsi="Times New Roman" w:cs="Times New Roman"/>
          <w:sz w:val="24"/>
          <w:szCs w:val="24"/>
        </w:rPr>
        <w:t>trať (INF),</w:t>
      </w:r>
    </w:p>
    <w:p w14:paraId="0FEFC364" w14:textId="77777777" w:rsidR="004B0AD8" w:rsidRPr="00C11251" w:rsidRDefault="004B0AD8" w:rsidP="00A60CCB">
      <w:pPr>
        <w:pStyle w:val="Odstavecseseznamem"/>
        <w:numPr>
          <w:ilvl w:val="1"/>
          <w:numId w:val="25"/>
        </w:numPr>
        <w:spacing w:before="160"/>
        <w:jc w:val="both"/>
        <w:rPr>
          <w:rFonts w:ascii="Times New Roman" w:hAnsi="Times New Roman" w:cs="Times New Roman"/>
          <w:sz w:val="24"/>
          <w:szCs w:val="24"/>
        </w:rPr>
      </w:pPr>
      <w:r w:rsidRPr="00C11251">
        <w:rPr>
          <w:rFonts w:ascii="Times New Roman" w:hAnsi="Times New Roman" w:cs="Times New Roman"/>
          <w:sz w:val="24"/>
          <w:szCs w:val="24"/>
        </w:rPr>
        <w:t>elektrické napájení (ENE),</w:t>
      </w:r>
    </w:p>
    <w:p w14:paraId="7C279A6F" w14:textId="77777777" w:rsidR="004B0AD8" w:rsidRPr="00C11251" w:rsidRDefault="004B0AD8" w:rsidP="00A60CCB">
      <w:pPr>
        <w:pStyle w:val="Odstavecseseznamem"/>
        <w:numPr>
          <w:ilvl w:val="1"/>
          <w:numId w:val="25"/>
        </w:numPr>
        <w:spacing w:before="160"/>
        <w:jc w:val="both"/>
        <w:rPr>
          <w:rFonts w:ascii="Times New Roman" w:hAnsi="Times New Roman" w:cs="Times New Roman"/>
          <w:sz w:val="24"/>
          <w:szCs w:val="24"/>
        </w:rPr>
      </w:pPr>
      <w:r w:rsidRPr="00C11251">
        <w:rPr>
          <w:rFonts w:ascii="Times New Roman" w:hAnsi="Times New Roman" w:cs="Times New Roman"/>
          <w:sz w:val="24"/>
          <w:szCs w:val="24"/>
        </w:rPr>
        <w:t>řízení a zabezpečení (CCS),</w:t>
      </w:r>
    </w:p>
    <w:p w14:paraId="165C7CA1" w14:textId="77777777" w:rsidR="004B0AD8" w:rsidRPr="00C11251" w:rsidRDefault="004B0AD8" w:rsidP="00A60CCB">
      <w:pPr>
        <w:pStyle w:val="Odstavecseseznamem"/>
        <w:numPr>
          <w:ilvl w:val="1"/>
          <w:numId w:val="25"/>
        </w:numPr>
        <w:spacing w:before="160"/>
        <w:jc w:val="both"/>
        <w:rPr>
          <w:rFonts w:ascii="Times New Roman" w:hAnsi="Times New Roman" w:cs="Times New Roman"/>
          <w:sz w:val="24"/>
          <w:szCs w:val="24"/>
        </w:rPr>
      </w:pPr>
      <w:r w:rsidRPr="00C11251">
        <w:rPr>
          <w:rFonts w:ascii="Times New Roman" w:hAnsi="Times New Roman" w:cs="Times New Roman"/>
          <w:sz w:val="24"/>
          <w:szCs w:val="24"/>
        </w:rPr>
        <w:t>vozidla (RST).</w:t>
      </w:r>
    </w:p>
    <w:p w14:paraId="7525D9F8" w14:textId="77777777" w:rsidR="004B0AD8" w:rsidRPr="00C11251" w:rsidRDefault="004B0AD8" w:rsidP="004B0AD8">
      <w:pPr>
        <w:spacing w:before="160"/>
        <w:ind w:left="709"/>
        <w:jc w:val="both"/>
        <w:rPr>
          <w:rFonts w:ascii="Times New Roman" w:hAnsi="Times New Roman" w:cs="Times New Roman"/>
          <w:sz w:val="24"/>
          <w:szCs w:val="24"/>
        </w:rPr>
      </w:pPr>
      <w:r w:rsidRPr="00C11251">
        <w:rPr>
          <w:rFonts w:ascii="Times New Roman" w:hAnsi="Times New Roman" w:cs="Times New Roman"/>
          <w:sz w:val="24"/>
          <w:szCs w:val="24"/>
        </w:rPr>
        <w:t xml:space="preserve">Závažné je zaostávání rozvoje vozidel za rozvojem dráhy. To má nejen již zmíněné věkové a množstevní (kapacitní) dimenze, ale i kvalitativní dimenzi. Investice </w:t>
      </w:r>
      <w:r w:rsidR="00847533" w:rsidRPr="00C11251">
        <w:rPr>
          <w:rFonts w:ascii="Times New Roman" w:hAnsi="Times New Roman" w:cs="Times New Roman"/>
          <w:sz w:val="24"/>
          <w:szCs w:val="24"/>
        </w:rPr>
        <w:t>plánované</w:t>
      </w:r>
      <w:r w:rsidRPr="00C11251">
        <w:rPr>
          <w:rFonts w:ascii="Times New Roman" w:hAnsi="Times New Roman" w:cs="Times New Roman"/>
          <w:sz w:val="24"/>
          <w:szCs w:val="24"/>
        </w:rPr>
        <w:t xml:space="preserve"> do rozvoje </w:t>
      </w:r>
      <w:r w:rsidR="00847533" w:rsidRPr="00C11251">
        <w:rPr>
          <w:rFonts w:ascii="Times New Roman" w:hAnsi="Times New Roman" w:cs="Times New Roman"/>
          <w:sz w:val="24"/>
          <w:szCs w:val="24"/>
        </w:rPr>
        <w:t>železniční infrastruktury jsou následující</w:t>
      </w:r>
      <w:r w:rsidRPr="00C11251">
        <w:rPr>
          <w:rFonts w:ascii="Times New Roman" w:hAnsi="Times New Roman" w:cs="Times New Roman"/>
          <w:sz w:val="24"/>
          <w:szCs w:val="24"/>
        </w:rPr>
        <w:t>:</w:t>
      </w:r>
    </w:p>
    <w:p w14:paraId="4827E2C0" w14:textId="77777777" w:rsidR="004B0AD8" w:rsidRPr="00C11251" w:rsidRDefault="004B0AD8" w:rsidP="00A60CCB">
      <w:pPr>
        <w:pStyle w:val="Odstavecseseznamem"/>
        <w:numPr>
          <w:ilvl w:val="1"/>
          <w:numId w:val="25"/>
        </w:numPr>
        <w:spacing w:before="160"/>
        <w:jc w:val="both"/>
        <w:rPr>
          <w:rFonts w:ascii="Times New Roman" w:hAnsi="Times New Roman" w:cs="Times New Roman"/>
          <w:sz w:val="24"/>
          <w:szCs w:val="24"/>
        </w:rPr>
      </w:pPr>
      <w:r w:rsidRPr="00C11251">
        <w:rPr>
          <w:rFonts w:ascii="Times New Roman" w:hAnsi="Times New Roman" w:cs="Times New Roman"/>
          <w:sz w:val="24"/>
          <w:szCs w:val="24"/>
        </w:rPr>
        <w:t>zvyšování rychlostí na konvenčních tratích</w:t>
      </w:r>
      <w:r w:rsidR="00847533" w:rsidRPr="00C11251">
        <w:rPr>
          <w:rFonts w:ascii="Times New Roman" w:hAnsi="Times New Roman" w:cs="Times New Roman"/>
          <w:sz w:val="24"/>
          <w:szCs w:val="24"/>
        </w:rPr>
        <w:t xml:space="preserve"> až</w:t>
      </w:r>
      <w:r w:rsidRPr="00C11251">
        <w:rPr>
          <w:rFonts w:ascii="Times New Roman" w:hAnsi="Times New Roman" w:cs="Times New Roman"/>
          <w:sz w:val="24"/>
          <w:szCs w:val="24"/>
        </w:rPr>
        <w:t xml:space="preserve"> k hodnotě 200 km/h,</w:t>
      </w:r>
    </w:p>
    <w:p w14:paraId="3D32A9B4" w14:textId="77777777" w:rsidR="004B0AD8" w:rsidRPr="00C11251" w:rsidRDefault="004B0AD8" w:rsidP="00A60CCB">
      <w:pPr>
        <w:pStyle w:val="Odstavecseseznamem"/>
        <w:numPr>
          <w:ilvl w:val="1"/>
          <w:numId w:val="25"/>
        </w:numPr>
        <w:spacing w:before="160"/>
        <w:jc w:val="both"/>
        <w:rPr>
          <w:rFonts w:ascii="Times New Roman" w:hAnsi="Times New Roman" w:cs="Times New Roman"/>
          <w:sz w:val="24"/>
          <w:szCs w:val="24"/>
        </w:rPr>
      </w:pPr>
      <w:r w:rsidRPr="00C11251">
        <w:rPr>
          <w:rFonts w:ascii="Times New Roman" w:hAnsi="Times New Roman" w:cs="Times New Roman"/>
          <w:sz w:val="24"/>
          <w:szCs w:val="24"/>
        </w:rPr>
        <w:t>elektrizace dalších</w:t>
      </w:r>
      <w:r w:rsidR="00847533" w:rsidRPr="00C11251">
        <w:rPr>
          <w:rFonts w:ascii="Times New Roman" w:hAnsi="Times New Roman" w:cs="Times New Roman"/>
          <w:sz w:val="24"/>
          <w:szCs w:val="24"/>
        </w:rPr>
        <w:t xml:space="preserve"> </w:t>
      </w:r>
      <w:r w:rsidRPr="00C11251">
        <w:rPr>
          <w:rFonts w:ascii="Times New Roman" w:hAnsi="Times New Roman" w:cs="Times New Roman"/>
          <w:sz w:val="24"/>
          <w:szCs w:val="24"/>
        </w:rPr>
        <w:t>železničních tratí,</w:t>
      </w:r>
    </w:p>
    <w:p w14:paraId="5BA542F1" w14:textId="77777777" w:rsidR="004B0AD8" w:rsidRPr="00C11251" w:rsidRDefault="004B0AD8" w:rsidP="00A60CCB">
      <w:pPr>
        <w:pStyle w:val="Odstavecseseznamem"/>
        <w:numPr>
          <w:ilvl w:val="1"/>
          <w:numId w:val="25"/>
        </w:num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konverze stejnosměrného napájení </w:t>
      </w:r>
      <w:r w:rsidR="00B36DD2">
        <w:rPr>
          <w:rFonts w:ascii="Times New Roman" w:hAnsi="Times New Roman" w:cs="Times New Roman"/>
          <w:sz w:val="24"/>
          <w:szCs w:val="24"/>
        </w:rPr>
        <w:t xml:space="preserve">DC </w:t>
      </w:r>
      <w:r w:rsidRPr="00C11251">
        <w:rPr>
          <w:rFonts w:ascii="Times New Roman" w:hAnsi="Times New Roman" w:cs="Times New Roman"/>
          <w:sz w:val="24"/>
          <w:szCs w:val="24"/>
        </w:rPr>
        <w:t xml:space="preserve">3 kV na jednotný střídavý systém </w:t>
      </w:r>
      <w:r w:rsidR="00B36DD2">
        <w:rPr>
          <w:rFonts w:ascii="Times New Roman" w:hAnsi="Times New Roman" w:cs="Times New Roman"/>
          <w:sz w:val="24"/>
          <w:szCs w:val="24"/>
        </w:rPr>
        <w:t xml:space="preserve">AC </w:t>
      </w:r>
      <w:r w:rsidRPr="00C11251">
        <w:rPr>
          <w:rFonts w:ascii="Times New Roman" w:hAnsi="Times New Roman" w:cs="Times New Roman"/>
          <w:sz w:val="24"/>
          <w:szCs w:val="24"/>
        </w:rPr>
        <w:t>25 kV</w:t>
      </w:r>
      <w:r w:rsidR="00B36DD2">
        <w:rPr>
          <w:rFonts w:ascii="Times New Roman" w:hAnsi="Times New Roman" w:cs="Times New Roman"/>
          <w:sz w:val="24"/>
          <w:szCs w:val="24"/>
        </w:rPr>
        <w:t>, 50 Hz</w:t>
      </w:r>
      <w:r w:rsidRPr="00C11251">
        <w:rPr>
          <w:rFonts w:ascii="Times New Roman" w:hAnsi="Times New Roman" w:cs="Times New Roman"/>
          <w:sz w:val="24"/>
          <w:szCs w:val="24"/>
        </w:rPr>
        <w:t>,</w:t>
      </w:r>
    </w:p>
    <w:p w14:paraId="6E060E9C" w14:textId="77777777" w:rsidR="004B0AD8" w:rsidRPr="00C11251" w:rsidRDefault="00DB3226" w:rsidP="00A60CCB">
      <w:pPr>
        <w:pStyle w:val="Odstavecseseznamem"/>
        <w:numPr>
          <w:ilvl w:val="1"/>
          <w:numId w:val="25"/>
        </w:numPr>
        <w:spacing w:before="160"/>
        <w:jc w:val="both"/>
        <w:rPr>
          <w:rFonts w:ascii="Times New Roman" w:hAnsi="Times New Roman" w:cs="Times New Roman"/>
          <w:sz w:val="24"/>
          <w:szCs w:val="24"/>
        </w:rPr>
      </w:pPr>
      <w:r>
        <w:rPr>
          <w:rFonts w:ascii="Times New Roman" w:hAnsi="Times New Roman" w:cs="Times New Roman"/>
          <w:sz w:val="24"/>
          <w:szCs w:val="24"/>
        </w:rPr>
        <w:t>implementace</w:t>
      </w:r>
      <w:r w:rsidR="004B0AD8" w:rsidRPr="00C11251">
        <w:rPr>
          <w:rFonts w:ascii="Times New Roman" w:hAnsi="Times New Roman" w:cs="Times New Roman"/>
          <w:sz w:val="24"/>
          <w:szCs w:val="24"/>
        </w:rPr>
        <w:t xml:space="preserve"> evropského </w:t>
      </w:r>
      <w:r>
        <w:rPr>
          <w:rFonts w:ascii="Times New Roman" w:hAnsi="Times New Roman" w:cs="Times New Roman"/>
          <w:sz w:val="24"/>
          <w:szCs w:val="24"/>
        </w:rPr>
        <w:t>systému ERTMS</w:t>
      </w:r>
      <w:r w:rsidR="004B0AD8" w:rsidRPr="00C11251">
        <w:rPr>
          <w:rFonts w:ascii="Times New Roman" w:hAnsi="Times New Roman" w:cs="Times New Roman"/>
          <w:sz w:val="24"/>
          <w:szCs w:val="24"/>
        </w:rPr>
        <w:t>,</w:t>
      </w:r>
    </w:p>
    <w:p w14:paraId="796B688F" w14:textId="77777777" w:rsidR="004B0AD8" w:rsidRPr="00C11251" w:rsidRDefault="004B0AD8" w:rsidP="00A60CCB">
      <w:pPr>
        <w:pStyle w:val="Odstavecseseznamem"/>
        <w:numPr>
          <w:ilvl w:val="1"/>
          <w:numId w:val="25"/>
        </w:numPr>
        <w:spacing w:before="160"/>
        <w:jc w:val="both"/>
        <w:rPr>
          <w:rFonts w:ascii="Times New Roman" w:hAnsi="Times New Roman" w:cs="Times New Roman"/>
          <w:sz w:val="24"/>
          <w:szCs w:val="24"/>
        </w:rPr>
      </w:pPr>
      <w:r w:rsidRPr="00C11251">
        <w:rPr>
          <w:rFonts w:ascii="Times New Roman" w:hAnsi="Times New Roman" w:cs="Times New Roman"/>
          <w:sz w:val="24"/>
          <w:szCs w:val="24"/>
        </w:rPr>
        <w:t>výstavba dlouhých tunelů,</w:t>
      </w:r>
    </w:p>
    <w:p w14:paraId="289739C0" w14:textId="77777777" w:rsidR="004B0AD8" w:rsidRPr="00C11251" w:rsidRDefault="004B0AD8" w:rsidP="00A60CCB">
      <w:pPr>
        <w:pStyle w:val="Odstavecseseznamem"/>
        <w:numPr>
          <w:ilvl w:val="1"/>
          <w:numId w:val="25"/>
        </w:numPr>
        <w:spacing w:before="160"/>
        <w:jc w:val="both"/>
        <w:rPr>
          <w:rFonts w:ascii="Times New Roman" w:hAnsi="Times New Roman" w:cs="Times New Roman"/>
          <w:sz w:val="24"/>
          <w:szCs w:val="24"/>
        </w:rPr>
      </w:pPr>
      <w:r w:rsidRPr="00C11251">
        <w:rPr>
          <w:rFonts w:ascii="Times New Roman" w:hAnsi="Times New Roman" w:cs="Times New Roman"/>
          <w:sz w:val="24"/>
          <w:szCs w:val="24"/>
        </w:rPr>
        <w:t>zahájení výstavby pilotních úseků vysokorychlostních tratí,</w:t>
      </w:r>
    </w:p>
    <w:p w14:paraId="4C8F41B5" w14:textId="77777777" w:rsidR="004B0AD8" w:rsidRPr="00C11251" w:rsidRDefault="00DB3226" w:rsidP="00A60CCB">
      <w:pPr>
        <w:pStyle w:val="Odstavecseseznamem"/>
        <w:numPr>
          <w:ilvl w:val="1"/>
          <w:numId w:val="25"/>
        </w:numPr>
        <w:spacing w:before="160"/>
        <w:jc w:val="both"/>
        <w:rPr>
          <w:rFonts w:ascii="Times New Roman" w:hAnsi="Times New Roman" w:cs="Times New Roman"/>
          <w:sz w:val="24"/>
          <w:szCs w:val="24"/>
        </w:rPr>
      </w:pPr>
      <w:r>
        <w:rPr>
          <w:rFonts w:ascii="Times New Roman" w:hAnsi="Times New Roman" w:cs="Times New Roman"/>
          <w:sz w:val="24"/>
          <w:szCs w:val="24"/>
        </w:rPr>
        <w:lastRenderedPageBreak/>
        <w:t>zajištění souladu s požadavky TSI</w:t>
      </w:r>
      <w:r w:rsidR="004B0AD8" w:rsidRPr="00C11251">
        <w:rPr>
          <w:rFonts w:ascii="Times New Roman" w:hAnsi="Times New Roman" w:cs="Times New Roman"/>
          <w:sz w:val="24"/>
          <w:szCs w:val="24"/>
        </w:rPr>
        <w:t>.</w:t>
      </w:r>
    </w:p>
    <w:p w14:paraId="2ED8971E" w14:textId="77777777" w:rsidR="004B0AD8" w:rsidRPr="00C11251" w:rsidRDefault="004B0AD8" w:rsidP="004B0AD8">
      <w:pPr>
        <w:spacing w:before="160"/>
        <w:ind w:left="709"/>
        <w:jc w:val="both"/>
        <w:rPr>
          <w:rFonts w:ascii="Times New Roman" w:hAnsi="Times New Roman" w:cs="Times New Roman"/>
          <w:sz w:val="24"/>
          <w:szCs w:val="24"/>
        </w:rPr>
      </w:pPr>
      <w:r w:rsidRPr="00C11251">
        <w:rPr>
          <w:rFonts w:ascii="Times New Roman" w:hAnsi="Times New Roman" w:cs="Times New Roman"/>
          <w:sz w:val="24"/>
          <w:szCs w:val="24"/>
        </w:rPr>
        <w:t>Všechny tyto investiční počiny na straně infrastruktury mají smysl jen tehdy, pokud je jsou schopna vozidla využívat. Pořizovat nová vozidla na železnici je nutné nejen z důvodu vysokého věku (prostá reprodukce) a z důvodu růstu přepravní poptávky (rozšířená reprodukce), ale i z důvodu zhodnocení investic vložených do rozvoje železniční dopravní cesty (</w:t>
      </w:r>
      <w:r w:rsidR="00CC7183">
        <w:rPr>
          <w:rFonts w:ascii="Times New Roman" w:hAnsi="Times New Roman" w:cs="Times New Roman"/>
          <w:sz w:val="24"/>
          <w:szCs w:val="24"/>
        </w:rPr>
        <w:t xml:space="preserve">vozidla pro </w:t>
      </w:r>
      <w:r w:rsidRPr="00C11251">
        <w:rPr>
          <w:rFonts w:ascii="Times New Roman" w:hAnsi="Times New Roman" w:cs="Times New Roman"/>
          <w:sz w:val="24"/>
          <w:szCs w:val="24"/>
        </w:rPr>
        <w:t>rychlost 200 km/h místo dosavadních</w:t>
      </w:r>
      <w:r w:rsidR="00CC7183">
        <w:rPr>
          <w:rFonts w:ascii="Times New Roman" w:hAnsi="Times New Roman" w:cs="Times New Roman"/>
          <w:sz w:val="24"/>
          <w:szCs w:val="24"/>
        </w:rPr>
        <w:t xml:space="preserve"> pro rychlost</w:t>
      </w:r>
      <w:r w:rsidRPr="00C11251">
        <w:rPr>
          <w:rFonts w:ascii="Times New Roman" w:hAnsi="Times New Roman" w:cs="Times New Roman"/>
          <w:sz w:val="24"/>
          <w:szCs w:val="24"/>
        </w:rPr>
        <w:t xml:space="preserve"> 120 až 1</w:t>
      </w:r>
      <w:r w:rsidR="00847533" w:rsidRPr="00C11251">
        <w:rPr>
          <w:rFonts w:ascii="Times New Roman" w:hAnsi="Times New Roman" w:cs="Times New Roman"/>
          <w:sz w:val="24"/>
          <w:szCs w:val="24"/>
        </w:rPr>
        <w:t>6</w:t>
      </w:r>
      <w:r w:rsidRPr="00C11251">
        <w:rPr>
          <w:rFonts w:ascii="Times New Roman" w:hAnsi="Times New Roman" w:cs="Times New Roman"/>
          <w:sz w:val="24"/>
          <w:szCs w:val="24"/>
        </w:rPr>
        <w:t xml:space="preserve">0 km/h, elektrická </w:t>
      </w:r>
      <w:r w:rsidR="00CC7183">
        <w:rPr>
          <w:rFonts w:ascii="Times New Roman" w:hAnsi="Times New Roman" w:cs="Times New Roman"/>
          <w:sz w:val="24"/>
          <w:szCs w:val="24"/>
        </w:rPr>
        <w:t xml:space="preserve">vozidla </w:t>
      </w:r>
      <w:r w:rsidRPr="00C11251">
        <w:rPr>
          <w:rFonts w:ascii="Times New Roman" w:hAnsi="Times New Roman" w:cs="Times New Roman"/>
          <w:sz w:val="24"/>
          <w:szCs w:val="24"/>
        </w:rPr>
        <w:t xml:space="preserve">místo dieselových, </w:t>
      </w:r>
      <w:r w:rsidR="00CC7183">
        <w:rPr>
          <w:rFonts w:ascii="Times New Roman" w:hAnsi="Times New Roman" w:cs="Times New Roman"/>
          <w:sz w:val="24"/>
          <w:szCs w:val="24"/>
        </w:rPr>
        <w:t xml:space="preserve">vozidla pro </w:t>
      </w:r>
      <w:r w:rsidR="00CC7183" w:rsidRPr="00C11251">
        <w:rPr>
          <w:rFonts w:ascii="Times New Roman" w:hAnsi="Times New Roman" w:cs="Times New Roman"/>
          <w:sz w:val="24"/>
          <w:szCs w:val="24"/>
        </w:rPr>
        <w:t>střídav</w:t>
      </w:r>
      <w:r w:rsidR="00CC7183">
        <w:rPr>
          <w:rFonts w:ascii="Times New Roman" w:hAnsi="Times New Roman" w:cs="Times New Roman"/>
          <w:sz w:val="24"/>
          <w:szCs w:val="24"/>
        </w:rPr>
        <w:t>ou trakci nebo</w:t>
      </w:r>
      <w:r w:rsidR="00CC7183" w:rsidRPr="00C11251">
        <w:rPr>
          <w:rFonts w:ascii="Times New Roman" w:hAnsi="Times New Roman" w:cs="Times New Roman"/>
          <w:sz w:val="24"/>
          <w:szCs w:val="24"/>
        </w:rPr>
        <w:t xml:space="preserve"> </w:t>
      </w:r>
      <w:r w:rsidRPr="00C11251">
        <w:rPr>
          <w:rFonts w:ascii="Times New Roman" w:hAnsi="Times New Roman" w:cs="Times New Roman"/>
          <w:sz w:val="24"/>
          <w:szCs w:val="24"/>
        </w:rPr>
        <w:t>vícesystémová</w:t>
      </w:r>
      <w:r w:rsidR="00CC7183">
        <w:rPr>
          <w:rFonts w:ascii="Times New Roman" w:hAnsi="Times New Roman" w:cs="Times New Roman"/>
          <w:sz w:val="24"/>
          <w:szCs w:val="24"/>
        </w:rPr>
        <w:t xml:space="preserve"> vozidla</w:t>
      </w:r>
      <w:r w:rsidRPr="00C11251">
        <w:rPr>
          <w:rFonts w:ascii="Times New Roman" w:hAnsi="Times New Roman" w:cs="Times New Roman"/>
          <w:sz w:val="24"/>
          <w:szCs w:val="24"/>
        </w:rPr>
        <w:t xml:space="preserve"> místo</w:t>
      </w:r>
      <w:r w:rsidR="00CC7183">
        <w:rPr>
          <w:rFonts w:ascii="Times New Roman" w:hAnsi="Times New Roman" w:cs="Times New Roman"/>
          <w:sz w:val="24"/>
          <w:szCs w:val="24"/>
        </w:rPr>
        <w:t xml:space="preserve"> vozidel</w:t>
      </w:r>
      <w:r w:rsidRPr="00C11251">
        <w:rPr>
          <w:rFonts w:ascii="Times New Roman" w:hAnsi="Times New Roman" w:cs="Times New Roman"/>
          <w:sz w:val="24"/>
          <w:szCs w:val="24"/>
        </w:rPr>
        <w:t xml:space="preserve"> elektrických stejnosměrných, </w:t>
      </w:r>
      <w:r w:rsidR="00CC7183">
        <w:rPr>
          <w:rFonts w:ascii="Times New Roman" w:hAnsi="Times New Roman" w:cs="Times New Roman"/>
          <w:sz w:val="24"/>
          <w:szCs w:val="24"/>
        </w:rPr>
        <w:t xml:space="preserve">vozidla </w:t>
      </w:r>
      <w:r w:rsidRPr="00C11251">
        <w:rPr>
          <w:rFonts w:ascii="Times New Roman" w:hAnsi="Times New Roman" w:cs="Times New Roman"/>
          <w:sz w:val="24"/>
          <w:szCs w:val="24"/>
        </w:rPr>
        <w:t>s palubními jednotkami ET</w:t>
      </w:r>
      <w:r w:rsidR="00CC7183">
        <w:rPr>
          <w:rFonts w:ascii="Times New Roman" w:hAnsi="Times New Roman" w:cs="Times New Roman"/>
          <w:sz w:val="24"/>
          <w:szCs w:val="24"/>
        </w:rPr>
        <w:t>C</w:t>
      </w:r>
      <w:r w:rsidRPr="00C11251">
        <w:rPr>
          <w:rFonts w:ascii="Times New Roman" w:hAnsi="Times New Roman" w:cs="Times New Roman"/>
          <w:sz w:val="24"/>
          <w:szCs w:val="24"/>
        </w:rPr>
        <w:t>S, tlakotě</w:t>
      </w:r>
      <w:r w:rsidR="00B51C62">
        <w:rPr>
          <w:rFonts w:ascii="Times New Roman" w:hAnsi="Times New Roman" w:cs="Times New Roman"/>
          <w:sz w:val="24"/>
          <w:szCs w:val="24"/>
        </w:rPr>
        <w:t>s</w:t>
      </w:r>
      <w:r w:rsidRPr="00C11251">
        <w:rPr>
          <w:rFonts w:ascii="Times New Roman" w:hAnsi="Times New Roman" w:cs="Times New Roman"/>
          <w:sz w:val="24"/>
          <w:szCs w:val="24"/>
        </w:rPr>
        <w:t xml:space="preserve">ná a bezpečná </w:t>
      </w:r>
      <w:r w:rsidR="00CC7183">
        <w:rPr>
          <w:rFonts w:ascii="Times New Roman" w:hAnsi="Times New Roman" w:cs="Times New Roman"/>
          <w:sz w:val="24"/>
          <w:szCs w:val="24"/>
        </w:rPr>
        <w:t xml:space="preserve">vozidla </w:t>
      </w:r>
      <w:r w:rsidRPr="00C11251">
        <w:rPr>
          <w:rFonts w:ascii="Times New Roman" w:hAnsi="Times New Roman" w:cs="Times New Roman"/>
          <w:sz w:val="24"/>
          <w:szCs w:val="24"/>
        </w:rPr>
        <w:t>pro provoz v tunelech a interoperabilní</w:t>
      </w:r>
      <w:r w:rsidR="00CC7183">
        <w:rPr>
          <w:rFonts w:ascii="Times New Roman" w:hAnsi="Times New Roman" w:cs="Times New Roman"/>
          <w:sz w:val="24"/>
          <w:szCs w:val="24"/>
        </w:rPr>
        <w:t xml:space="preserve"> vozidla</w:t>
      </w:r>
      <w:r w:rsidRPr="00C11251">
        <w:rPr>
          <w:rFonts w:ascii="Times New Roman" w:hAnsi="Times New Roman" w:cs="Times New Roman"/>
          <w:sz w:val="24"/>
          <w:szCs w:val="24"/>
        </w:rPr>
        <w:t>).</w:t>
      </w:r>
    </w:p>
    <w:p w14:paraId="462A35FC" w14:textId="77777777" w:rsidR="004B0AD8" w:rsidRPr="00C11251" w:rsidRDefault="004B0AD8" w:rsidP="004B0AD8">
      <w:pPr>
        <w:spacing w:before="160"/>
        <w:ind w:left="709"/>
        <w:jc w:val="both"/>
        <w:rPr>
          <w:rFonts w:ascii="Times New Roman" w:hAnsi="Times New Roman" w:cs="Times New Roman"/>
          <w:sz w:val="24"/>
          <w:szCs w:val="24"/>
        </w:rPr>
      </w:pPr>
      <w:r w:rsidRPr="00C11251">
        <w:rPr>
          <w:rFonts w:ascii="Times New Roman" w:hAnsi="Times New Roman" w:cs="Times New Roman"/>
          <w:sz w:val="24"/>
          <w:szCs w:val="24"/>
        </w:rPr>
        <w:t xml:space="preserve">Poslední téma, interoperabilita, má zásadní význam pro bezpečnost. Ta je jedním z jejich pěti cílů (bezpečnost, spolehlivost, ochrana zdraví, ochrana životního prostředí a technická kompatibilita). Všechny nové stavby jsou důsledně projektovány v souladu s požadavky TSI, bez certifikátu shody s TSI je nelze předat k užívání. </w:t>
      </w:r>
      <w:r w:rsidR="00900D6F" w:rsidRPr="00900D6F">
        <w:rPr>
          <w:rFonts w:ascii="Times New Roman" w:hAnsi="Times New Roman" w:cs="Times New Roman"/>
          <w:sz w:val="24"/>
          <w:szCs w:val="24"/>
        </w:rPr>
        <w:t xml:space="preserve">Podobně je potřeba postupovat i u vozidel. Nová vozidla tento požadavek splňují, interoperabilita je pro ně zákonnou povinností. Avšak na modernizace starších vozidel a na dovoz v zahraničí již z provozu vyřazených vozidel se požadavky TSI nevztahují. Místo přirozeného zániku vozidel nesplňujících požadavky TSI jejich dožitím je tak přestárlý vozidlový park zachováván do dalších let a početně rozšiřován. To má závažné negativní dopady jak v oblasti životního prostředí (zbytečně vysoký hluk a emise zdraví škodlivých látek), tak zejména v oblasti bezpečnosti (nízká pevnost, nízká odolnost při nárazu - chybějící deformační prvky, nízká úroveň požární bezpečnosti, slabé brzdy, </w:t>
      </w:r>
      <w:r w:rsidR="00900D6F">
        <w:rPr>
          <w:rFonts w:ascii="Times New Roman" w:hAnsi="Times New Roman" w:cs="Times New Roman"/>
          <w:sz w:val="24"/>
          <w:szCs w:val="24"/>
        </w:rPr>
        <w:t>atd.</w:t>
      </w:r>
      <w:r w:rsidR="00900D6F" w:rsidRPr="00900D6F">
        <w:rPr>
          <w:rFonts w:ascii="Times New Roman" w:hAnsi="Times New Roman" w:cs="Times New Roman"/>
          <w:sz w:val="24"/>
          <w:szCs w:val="24"/>
        </w:rPr>
        <w:t>). Nejen z důvodu snížení provozních nákladů, k docílení úspor energie a ke zpřístupnění veřejné dopravy osobám se sníženou schopnosti pohybu</w:t>
      </w:r>
      <w:r w:rsidR="00900D6F">
        <w:rPr>
          <w:rFonts w:ascii="Times New Roman" w:hAnsi="Times New Roman" w:cs="Times New Roman"/>
          <w:sz w:val="24"/>
          <w:szCs w:val="24"/>
        </w:rPr>
        <w:t>,</w:t>
      </w:r>
      <w:r w:rsidR="00900D6F" w:rsidRPr="00900D6F">
        <w:rPr>
          <w:rFonts w:ascii="Times New Roman" w:hAnsi="Times New Roman" w:cs="Times New Roman"/>
          <w:sz w:val="24"/>
          <w:szCs w:val="24"/>
        </w:rPr>
        <w:t xml:space="preserve"> orientace</w:t>
      </w:r>
      <w:r w:rsidR="00900D6F">
        <w:rPr>
          <w:rFonts w:ascii="Times New Roman" w:hAnsi="Times New Roman" w:cs="Times New Roman"/>
          <w:sz w:val="24"/>
          <w:szCs w:val="24"/>
        </w:rPr>
        <w:t xml:space="preserve"> a komunikace</w:t>
      </w:r>
      <w:r w:rsidR="00900D6F" w:rsidRPr="00900D6F">
        <w:rPr>
          <w:rFonts w:ascii="Times New Roman" w:hAnsi="Times New Roman" w:cs="Times New Roman"/>
          <w:sz w:val="24"/>
          <w:szCs w:val="24"/>
        </w:rPr>
        <w:t>, ale i pro zajištění bezpečnosti dopravy a minimalizace jejích vlivů na životní prostředí je nutné, aby objednatelé veřejné dopravy důsledně vyžadovali od dopravců využití a jim také umožnili finanční pokrytí vozidel splňujících TSI.</w:t>
      </w:r>
    </w:p>
    <w:p w14:paraId="5C65E773" w14:textId="52E55DE8" w:rsidR="000C5FE8" w:rsidRPr="00C11251" w:rsidRDefault="004C4797" w:rsidP="004C4797">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Obnova vozidel </w:t>
      </w:r>
      <w:r w:rsidR="0053267A">
        <w:rPr>
          <w:rFonts w:ascii="Times New Roman" w:hAnsi="Times New Roman" w:cs="Times New Roman"/>
          <w:sz w:val="24"/>
          <w:szCs w:val="24"/>
        </w:rPr>
        <w:t xml:space="preserve">jen </w:t>
      </w:r>
      <w:r w:rsidRPr="00C11251">
        <w:rPr>
          <w:rFonts w:ascii="Times New Roman" w:hAnsi="Times New Roman" w:cs="Times New Roman"/>
          <w:sz w:val="24"/>
          <w:szCs w:val="24"/>
        </w:rPr>
        <w:t xml:space="preserve">s využitím evropského spolufinancování se nejeví jako systémové řešení a dle zkušeností spíše brání standardnímu řešení, které musí být založeno na propojení problematiky obnovy vozidel s výběrovými řízeními na provozovatele veřejných služeb v přepravě cestujících. Navíc provázání procesu výběrového řízení na provozovatele služeb a na dodávku vozidel je samo o sobě značně náročné a zatížit tento proces dalšími požadavky plynoucími z evropského spolufinancování již významně zvyšuje riziko, že výběrové řízení nebude úspěšné. </w:t>
      </w:r>
      <w:r w:rsidR="000C2581" w:rsidRPr="00C11251">
        <w:rPr>
          <w:rFonts w:ascii="Times New Roman" w:hAnsi="Times New Roman" w:cs="Times New Roman"/>
          <w:sz w:val="24"/>
          <w:szCs w:val="24"/>
        </w:rPr>
        <w:t xml:space="preserve">Podstatnou nevýhodou je i nezahrnutí investičních dotací do odpisů, které vede k neudržitelnosti systému – provozování veřejné dopravy negeneruje dopravci zdroje pro budoucí obměnu parku vozidel. </w:t>
      </w:r>
      <w:r w:rsidR="000A5917" w:rsidRPr="000A5917">
        <w:rPr>
          <w:rFonts w:ascii="Times New Roman" w:hAnsi="Times New Roman" w:cs="Times New Roman"/>
          <w:sz w:val="24"/>
          <w:szCs w:val="24"/>
        </w:rPr>
        <w:t xml:space="preserve">V zájmu udržitelnost systému veřejné hromadné dopravy je proto v období od roku 2021 nutné, aby objednatelé veřejné dopravy (stát, kraje a města, respektive obce) byli povinni vyžadovat od dopravců obnovu praku vozidel minimálně v rozsahu prosté reprodukce zvýšené o nárůst přepravních kapacit, odpovídající nárůstu přepravní nabídky, respektive poptávky, a tomu úměrné odpisy aby dopravcům v ceně objednávané služby uhradili. </w:t>
      </w:r>
      <w:r w:rsidRPr="00C11251">
        <w:rPr>
          <w:rFonts w:ascii="Times New Roman" w:hAnsi="Times New Roman" w:cs="Times New Roman"/>
          <w:sz w:val="24"/>
          <w:szCs w:val="24"/>
        </w:rPr>
        <w:t xml:space="preserve">Využití evropského spolufinancování </w:t>
      </w:r>
      <w:r w:rsidR="000A5917">
        <w:rPr>
          <w:rFonts w:ascii="Times New Roman" w:hAnsi="Times New Roman" w:cs="Times New Roman"/>
          <w:sz w:val="24"/>
          <w:szCs w:val="24"/>
        </w:rPr>
        <w:t>je účelné zejména</w:t>
      </w:r>
      <w:r w:rsidRPr="00C11251">
        <w:rPr>
          <w:rFonts w:ascii="Times New Roman" w:hAnsi="Times New Roman" w:cs="Times New Roman"/>
          <w:sz w:val="24"/>
          <w:szCs w:val="24"/>
        </w:rPr>
        <w:t xml:space="preserve"> v případech, kdy je</w:t>
      </w:r>
      <w:r w:rsidR="000A5917">
        <w:rPr>
          <w:rFonts w:ascii="Times New Roman" w:hAnsi="Times New Roman" w:cs="Times New Roman"/>
          <w:sz w:val="24"/>
          <w:szCs w:val="24"/>
        </w:rPr>
        <w:t xml:space="preserve"> </w:t>
      </w:r>
      <w:r w:rsidR="000A5917" w:rsidRPr="000A5917">
        <w:rPr>
          <w:rFonts w:ascii="Times New Roman" w:hAnsi="Times New Roman" w:cs="Times New Roman"/>
          <w:sz w:val="24"/>
          <w:szCs w:val="24"/>
        </w:rPr>
        <w:t xml:space="preserve">nutno zajistit, aby nová vozidla dokázala plnohodnotně využít řádově vyššími investicemi zhodnocenou železniční dopravní cestu (liniová elektrifikace, zabezpečení jízdy vlaků prostřednictvím ETCS, vyšší traťová rychlost, tunely vyžadující tlakotěsnost a vyšší požární bezpečnost). Dále je potřebné touto cestou podpořit investice dopravců do vozidel na </w:t>
      </w:r>
      <w:r w:rsidR="000A5917" w:rsidRPr="000A5917">
        <w:rPr>
          <w:rFonts w:ascii="Times New Roman" w:hAnsi="Times New Roman" w:cs="Times New Roman"/>
          <w:sz w:val="24"/>
          <w:szCs w:val="24"/>
        </w:rPr>
        <w:lastRenderedPageBreak/>
        <w:t>alternativní paliva a tím docílit vyrovnávání</w:t>
      </w:r>
      <w:r w:rsidRPr="00C11251">
        <w:rPr>
          <w:rFonts w:ascii="Times New Roman" w:hAnsi="Times New Roman" w:cs="Times New Roman"/>
          <w:sz w:val="24"/>
          <w:szCs w:val="24"/>
        </w:rPr>
        <w:t xml:space="preserve"> rozdíl</w:t>
      </w:r>
      <w:r w:rsidR="000A5917">
        <w:rPr>
          <w:rFonts w:ascii="Times New Roman" w:hAnsi="Times New Roman" w:cs="Times New Roman"/>
          <w:sz w:val="24"/>
          <w:szCs w:val="24"/>
        </w:rPr>
        <w:t>u</w:t>
      </w:r>
      <w:r w:rsidRPr="00C11251">
        <w:rPr>
          <w:rFonts w:ascii="Times New Roman" w:hAnsi="Times New Roman" w:cs="Times New Roman"/>
          <w:sz w:val="24"/>
          <w:szCs w:val="24"/>
        </w:rPr>
        <w:t xml:space="preserve"> ceny mezi klasickým vozidlem a vozidlem na alternativní energie.</w:t>
      </w:r>
      <w:r w:rsidR="000A5917">
        <w:rPr>
          <w:rFonts w:ascii="Times New Roman" w:hAnsi="Times New Roman" w:cs="Times New Roman"/>
          <w:sz w:val="24"/>
          <w:szCs w:val="24"/>
        </w:rPr>
        <w:t xml:space="preserve"> </w:t>
      </w:r>
      <w:r w:rsidR="000A5917" w:rsidRPr="000A5917">
        <w:rPr>
          <w:rFonts w:ascii="Times New Roman" w:hAnsi="Times New Roman" w:cs="Times New Roman"/>
          <w:sz w:val="24"/>
          <w:szCs w:val="24"/>
        </w:rPr>
        <w:t>K tomu je potřebné ve spolupráci MD ČR s MPO ČR, MŽP ČR a MF ČR vytvořit účinné finanční nástroje, konkrétně naplňující cíle EU v oblasti dekarbonizace dopravy.</w:t>
      </w:r>
    </w:p>
    <w:p w14:paraId="4C6D1DFD" w14:textId="77777777" w:rsidR="00061658" w:rsidRPr="00C11251" w:rsidRDefault="007541AA" w:rsidP="00FD55A2">
      <w:pPr>
        <w:spacing w:before="160"/>
        <w:jc w:val="both"/>
        <w:rPr>
          <w:rFonts w:ascii="Times New Roman" w:hAnsi="Times New Roman" w:cs="Times New Roman"/>
          <w:sz w:val="24"/>
          <w:szCs w:val="24"/>
        </w:rPr>
      </w:pPr>
      <w:r w:rsidRPr="00C11251">
        <w:rPr>
          <w:rFonts w:ascii="Times New Roman" w:hAnsi="Times New Roman" w:cs="Times New Roman"/>
          <w:sz w:val="24"/>
          <w:szCs w:val="24"/>
        </w:rPr>
        <w:t>P</w:t>
      </w:r>
      <w:r w:rsidR="00061658" w:rsidRPr="00C11251">
        <w:rPr>
          <w:rFonts w:ascii="Times New Roman" w:hAnsi="Times New Roman" w:cs="Times New Roman"/>
          <w:sz w:val="24"/>
          <w:szCs w:val="24"/>
        </w:rPr>
        <w:t xml:space="preserve">řestárlá vozidla (a to jak tuzemského původu, tak i </w:t>
      </w:r>
      <w:r w:rsidRPr="00C11251">
        <w:rPr>
          <w:rFonts w:ascii="Times New Roman" w:hAnsi="Times New Roman" w:cs="Times New Roman"/>
          <w:sz w:val="24"/>
          <w:szCs w:val="24"/>
        </w:rPr>
        <w:t>ojetá vozidla</w:t>
      </w:r>
      <w:r w:rsidR="00061658" w:rsidRPr="00C11251">
        <w:rPr>
          <w:rFonts w:ascii="Times New Roman" w:hAnsi="Times New Roman" w:cs="Times New Roman"/>
          <w:sz w:val="24"/>
          <w:szCs w:val="24"/>
        </w:rPr>
        <w:t xml:space="preserve"> ze zahraničí), i nová vozidla pořízená s podporou z EU fondů, negenerují náležité odpisy. Výsledkem je, že nákladová cena, kterou účtují dopravci objednatelům (státu a krajům), neobsahuje náklady na řádnou obnovu parku vozidel. V rozmezí let 2010 až 2020 vozidla o 10 let zestárla a vlaky se více naplnily. Růst přepravních výkonů osobní železniční dopravy v ČR (v osobových km) mezi roky 2010 až </w:t>
      </w:r>
      <w:r w:rsidR="00B945EA" w:rsidRPr="00C11251">
        <w:rPr>
          <w:rFonts w:ascii="Times New Roman" w:hAnsi="Times New Roman" w:cs="Times New Roman"/>
          <w:sz w:val="24"/>
          <w:szCs w:val="24"/>
        </w:rPr>
        <w:t>201</w:t>
      </w:r>
      <w:r w:rsidR="00B945EA">
        <w:rPr>
          <w:rFonts w:ascii="Times New Roman" w:hAnsi="Times New Roman" w:cs="Times New Roman"/>
          <w:sz w:val="24"/>
          <w:szCs w:val="24"/>
        </w:rPr>
        <w:t>8</w:t>
      </w:r>
      <w:r w:rsidR="00B945EA" w:rsidRPr="00C11251">
        <w:rPr>
          <w:rFonts w:ascii="Times New Roman" w:hAnsi="Times New Roman" w:cs="Times New Roman"/>
          <w:sz w:val="24"/>
          <w:szCs w:val="24"/>
        </w:rPr>
        <w:t xml:space="preserve"> </w:t>
      </w:r>
      <w:r w:rsidR="00061658" w:rsidRPr="00C11251">
        <w:rPr>
          <w:rFonts w:ascii="Times New Roman" w:hAnsi="Times New Roman" w:cs="Times New Roman"/>
          <w:sz w:val="24"/>
          <w:szCs w:val="24"/>
        </w:rPr>
        <w:t xml:space="preserve">o </w:t>
      </w:r>
      <w:r w:rsidR="00B945EA">
        <w:rPr>
          <w:rFonts w:ascii="Times New Roman" w:hAnsi="Times New Roman" w:cs="Times New Roman"/>
          <w:sz w:val="24"/>
          <w:szCs w:val="24"/>
        </w:rPr>
        <w:t>56</w:t>
      </w:r>
      <w:r w:rsidR="00B945EA" w:rsidRPr="00C11251">
        <w:rPr>
          <w:rFonts w:ascii="Times New Roman" w:hAnsi="Times New Roman" w:cs="Times New Roman"/>
          <w:sz w:val="24"/>
          <w:szCs w:val="24"/>
        </w:rPr>
        <w:t xml:space="preserve"> </w:t>
      </w:r>
      <w:r w:rsidR="00061658" w:rsidRPr="00C11251">
        <w:rPr>
          <w:rFonts w:ascii="Times New Roman" w:hAnsi="Times New Roman" w:cs="Times New Roman"/>
          <w:sz w:val="24"/>
          <w:szCs w:val="24"/>
        </w:rPr>
        <w:t xml:space="preserve">% byl provázen </w:t>
      </w:r>
      <w:r w:rsidR="00AC7B75">
        <w:rPr>
          <w:rFonts w:ascii="Times New Roman" w:hAnsi="Times New Roman" w:cs="Times New Roman"/>
          <w:sz w:val="24"/>
          <w:szCs w:val="24"/>
        </w:rPr>
        <w:t>poklesem místových km o 1</w:t>
      </w:r>
      <w:r w:rsidR="00B945EA" w:rsidRPr="00C11251">
        <w:rPr>
          <w:rFonts w:ascii="Times New Roman" w:hAnsi="Times New Roman" w:cs="Times New Roman"/>
          <w:sz w:val="24"/>
          <w:szCs w:val="24"/>
        </w:rPr>
        <w:t xml:space="preserve"> </w:t>
      </w:r>
      <w:r w:rsidR="00061658" w:rsidRPr="00C11251">
        <w:rPr>
          <w:rFonts w:ascii="Times New Roman" w:hAnsi="Times New Roman" w:cs="Times New Roman"/>
          <w:sz w:val="24"/>
          <w:szCs w:val="24"/>
        </w:rPr>
        <w:t xml:space="preserve">%, tedy vozidla jsou o </w:t>
      </w:r>
      <w:r w:rsidR="00AC7B75">
        <w:rPr>
          <w:rFonts w:ascii="Times New Roman" w:hAnsi="Times New Roman" w:cs="Times New Roman"/>
          <w:sz w:val="24"/>
          <w:szCs w:val="24"/>
        </w:rPr>
        <w:t>5</w:t>
      </w:r>
      <w:r w:rsidR="00BF6E2F">
        <w:rPr>
          <w:rFonts w:ascii="Times New Roman" w:hAnsi="Times New Roman" w:cs="Times New Roman"/>
          <w:sz w:val="24"/>
          <w:szCs w:val="24"/>
        </w:rPr>
        <w:t>7</w:t>
      </w:r>
      <w:r w:rsidR="00BF6E2F" w:rsidRPr="00C11251">
        <w:rPr>
          <w:rFonts w:ascii="Times New Roman" w:hAnsi="Times New Roman" w:cs="Times New Roman"/>
          <w:sz w:val="24"/>
          <w:szCs w:val="24"/>
        </w:rPr>
        <w:t xml:space="preserve"> </w:t>
      </w:r>
      <w:r w:rsidR="00061658" w:rsidRPr="00C11251">
        <w:rPr>
          <w:rFonts w:ascii="Times New Roman" w:hAnsi="Times New Roman" w:cs="Times New Roman"/>
          <w:sz w:val="24"/>
          <w:szCs w:val="24"/>
        </w:rPr>
        <w:t>% více využívána. Z pohledu ekonomické efektivnosti došlo k pozitivnímu vývoji, k růstu produktivity, ale za cenu vyčerpání vnitřních rezerv jak v kapacitě, tak i ve stáří vozidel. V tomto trendu však již nelze pokračovat, v dalším období je nutno do objednávky veřejné dopravy zahrnout i složku zajišťující obnovu parku vozidel (odpovídající odpisům)</w:t>
      </w:r>
      <w:r w:rsidRPr="00C11251">
        <w:rPr>
          <w:rFonts w:ascii="Times New Roman" w:hAnsi="Times New Roman" w:cs="Times New Roman"/>
          <w:sz w:val="24"/>
          <w:szCs w:val="24"/>
        </w:rPr>
        <w:t>, což je nutné zahrnout d</w:t>
      </w:r>
      <w:r w:rsidR="00061658" w:rsidRPr="00C11251">
        <w:rPr>
          <w:rFonts w:ascii="Times New Roman" w:hAnsi="Times New Roman" w:cs="Times New Roman"/>
          <w:sz w:val="24"/>
          <w:szCs w:val="24"/>
        </w:rPr>
        <w:t>o úhrad</w:t>
      </w:r>
      <w:r w:rsidRPr="00C11251">
        <w:rPr>
          <w:rFonts w:ascii="Times New Roman" w:hAnsi="Times New Roman" w:cs="Times New Roman"/>
          <w:sz w:val="24"/>
          <w:szCs w:val="24"/>
        </w:rPr>
        <w:t>y</w:t>
      </w:r>
      <w:r w:rsidR="00061658" w:rsidRPr="00C11251">
        <w:rPr>
          <w:rFonts w:ascii="Times New Roman" w:hAnsi="Times New Roman" w:cs="Times New Roman"/>
          <w:sz w:val="24"/>
          <w:szCs w:val="24"/>
        </w:rPr>
        <w:t xml:space="preserve"> objednávky dopravy v závazku veřejné služby.</w:t>
      </w:r>
      <w:r w:rsidR="00921476">
        <w:rPr>
          <w:rFonts w:ascii="Times New Roman" w:hAnsi="Times New Roman" w:cs="Times New Roman"/>
          <w:sz w:val="24"/>
          <w:szCs w:val="24"/>
        </w:rPr>
        <w:t xml:space="preserve"> Tato skutečnost</w:t>
      </w:r>
      <w:r w:rsidR="00921476" w:rsidRPr="00921476">
        <w:rPr>
          <w:rFonts w:ascii="Times New Roman" w:hAnsi="Times New Roman" w:cs="Times New Roman"/>
          <w:sz w:val="24"/>
          <w:szCs w:val="24"/>
        </w:rPr>
        <w:t xml:space="preserve"> pomůže naplňovat nejen cíle v </w:t>
      </w:r>
      <w:r w:rsidR="00B9127F">
        <w:rPr>
          <w:rFonts w:ascii="Times New Roman" w:hAnsi="Times New Roman" w:cs="Times New Roman"/>
          <w:sz w:val="24"/>
          <w:szCs w:val="24"/>
        </w:rPr>
        <w:t>sektoru</w:t>
      </w:r>
      <w:r w:rsidR="00921476" w:rsidRPr="00921476">
        <w:rPr>
          <w:rFonts w:ascii="Times New Roman" w:hAnsi="Times New Roman" w:cs="Times New Roman"/>
          <w:sz w:val="24"/>
          <w:szCs w:val="24"/>
        </w:rPr>
        <w:t xml:space="preserve"> doprav</w:t>
      </w:r>
      <w:r w:rsidR="00B9127F">
        <w:rPr>
          <w:rFonts w:ascii="Times New Roman" w:hAnsi="Times New Roman" w:cs="Times New Roman"/>
          <w:sz w:val="24"/>
          <w:szCs w:val="24"/>
        </w:rPr>
        <w:t>a,</w:t>
      </w:r>
      <w:r w:rsidR="00921476" w:rsidRPr="00921476">
        <w:rPr>
          <w:rFonts w:ascii="Times New Roman" w:hAnsi="Times New Roman" w:cs="Times New Roman"/>
          <w:sz w:val="24"/>
          <w:szCs w:val="24"/>
        </w:rPr>
        <w:t xml:space="preserve"> ale i cíle v oblasti úspor energie, respektive z</w:t>
      </w:r>
      <w:r w:rsidR="00B9127F">
        <w:rPr>
          <w:rFonts w:ascii="Times New Roman" w:hAnsi="Times New Roman" w:cs="Times New Roman"/>
          <w:sz w:val="24"/>
          <w:szCs w:val="24"/>
        </w:rPr>
        <w:t xml:space="preserve">vyšování energetické účinnosti </w:t>
      </w:r>
      <w:r w:rsidR="00921476" w:rsidRPr="00921476">
        <w:rPr>
          <w:rFonts w:ascii="Times New Roman" w:hAnsi="Times New Roman" w:cs="Times New Roman"/>
          <w:sz w:val="24"/>
          <w:szCs w:val="24"/>
        </w:rPr>
        <w:t>a cíle v oblasti snižování emisí.</w:t>
      </w:r>
    </w:p>
    <w:p w14:paraId="11244C61" w14:textId="08D870C1" w:rsidR="007541AA" w:rsidRPr="00C11251" w:rsidRDefault="007541AA" w:rsidP="007541AA">
      <w:pPr>
        <w:spacing w:before="160"/>
        <w:jc w:val="both"/>
        <w:rPr>
          <w:rFonts w:ascii="Times New Roman" w:hAnsi="Times New Roman" w:cs="Times New Roman"/>
          <w:sz w:val="24"/>
          <w:szCs w:val="24"/>
        </w:rPr>
      </w:pPr>
      <w:r w:rsidRPr="00C11251">
        <w:rPr>
          <w:rFonts w:ascii="Times New Roman" w:hAnsi="Times New Roman" w:cs="Times New Roman"/>
          <w:sz w:val="24"/>
          <w:szCs w:val="24"/>
        </w:rPr>
        <w:t>Jako velmi vhodné řešení se ukazuje propojení finančních prostředků z veřejných zdrojů (EU i ČR) s komerčními bankovními úvěry (viz Junckerův plán), s cílem veřejné zdroje multiplikovat prostřednictvím zdrojů z komerčních bank a jejich čerpání administrativně zjednodušit a učinit ho dlouhodobě stabilní. Ve spolupráci MD s MŽP (Modernizační fond) a MPO (viz program zvyšování energetické účinnosti)</w:t>
      </w:r>
      <w:r w:rsidR="004B4135">
        <w:rPr>
          <w:rFonts w:ascii="Times New Roman" w:hAnsi="Times New Roman" w:cs="Times New Roman"/>
          <w:sz w:val="24"/>
          <w:szCs w:val="24"/>
        </w:rPr>
        <w:t xml:space="preserve"> i MMR (Integrovaný regionální operační program)</w:t>
      </w:r>
      <w:r w:rsidRPr="00C11251">
        <w:rPr>
          <w:rFonts w:ascii="Times New Roman" w:hAnsi="Times New Roman" w:cs="Times New Roman"/>
          <w:sz w:val="24"/>
          <w:szCs w:val="24"/>
        </w:rPr>
        <w:t xml:space="preserve"> je potřebné tyto metody zavést zejména k podpoře nákupu energeticky úsporných vozidel. </w:t>
      </w:r>
      <w:r w:rsidR="001645D8" w:rsidRPr="001645D8">
        <w:rPr>
          <w:rFonts w:ascii="Times New Roman" w:hAnsi="Times New Roman" w:cs="Times New Roman"/>
          <w:sz w:val="24"/>
          <w:szCs w:val="24"/>
        </w:rPr>
        <w:t>Rozhodující je, aby řešení umožnilo započítání odpisů do nákladů dopravce hrazených objednatelem, a tím se vymanil z opakované potřeby investičních dotací.</w:t>
      </w:r>
    </w:p>
    <w:p w14:paraId="3892D412" w14:textId="77777777" w:rsidR="00A04BE0" w:rsidRPr="00C11251" w:rsidRDefault="00A04BE0" w:rsidP="001901AA">
      <w:pPr>
        <w:rPr>
          <w:rFonts w:ascii="Times New Roman" w:hAnsi="Times New Roman" w:cs="Times New Roman"/>
          <w:b/>
          <w:sz w:val="24"/>
          <w:szCs w:val="24"/>
        </w:rPr>
      </w:pPr>
      <w:r w:rsidRPr="00C11251">
        <w:rPr>
          <w:rFonts w:ascii="Times New Roman" w:hAnsi="Times New Roman" w:cs="Times New Roman"/>
          <w:b/>
          <w:sz w:val="24"/>
          <w:szCs w:val="24"/>
        </w:rPr>
        <w:t>Jednotná jízdenka</w:t>
      </w:r>
    </w:p>
    <w:p w14:paraId="73DE7E2B" w14:textId="445068D8" w:rsidR="00323F7C" w:rsidRPr="00C11251" w:rsidRDefault="009B3668" w:rsidP="00323F7C">
      <w:pPr>
        <w:spacing w:before="160"/>
        <w:jc w:val="both"/>
        <w:rPr>
          <w:rFonts w:ascii="Times New Roman" w:hAnsi="Times New Roman" w:cs="Times New Roman"/>
          <w:sz w:val="24"/>
          <w:szCs w:val="24"/>
        </w:rPr>
      </w:pPr>
      <w:r>
        <w:rPr>
          <w:rFonts w:ascii="Times New Roman" w:hAnsi="Times New Roman" w:cs="Times New Roman"/>
          <w:sz w:val="24"/>
          <w:szCs w:val="24"/>
        </w:rPr>
        <w:t xml:space="preserve">V souvislosti s otvíráním trhu provozuje veřejnou dopravu více dopravců, a to i v rámci jednotlivých relací. To způsobuje cestujícím komplikace, protože musí delší dobu před nástupem cesty plánovat, služby které společnosti využije. Problém napomůže řešit zavedení jednotné jízdenky. </w:t>
      </w:r>
      <w:r w:rsidR="00323F7C" w:rsidRPr="00C11251">
        <w:rPr>
          <w:rFonts w:ascii="Times New Roman" w:hAnsi="Times New Roman" w:cs="Times New Roman"/>
          <w:sz w:val="24"/>
          <w:szCs w:val="24"/>
        </w:rPr>
        <w:t xml:space="preserve">Systém jednotné jízdenky na železnici v ČR je </w:t>
      </w:r>
      <w:r w:rsidR="00CB1846" w:rsidRPr="00C11251">
        <w:rPr>
          <w:rFonts w:ascii="Times New Roman" w:hAnsi="Times New Roman" w:cs="Times New Roman"/>
          <w:sz w:val="24"/>
          <w:szCs w:val="24"/>
        </w:rPr>
        <w:t>založen na</w:t>
      </w:r>
      <w:r w:rsidR="00323F7C" w:rsidRPr="00C11251">
        <w:rPr>
          <w:rFonts w:ascii="Times New Roman" w:hAnsi="Times New Roman" w:cs="Times New Roman"/>
          <w:sz w:val="24"/>
          <w:szCs w:val="24"/>
        </w:rPr>
        <w:t xml:space="preserve"> vyjednávání s dopravci provozujícími služby na komerční bázi, aby se do tohoto systému zapojili. Pro objednávané služby bude zapojení do systému povinné.</w:t>
      </w:r>
      <w:r w:rsidR="00072728" w:rsidRPr="00C11251">
        <w:rPr>
          <w:rFonts w:ascii="Times New Roman" w:hAnsi="Times New Roman" w:cs="Times New Roman"/>
          <w:sz w:val="24"/>
          <w:szCs w:val="24"/>
        </w:rPr>
        <w:t xml:space="preserve"> </w:t>
      </w:r>
      <w:r w:rsidR="00847533" w:rsidRPr="00C11251">
        <w:rPr>
          <w:rFonts w:ascii="Times New Roman" w:hAnsi="Times New Roman" w:cs="Times New Roman"/>
          <w:sz w:val="24"/>
          <w:szCs w:val="24"/>
        </w:rPr>
        <w:t xml:space="preserve">Jednotná jízdenka bude mít tři </w:t>
      </w:r>
      <w:r w:rsidR="00FE495E">
        <w:rPr>
          <w:rFonts w:ascii="Times New Roman" w:hAnsi="Times New Roman" w:cs="Times New Roman"/>
          <w:sz w:val="24"/>
          <w:szCs w:val="24"/>
        </w:rPr>
        <w:t>etapy</w:t>
      </w:r>
      <w:r w:rsidR="00847533" w:rsidRPr="00C11251">
        <w:rPr>
          <w:rFonts w:ascii="Times New Roman" w:hAnsi="Times New Roman" w:cs="Times New Roman"/>
          <w:sz w:val="24"/>
          <w:szCs w:val="24"/>
        </w:rPr>
        <w:t>, podrobněji bude problematika zavádění řešena v rámci návazné Koncepce veřejné dopravy.</w:t>
      </w:r>
    </w:p>
    <w:p w14:paraId="399B2A56" w14:textId="77777777" w:rsidR="00C557C3" w:rsidRPr="00C11251" w:rsidRDefault="00C557C3" w:rsidP="001901AA">
      <w:pPr>
        <w:rPr>
          <w:rFonts w:ascii="Times New Roman" w:hAnsi="Times New Roman" w:cs="Times New Roman"/>
          <w:b/>
          <w:sz w:val="24"/>
          <w:szCs w:val="24"/>
        </w:rPr>
      </w:pPr>
      <w:r w:rsidRPr="00C11251">
        <w:rPr>
          <w:rFonts w:ascii="Times New Roman" w:hAnsi="Times New Roman" w:cs="Times New Roman"/>
          <w:b/>
          <w:sz w:val="24"/>
          <w:szCs w:val="24"/>
        </w:rPr>
        <w:t>Práva cestujících</w:t>
      </w:r>
    </w:p>
    <w:p w14:paraId="10B402AE" w14:textId="2F96D0C9" w:rsidR="004C4797" w:rsidRPr="00C11251" w:rsidRDefault="00323F7C" w:rsidP="00323F7C">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Další rozšiřování práv cestujících v případě větších zpoždění v pozemní dopravě musí být </w:t>
      </w:r>
      <w:r w:rsidR="00F03F0A">
        <w:rPr>
          <w:rFonts w:ascii="Times New Roman" w:hAnsi="Times New Roman" w:cs="Times New Roman"/>
          <w:sz w:val="24"/>
          <w:szCs w:val="24"/>
        </w:rPr>
        <w:t>uvážen</w:t>
      </w:r>
      <w:r w:rsidR="00743246">
        <w:rPr>
          <w:rFonts w:ascii="Times New Roman" w:hAnsi="Times New Roman" w:cs="Times New Roman"/>
          <w:sz w:val="24"/>
          <w:szCs w:val="24"/>
        </w:rPr>
        <w:t>o</w:t>
      </w:r>
      <w:r w:rsidR="009A2661" w:rsidRPr="00C11251">
        <w:rPr>
          <w:rFonts w:ascii="Times New Roman" w:hAnsi="Times New Roman" w:cs="Times New Roman"/>
          <w:sz w:val="24"/>
          <w:szCs w:val="24"/>
        </w:rPr>
        <w:t xml:space="preserve"> s ohledem na náklady s tím spojené, aby nedošlo ke zdražení</w:t>
      </w:r>
      <w:r w:rsidRPr="00C11251">
        <w:rPr>
          <w:rFonts w:ascii="Times New Roman" w:hAnsi="Times New Roman" w:cs="Times New Roman"/>
          <w:sz w:val="24"/>
          <w:szCs w:val="24"/>
        </w:rPr>
        <w:t xml:space="preserve"> základní</w:t>
      </w:r>
      <w:r w:rsidR="009A2661" w:rsidRPr="00C11251">
        <w:rPr>
          <w:rFonts w:ascii="Times New Roman" w:hAnsi="Times New Roman" w:cs="Times New Roman"/>
          <w:sz w:val="24"/>
          <w:szCs w:val="24"/>
        </w:rPr>
        <w:t>ch</w:t>
      </w:r>
      <w:r w:rsidRPr="00C11251">
        <w:rPr>
          <w:rFonts w:ascii="Times New Roman" w:hAnsi="Times New Roman" w:cs="Times New Roman"/>
          <w:sz w:val="24"/>
          <w:szCs w:val="24"/>
        </w:rPr>
        <w:t xml:space="preserve"> služ</w:t>
      </w:r>
      <w:r w:rsidR="009A2661" w:rsidRPr="00C11251">
        <w:rPr>
          <w:rFonts w:ascii="Times New Roman" w:hAnsi="Times New Roman" w:cs="Times New Roman"/>
          <w:sz w:val="24"/>
          <w:szCs w:val="24"/>
        </w:rPr>
        <w:t>e</w:t>
      </w:r>
      <w:r w:rsidRPr="00C11251">
        <w:rPr>
          <w:rFonts w:ascii="Times New Roman" w:hAnsi="Times New Roman" w:cs="Times New Roman"/>
          <w:sz w:val="24"/>
          <w:szCs w:val="24"/>
        </w:rPr>
        <w:t>b.</w:t>
      </w:r>
      <w:r w:rsidR="0064621F">
        <w:rPr>
          <w:rFonts w:ascii="Times New Roman" w:hAnsi="Times New Roman" w:cs="Times New Roman"/>
          <w:sz w:val="24"/>
          <w:szCs w:val="24"/>
        </w:rPr>
        <w:t xml:space="preserve"> Tento proces je však dlouhodobě regulován na úrovni EU.</w:t>
      </w:r>
      <w:r w:rsidR="000A5917">
        <w:rPr>
          <w:rFonts w:ascii="Times New Roman" w:hAnsi="Times New Roman" w:cs="Times New Roman"/>
          <w:sz w:val="24"/>
          <w:szCs w:val="24"/>
        </w:rPr>
        <w:t xml:space="preserve"> </w:t>
      </w:r>
      <w:r w:rsidR="000A5917" w:rsidRPr="000A5917">
        <w:rPr>
          <w:rFonts w:ascii="Times New Roman" w:hAnsi="Times New Roman" w:cs="Times New Roman"/>
          <w:sz w:val="24"/>
          <w:szCs w:val="24"/>
        </w:rPr>
        <w:t>Na úrovni EU se nyní projednává úprava stávajícího nařízení o právech cestujících, která přinese výrazné změny, které budou muset železniční dopravci plnit.</w:t>
      </w:r>
    </w:p>
    <w:p w14:paraId="64D79417" w14:textId="77777777" w:rsidR="00A04BE0" w:rsidRPr="00C11251" w:rsidRDefault="00A04BE0" w:rsidP="001901AA">
      <w:pPr>
        <w:rPr>
          <w:rFonts w:ascii="Times New Roman" w:hAnsi="Times New Roman" w:cs="Times New Roman"/>
          <w:b/>
          <w:sz w:val="24"/>
          <w:szCs w:val="24"/>
        </w:rPr>
      </w:pPr>
      <w:r w:rsidRPr="00C11251">
        <w:rPr>
          <w:rFonts w:ascii="Times New Roman" w:hAnsi="Times New Roman" w:cs="Times New Roman"/>
          <w:b/>
          <w:sz w:val="24"/>
          <w:szCs w:val="24"/>
        </w:rPr>
        <w:t>Zajištění stabilního financování veřejných služeb</w:t>
      </w:r>
    </w:p>
    <w:p w14:paraId="3D59301D" w14:textId="77777777" w:rsidR="00323F7C" w:rsidRDefault="00323F7C" w:rsidP="00323F7C">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Stabilní financování je pro období do roku 2030 </w:t>
      </w:r>
      <w:r w:rsidR="000543F1">
        <w:rPr>
          <w:rFonts w:ascii="Times New Roman" w:hAnsi="Times New Roman" w:cs="Times New Roman"/>
          <w:sz w:val="24"/>
          <w:szCs w:val="24"/>
        </w:rPr>
        <w:t xml:space="preserve">podpořeno </w:t>
      </w:r>
      <w:r w:rsidR="000543F1" w:rsidRPr="000543F1">
        <w:rPr>
          <w:rFonts w:ascii="Times New Roman" w:hAnsi="Times New Roman" w:cs="Times New Roman"/>
          <w:sz w:val="24"/>
          <w:szCs w:val="24"/>
        </w:rPr>
        <w:t>podpůrn</w:t>
      </w:r>
      <w:r w:rsidR="000543F1">
        <w:rPr>
          <w:rFonts w:ascii="Times New Roman" w:hAnsi="Times New Roman" w:cs="Times New Roman"/>
          <w:sz w:val="24"/>
          <w:szCs w:val="24"/>
        </w:rPr>
        <w:t>ým</w:t>
      </w:r>
      <w:r w:rsidR="000543F1" w:rsidRPr="000543F1">
        <w:rPr>
          <w:rFonts w:ascii="Times New Roman" w:hAnsi="Times New Roman" w:cs="Times New Roman"/>
          <w:sz w:val="24"/>
          <w:szCs w:val="24"/>
        </w:rPr>
        <w:t xml:space="preserve"> financování</w:t>
      </w:r>
      <w:r w:rsidR="000543F1">
        <w:rPr>
          <w:rFonts w:ascii="Times New Roman" w:hAnsi="Times New Roman" w:cs="Times New Roman"/>
          <w:sz w:val="24"/>
          <w:szCs w:val="24"/>
        </w:rPr>
        <w:t>m</w:t>
      </w:r>
      <w:r w:rsidR="000543F1" w:rsidRPr="000543F1">
        <w:rPr>
          <w:rFonts w:ascii="Times New Roman" w:hAnsi="Times New Roman" w:cs="Times New Roman"/>
          <w:sz w:val="24"/>
          <w:szCs w:val="24"/>
        </w:rPr>
        <w:t xml:space="preserve"> regionální železniční dopravy prostřednictvím účelových dotací ze státního rozpočtu, samotný </w:t>
      </w:r>
      <w:r w:rsidR="000543F1" w:rsidRPr="000543F1">
        <w:rPr>
          <w:rFonts w:ascii="Times New Roman" w:hAnsi="Times New Roman" w:cs="Times New Roman"/>
          <w:sz w:val="24"/>
          <w:szCs w:val="24"/>
        </w:rPr>
        <w:lastRenderedPageBreak/>
        <w:t>objem dostupných finančních zdrojů, potřebných pro zajištění osobní železniční dopravy v závazku veřejné služby státu je však zajištěn pouze na podkladě programového prohlášení současné vlády a dále je stanovován v rámci aktuálního státního rozpočtu a rozpočtového výhledu</w:t>
      </w:r>
      <w:r w:rsidRPr="00C11251">
        <w:rPr>
          <w:rFonts w:ascii="Times New Roman" w:hAnsi="Times New Roman" w:cs="Times New Roman"/>
          <w:sz w:val="24"/>
          <w:szCs w:val="24"/>
        </w:rPr>
        <w:t xml:space="preserve">. </w:t>
      </w:r>
      <w:r w:rsidR="00691100" w:rsidRPr="00C11251">
        <w:rPr>
          <w:rFonts w:ascii="Times New Roman" w:hAnsi="Times New Roman" w:cs="Times New Roman"/>
          <w:sz w:val="24"/>
          <w:szCs w:val="24"/>
        </w:rPr>
        <w:t>Je nutné, aby obsahovalo i prostředky na obnovu parku vozidel na úrovni prosté i rozšířené reprodukce úměrně růstu přepravní poptávky</w:t>
      </w:r>
      <w:r w:rsidR="00847533" w:rsidRPr="00C11251">
        <w:rPr>
          <w:rFonts w:ascii="Times New Roman" w:hAnsi="Times New Roman" w:cs="Times New Roman"/>
          <w:sz w:val="24"/>
          <w:szCs w:val="24"/>
        </w:rPr>
        <w:t xml:space="preserve"> a s ohledem na rozvoj všech subsystémů železniční infrastruktury</w:t>
      </w:r>
      <w:r w:rsidR="00691100" w:rsidRPr="00C11251">
        <w:rPr>
          <w:rFonts w:ascii="Times New Roman" w:hAnsi="Times New Roman" w:cs="Times New Roman"/>
          <w:sz w:val="24"/>
          <w:szCs w:val="24"/>
        </w:rPr>
        <w:t xml:space="preserve">. </w:t>
      </w:r>
      <w:r w:rsidR="00114138">
        <w:rPr>
          <w:rFonts w:ascii="Times New Roman" w:hAnsi="Times New Roman" w:cs="Times New Roman"/>
          <w:sz w:val="24"/>
          <w:szCs w:val="24"/>
        </w:rPr>
        <w:t>V nejbližší době</w:t>
      </w:r>
      <w:r w:rsidRPr="00C11251">
        <w:rPr>
          <w:rFonts w:ascii="Times New Roman" w:hAnsi="Times New Roman" w:cs="Times New Roman"/>
          <w:sz w:val="24"/>
          <w:szCs w:val="24"/>
        </w:rPr>
        <w:t xml:space="preserve"> proto bude </w:t>
      </w:r>
      <w:r w:rsidR="00CB1846" w:rsidRPr="00C11251">
        <w:rPr>
          <w:rFonts w:ascii="Times New Roman" w:hAnsi="Times New Roman" w:cs="Times New Roman"/>
          <w:sz w:val="24"/>
          <w:szCs w:val="24"/>
        </w:rPr>
        <w:t>nutné zajistit</w:t>
      </w:r>
      <w:r w:rsidRPr="00C11251">
        <w:rPr>
          <w:rFonts w:ascii="Times New Roman" w:hAnsi="Times New Roman" w:cs="Times New Roman"/>
          <w:sz w:val="24"/>
          <w:szCs w:val="24"/>
        </w:rPr>
        <w:t xml:space="preserve"> </w:t>
      </w:r>
      <w:r w:rsidR="00114138">
        <w:rPr>
          <w:rFonts w:ascii="Times New Roman" w:hAnsi="Times New Roman" w:cs="Times New Roman"/>
          <w:sz w:val="24"/>
          <w:szCs w:val="24"/>
        </w:rPr>
        <w:t xml:space="preserve">a </w:t>
      </w:r>
      <w:r w:rsidRPr="00C11251">
        <w:rPr>
          <w:rFonts w:ascii="Times New Roman" w:hAnsi="Times New Roman" w:cs="Times New Roman"/>
          <w:sz w:val="24"/>
          <w:szCs w:val="24"/>
        </w:rPr>
        <w:t xml:space="preserve">připravit podklady pro vyjednávání na </w:t>
      </w:r>
      <w:r w:rsidR="00CB1846" w:rsidRPr="00C11251">
        <w:rPr>
          <w:rFonts w:ascii="Times New Roman" w:hAnsi="Times New Roman" w:cs="Times New Roman"/>
          <w:sz w:val="24"/>
          <w:szCs w:val="24"/>
        </w:rPr>
        <w:t xml:space="preserve">následující </w:t>
      </w:r>
      <w:r w:rsidRPr="00C11251">
        <w:rPr>
          <w:rFonts w:ascii="Times New Roman" w:hAnsi="Times New Roman" w:cs="Times New Roman"/>
          <w:sz w:val="24"/>
          <w:szCs w:val="24"/>
        </w:rPr>
        <w:t>období</w:t>
      </w:r>
      <w:r w:rsidR="000543F1">
        <w:rPr>
          <w:rFonts w:ascii="Times New Roman" w:hAnsi="Times New Roman" w:cs="Times New Roman"/>
          <w:sz w:val="24"/>
          <w:szCs w:val="24"/>
        </w:rPr>
        <w:t xml:space="preserve">, a tím </w:t>
      </w:r>
      <w:r w:rsidR="000543F1" w:rsidRPr="000543F1">
        <w:rPr>
          <w:rFonts w:ascii="Times New Roman" w:hAnsi="Times New Roman" w:cs="Times New Roman"/>
          <w:sz w:val="24"/>
          <w:szCs w:val="24"/>
        </w:rPr>
        <w:t>zajistit základní finanční rámec pro střednědobé financování osobní železniční dopravy v závazku veřejné služby v souladu s potřebami, vyplývajícími z Dopravní politiky státu.</w:t>
      </w:r>
    </w:p>
    <w:p w14:paraId="2197A8BF" w14:textId="77777777" w:rsidR="00F019E1" w:rsidRPr="00C11251" w:rsidRDefault="00F019E1" w:rsidP="00323F7C">
      <w:pPr>
        <w:spacing w:before="160"/>
        <w:jc w:val="both"/>
        <w:rPr>
          <w:rFonts w:ascii="Times New Roman" w:hAnsi="Times New Roman" w:cs="Times New Roman"/>
          <w:sz w:val="24"/>
          <w:szCs w:val="24"/>
        </w:rPr>
      </w:pPr>
      <w:r>
        <w:rPr>
          <w:rFonts w:ascii="Times New Roman" w:hAnsi="Times New Roman" w:cs="Times New Roman"/>
          <w:sz w:val="24"/>
          <w:szCs w:val="24"/>
        </w:rPr>
        <w:t xml:space="preserve">S financováním systému veřejné hromadné dopravy v závazku veřejné služby státu se pojí i otázka kompetencí jednotlivých úrovní veřejné správy, a to zejména v sekci regionální železniční doprava. Jednotlivé v úvahu přicházející varianty včetně návrhu legislativní úpravy bude předmětem návazné </w:t>
      </w:r>
      <w:r w:rsidRPr="00F019E1">
        <w:rPr>
          <w:rFonts w:ascii="Times New Roman" w:hAnsi="Times New Roman" w:cs="Times New Roman"/>
          <w:i/>
          <w:sz w:val="24"/>
          <w:szCs w:val="24"/>
        </w:rPr>
        <w:t>Koncepce veřejné dopravy</w:t>
      </w:r>
      <w:r>
        <w:rPr>
          <w:rFonts w:ascii="Times New Roman" w:hAnsi="Times New Roman" w:cs="Times New Roman"/>
          <w:sz w:val="24"/>
          <w:szCs w:val="24"/>
        </w:rPr>
        <w:t>.</w:t>
      </w:r>
    </w:p>
    <w:p w14:paraId="5231638E" w14:textId="5BD2FEF5" w:rsidR="001C53E3" w:rsidRPr="00C11251" w:rsidRDefault="001C53E3" w:rsidP="001901AA">
      <w:pPr>
        <w:rPr>
          <w:rFonts w:ascii="Times New Roman" w:hAnsi="Times New Roman" w:cs="Times New Roman"/>
          <w:b/>
          <w:sz w:val="24"/>
          <w:szCs w:val="24"/>
        </w:rPr>
      </w:pPr>
      <w:r w:rsidRPr="00C11251">
        <w:rPr>
          <w:rFonts w:ascii="Times New Roman" w:hAnsi="Times New Roman" w:cs="Times New Roman"/>
          <w:b/>
          <w:sz w:val="24"/>
          <w:szCs w:val="24"/>
        </w:rPr>
        <w:t>Daňová politika v osobní dopravě a v energetice pro osobní dopravu</w:t>
      </w:r>
      <w:r w:rsidR="00153BE0" w:rsidRPr="00C11251">
        <w:rPr>
          <w:rFonts w:ascii="Times New Roman" w:hAnsi="Times New Roman" w:cs="Times New Roman"/>
          <w:b/>
          <w:sz w:val="24"/>
          <w:szCs w:val="24"/>
        </w:rPr>
        <w:t xml:space="preserve"> se zohledněním externalit</w:t>
      </w:r>
    </w:p>
    <w:p w14:paraId="4BC512F4" w14:textId="3349517F" w:rsidR="003504E4" w:rsidRPr="00C11251" w:rsidRDefault="003504E4" w:rsidP="00604EA1">
      <w:pPr>
        <w:spacing w:before="160"/>
        <w:jc w:val="both"/>
        <w:rPr>
          <w:rFonts w:ascii="Times New Roman" w:hAnsi="Times New Roman" w:cs="Times New Roman"/>
          <w:sz w:val="24"/>
          <w:szCs w:val="24"/>
        </w:rPr>
      </w:pPr>
      <w:r w:rsidRPr="00C11251">
        <w:rPr>
          <w:rFonts w:ascii="Times New Roman" w:hAnsi="Times New Roman" w:cs="Times New Roman"/>
          <w:sz w:val="24"/>
          <w:szCs w:val="24"/>
        </w:rPr>
        <w:t>V osobní dopravě platí obdobné principy</w:t>
      </w:r>
      <w:r w:rsidR="00604EA1" w:rsidRPr="00C11251">
        <w:rPr>
          <w:rFonts w:ascii="Times New Roman" w:hAnsi="Times New Roman" w:cs="Times New Roman"/>
          <w:sz w:val="24"/>
          <w:szCs w:val="24"/>
        </w:rPr>
        <w:t xml:space="preserve"> jako v případě nákladní dopravy (viz níže v části 1.2.2</w:t>
      </w:r>
      <w:r w:rsidR="008A248A" w:rsidRPr="00C11251">
        <w:rPr>
          <w:rFonts w:ascii="Times New Roman" w:hAnsi="Times New Roman" w:cs="Times New Roman"/>
          <w:sz w:val="24"/>
          <w:szCs w:val="24"/>
        </w:rPr>
        <w:t>.)</w:t>
      </w:r>
      <w:r w:rsidR="00604EA1" w:rsidRPr="00C11251">
        <w:rPr>
          <w:rFonts w:ascii="Times New Roman" w:hAnsi="Times New Roman" w:cs="Times New Roman"/>
          <w:sz w:val="24"/>
          <w:szCs w:val="24"/>
        </w:rPr>
        <w:t>. V případě veřejné objednávky uspořené prostředky umožní objednávku rozšířit, a tím zvýšit konkurenceschopnost veřejné hromadné dopravy. Konečným důsledkem osvobození elektrické energie v osobní dopravě</w:t>
      </w:r>
      <w:r w:rsidR="003A446C" w:rsidRPr="00C11251">
        <w:rPr>
          <w:rFonts w:ascii="Times New Roman" w:hAnsi="Times New Roman" w:cs="Times New Roman"/>
          <w:sz w:val="24"/>
          <w:szCs w:val="24"/>
        </w:rPr>
        <w:t xml:space="preserve"> od daní a </w:t>
      </w:r>
      <w:r w:rsidR="007C0BBC">
        <w:rPr>
          <w:rFonts w:ascii="Times New Roman" w:hAnsi="Times New Roman" w:cs="Times New Roman"/>
          <w:sz w:val="24"/>
          <w:szCs w:val="24"/>
        </w:rPr>
        <w:t>plateb</w:t>
      </w:r>
      <w:r w:rsidR="007C0BBC" w:rsidRPr="00C11251">
        <w:rPr>
          <w:rFonts w:ascii="Times New Roman" w:hAnsi="Times New Roman" w:cs="Times New Roman"/>
          <w:sz w:val="24"/>
          <w:szCs w:val="24"/>
        </w:rPr>
        <w:t xml:space="preserve"> </w:t>
      </w:r>
      <w:r w:rsidR="00604EA1" w:rsidRPr="00C11251">
        <w:rPr>
          <w:rFonts w:ascii="Times New Roman" w:hAnsi="Times New Roman" w:cs="Times New Roman"/>
          <w:sz w:val="24"/>
          <w:szCs w:val="24"/>
        </w:rPr>
        <w:t>by pak byla konečná úspora energie v dopravě, a to zejména energie z fosilních zdrojů.</w:t>
      </w:r>
    </w:p>
    <w:p w14:paraId="627508B5" w14:textId="1EC8338E" w:rsidR="00072728" w:rsidRPr="00C11251" w:rsidRDefault="00072728" w:rsidP="00072728">
      <w:pPr>
        <w:spacing w:before="160"/>
        <w:jc w:val="both"/>
        <w:rPr>
          <w:rFonts w:ascii="Times New Roman" w:hAnsi="Times New Roman" w:cs="Times New Roman"/>
          <w:sz w:val="24"/>
          <w:szCs w:val="24"/>
        </w:rPr>
      </w:pPr>
      <w:r w:rsidRPr="00C11251">
        <w:rPr>
          <w:rFonts w:ascii="Times New Roman" w:hAnsi="Times New Roman" w:cs="Times New Roman"/>
          <w:sz w:val="24"/>
          <w:szCs w:val="24"/>
        </w:rPr>
        <w:t>Aktuálním tématem je platba na podporu obnovitelných zdrojů energie (POZE), který v současné době výrazně působí proti čisté mobilitě:</w:t>
      </w:r>
    </w:p>
    <w:p w14:paraId="3EDC0170" w14:textId="77777777" w:rsidR="00072728" w:rsidRPr="00C11251" w:rsidRDefault="00072728" w:rsidP="00A60CCB">
      <w:pPr>
        <w:pStyle w:val="Odstavecseseznamem"/>
        <w:numPr>
          <w:ilvl w:val="0"/>
          <w:numId w:val="26"/>
        </w:numPr>
        <w:spacing w:before="160"/>
        <w:jc w:val="both"/>
        <w:rPr>
          <w:rFonts w:ascii="Times New Roman" w:hAnsi="Times New Roman" w:cs="Times New Roman"/>
          <w:sz w:val="24"/>
          <w:szCs w:val="24"/>
        </w:rPr>
      </w:pPr>
      <w:r w:rsidRPr="00C11251">
        <w:rPr>
          <w:rFonts w:ascii="Times New Roman" w:hAnsi="Times New Roman" w:cs="Times New Roman"/>
          <w:sz w:val="24"/>
          <w:szCs w:val="24"/>
        </w:rPr>
        <w:t>elektrická energie pro trakci je zatížena platbou POZE v částce 0,50 Kč/kWh,</w:t>
      </w:r>
    </w:p>
    <w:p w14:paraId="192FFEEE" w14:textId="77777777" w:rsidR="00072728" w:rsidRPr="00C11251" w:rsidRDefault="00072728" w:rsidP="00A60CCB">
      <w:pPr>
        <w:pStyle w:val="Odstavecseseznamem"/>
        <w:numPr>
          <w:ilvl w:val="0"/>
          <w:numId w:val="26"/>
        </w:numPr>
        <w:spacing w:before="160"/>
        <w:jc w:val="both"/>
        <w:rPr>
          <w:rFonts w:ascii="Times New Roman" w:hAnsi="Times New Roman" w:cs="Times New Roman"/>
          <w:sz w:val="24"/>
          <w:szCs w:val="24"/>
        </w:rPr>
      </w:pPr>
      <w:r w:rsidRPr="00C11251">
        <w:rPr>
          <w:rFonts w:ascii="Times New Roman" w:hAnsi="Times New Roman" w:cs="Times New Roman"/>
          <w:sz w:val="24"/>
          <w:szCs w:val="24"/>
        </w:rPr>
        <w:t>motorová nafta a automobilový benzín s energetickým obsahem 10 kWh/litr nejsou zatíženy platbou POZE (v odpovídající částce 5 Kč/litr).</w:t>
      </w:r>
    </w:p>
    <w:p w14:paraId="6153B0BF" w14:textId="77777777" w:rsidR="00072728" w:rsidRPr="00C11251" w:rsidRDefault="00072728" w:rsidP="00072728">
      <w:pPr>
        <w:spacing w:before="160"/>
        <w:jc w:val="both"/>
        <w:rPr>
          <w:rFonts w:ascii="Times New Roman" w:hAnsi="Times New Roman" w:cs="Times New Roman"/>
          <w:sz w:val="24"/>
          <w:szCs w:val="24"/>
        </w:rPr>
      </w:pPr>
      <w:r w:rsidRPr="00C11251">
        <w:rPr>
          <w:rFonts w:ascii="Times New Roman" w:hAnsi="Times New Roman" w:cs="Times New Roman"/>
          <w:sz w:val="24"/>
          <w:szCs w:val="24"/>
        </w:rPr>
        <w:t>Diskriminace elektrické trakce vůči vozidlům se spalovacími motory je zcela proti cílům dopravní, emisní a energetické politiky ČR. Tuto nesymetrii je potřeba odstranit, podobně jako v jiných zemích EU, osvobozením elektřiny pro trakci od platby POZE.</w:t>
      </w:r>
    </w:p>
    <w:p w14:paraId="62B089BE" w14:textId="77777777" w:rsidR="00072728" w:rsidRPr="00C11251" w:rsidRDefault="00072728" w:rsidP="00072728">
      <w:pPr>
        <w:spacing w:before="160"/>
        <w:jc w:val="both"/>
        <w:rPr>
          <w:rFonts w:ascii="Times New Roman" w:hAnsi="Times New Roman" w:cs="Times New Roman"/>
          <w:sz w:val="24"/>
          <w:szCs w:val="24"/>
        </w:rPr>
      </w:pPr>
      <w:r w:rsidRPr="00C11251">
        <w:rPr>
          <w:rFonts w:ascii="Times New Roman" w:hAnsi="Times New Roman" w:cs="Times New Roman"/>
          <w:sz w:val="24"/>
          <w:szCs w:val="24"/>
        </w:rPr>
        <w:t>Obdobně je tomu s emisními povolenkami, kde též nedůslednost současného systém EU ETS působí proti čisté mobilitě:</w:t>
      </w:r>
    </w:p>
    <w:p w14:paraId="29A12F9E" w14:textId="77777777" w:rsidR="00072728" w:rsidRPr="00C11251" w:rsidRDefault="00072728" w:rsidP="00A60CCB">
      <w:pPr>
        <w:pStyle w:val="Odstavecseseznamem"/>
        <w:numPr>
          <w:ilvl w:val="0"/>
          <w:numId w:val="26"/>
        </w:numPr>
        <w:spacing w:before="160"/>
        <w:jc w:val="both"/>
        <w:rPr>
          <w:rFonts w:ascii="Times New Roman" w:hAnsi="Times New Roman" w:cs="Times New Roman"/>
          <w:sz w:val="24"/>
          <w:szCs w:val="24"/>
        </w:rPr>
      </w:pPr>
      <w:r w:rsidRPr="00C11251">
        <w:rPr>
          <w:rFonts w:ascii="Times New Roman" w:hAnsi="Times New Roman" w:cs="Times New Roman"/>
          <w:sz w:val="24"/>
          <w:szCs w:val="24"/>
        </w:rPr>
        <w:t>elektrická energie pro trakci je zatížena náklady elektráren na nákup emisních povolenek, což v současnosti (při ceně emisní povolenky 25 EUR/t CO</w:t>
      </w:r>
      <w:r w:rsidRPr="00C11251">
        <w:rPr>
          <w:rFonts w:ascii="Times New Roman" w:hAnsi="Times New Roman" w:cs="Times New Roman"/>
          <w:sz w:val="24"/>
          <w:szCs w:val="24"/>
          <w:vertAlign w:val="subscript"/>
        </w:rPr>
        <w:t>2</w:t>
      </w:r>
      <w:r w:rsidRPr="00C11251">
        <w:rPr>
          <w:rFonts w:ascii="Times New Roman" w:hAnsi="Times New Roman" w:cs="Times New Roman"/>
          <w:sz w:val="24"/>
          <w:szCs w:val="24"/>
        </w:rPr>
        <w:t>) zvyšuje cenu elektrické energie zhruba o 0,30 Kč/kWh,</w:t>
      </w:r>
    </w:p>
    <w:p w14:paraId="27AC81F6" w14:textId="77777777" w:rsidR="00072728" w:rsidRPr="00C11251" w:rsidRDefault="00072728" w:rsidP="00A60CCB">
      <w:pPr>
        <w:pStyle w:val="Odstavecseseznamem"/>
        <w:numPr>
          <w:ilvl w:val="0"/>
          <w:numId w:val="26"/>
        </w:numPr>
        <w:spacing w:before="160"/>
        <w:jc w:val="both"/>
        <w:rPr>
          <w:rFonts w:ascii="Times New Roman" w:hAnsi="Times New Roman" w:cs="Times New Roman"/>
          <w:sz w:val="24"/>
          <w:szCs w:val="24"/>
        </w:rPr>
      </w:pPr>
      <w:r w:rsidRPr="00C11251">
        <w:rPr>
          <w:rFonts w:ascii="Times New Roman" w:hAnsi="Times New Roman" w:cs="Times New Roman"/>
          <w:sz w:val="24"/>
          <w:szCs w:val="24"/>
        </w:rPr>
        <w:t>motorová nafta s uhlíkovou stopou 2,65 kg CO</w:t>
      </w:r>
      <w:r w:rsidRPr="00C11251">
        <w:rPr>
          <w:rFonts w:ascii="Times New Roman" w:hAnsi="Times New Roman" w:cs="Times New Roman"/>
          <w:sz w:val="24"/>
          <w:szCs w:val="24"/>
          <w:vertAlign w:val="subscript"/>
        </w:rPr>
        <w:t>2</w:t>
      </w:r>
      <w:r w:rsidRPr="00C11251">
        <w:rPr>
          <w:rFonts w:ascii="Times New Roman" w:hAnsi="Times New Roman" w:cs="Times New Roman"/>
          <w:sz w:val="24"/>
          <w:szCs w:val="24"/>
        </w:rPr>
        <w:t>/litr, respektive automobilový benzín s uhlíkovou stopou 2,45 kg CO</w:t>
      </w:r>
      <w:r w:rsidRPr="00C11251">
        <w:rPr>
          <w:rFonts w:ascii="Times New Roman" w:hAnsi="Times New Roman" w:cs="Times New Roman"/>
          <w:sz w:val="24"/>
          <w:szCs w:val="24"/>
          <w:vertAlign w:val="subscript"/>
        </w:rPr>
        <w:t>2</w:t>
      </w:r>
      <w:r w:rsidRPr="00C11251">
        <w:rPr>
          <w:rFonts w:ascii="Times New Roman" w:hAnsi="Times New Roman" w:cs="Times New Roman"/>
          <w:sz w:val="24"/>
          <w:szCs w:val="24"/>
        </w:rPr>
        <w:t>/litr, nejsou zatíženy náklady na nák</w:t>
      </w:r>
      <w:r w:rsidR="0038405D">
        <w:rPr>
          <w:rFonts w:ascii="Times New Roman" w:hAnsi="Times New Roman" w:cs="Times New Roman"/>
          <w:sz w:val="24"/>
          <w:szCs w:val="24"/>
        </w:rPr>
        <w:t>u</w:t>
      </w:r>
      <w:r w:rsidRPr="00C11251">
        <w:rPr>
          <w:rFonts w:ascii="Times New Roman" w:hAnsi="Times New Roman" w:cs="Times New Roman"/>
          <w:sz w:val="24"/>
          <w:szCs w:val="24"/>
        </w:rPr>
        <w:t>p emisních povolenek (v odpovídající částce 1,70 respektive 1,60 Kč/litr), neboť systém EU ETS se vztahuje jen na velké spotřebitele uhlovodíkových paliv.</w:t>
      </w:r>
    </w:p>
    <w:p w14:paraId="200291BC" w14:textId="77777777" w:rsidR="00072728" w:rsidRPr="00C11251" w:rsidRDefault="00072728" w:rsidP="00072728">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Diskriminace elektrické trakce vůči vozidlům se spalovacími motory jde zcela proti cílům dopravní, emisní a energetické politiky ČR. Tuto nesymetrii je potřeba odstranit, a to zahrnutím distributorů fosilních paliv do regulované oblasti EU ETS. </w:t>
      </w:r>
    </w:p>
    <w:p w14:paraId="1D9DAB32" w14:textId="77777777" w:rsidR="00072728" w:rsidRPr="00C11251" w:rsidRDefault="00072728" w:rsidP="00072728">
      <w:pPr>
        <w:spacing w:before="160"/>
        <w:jc w:val="both"/>
        <w:rPr>
          <w:rFonts w:ascii="Times New Roman" w:hAnsi="Times New Roman" w:cs="Times New Roman"/>
          <w:sz w:val="24"/>
          <w:szCs w:val="24"/>
        </w:rPr>
      </w:pPr>
      <w:r w:rsidRPr="00C11251">
        <w:rPr>
          <w:rFonts w:ascii="Times New Roman" w:hAnsi="Times New Roman" w:cs="Times New Roman"/>
          <w:sz w:val="24"/>
          <w:szCs w:val="24"/>
        </w:rPr>
        <w:lastRenderedPageBreak/>
        <w:t>V této souvislosti je potřebné připomenout, že současný výnos ze spotřební daně z minerálních olejů, u osobních automobilů ve výši zhruba 0,40 Kč/os km, je výrazně nižší, než externí náklady způsobené provozem spalovacích motorů (lokální i globální exhalace) silničních vozidel.</w:t>
      </w:r>
    </w:p>
    <w:p w14:paraId="44BD6518" w14:textId="77777777" w:rsidR="00560D62" w:rsidRPr="00C11251" w:rsidRDefault="00560D62" w:rsidP="00604EA1">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Individuální doprava jako součást multimodálního řetězce</w:t>
      </w:r>
    </w:p>
    <w:p w14:paraId="30DC31F2" w14:textId="77777777" w:rsidR="00560D62" w:rsidRPr="00C11251" w:rsidRDefault="00560D62" w:rsidP="00604EA1">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Některé, zejména periferní oblasti se obtížně obsluhují veřejnou hromadnou dopravou v režimu alternativy k dopravě individuální. Rovněž v dálkové dopravě, kde roste obliba železnice, se stále častěji využívá auto k přepravě k železniční stanici. Z toho důvodu je důležitá podpora terminálů </w:t>
      </w:r>
      <w:r w:rsidR="00B37D41" w:rsidRPr="00C11251">
        <w:rPr>
          <w:rFonts w:ascii="Times New Roman" w:hAnsi="Times New Roman" w:cs="Times New Roman"/>
          <w:sz w:val="24"/>
          <w:szCs w:val="24"/>
        </w:rPr>
        <w:t>s</w:t>
      </w:r>
      <w:r w:rsidR="00A82204">
        <w:rPr>
          <w:rFonts w:ascii="Times New Roman" w:hAnsi="Times New Roman" w:cs="Times New Roman"/>
          <w:sz w:val="24"/>
          <w:szCs w:val="24"/>
        </w:rPr>
        <w:t> </w:t>
      </w:r>
      <w:r w:rsidR="00B37D41" w:rsidRPr="00C11251">
        <w:rPr>
          <w:rFonts w:ascii="Times New Roman" w:hAnsi="Times New Roman" w:cs="Times New Roman"/>
          <w:sz w:val="24"/>
          <w:szCs w:val="24"/>
        </w:rPr>
        <w:t>parkovišti</w:t>
      </w:r>
      <w:r w:rsidR="00A82204">
        <w:rPr>
          <w:rFonts w:ascii="Times New Roman" w:hAnsi="Times New Roman" w:cs="Times New Roman"/>
          <w:sz w:val="24"/>
          <w:szCs w:val="24"/>
        </w:rPr>
        <w:t xml:space="preserve"> zaparkuj a jeď</w:t>
      </w:r>
      <w:r w:rsidR="00B37D41" w:rsidRPr="00C11251">
        <w:rPr>
          <w:rFonts w:ascii="Times New Roman" w:hAnsi="Times New Roman" w:cs="Times New Roman"/>
          <w:sz w:val="24"/>
          <w:szCs w:val="24"/>
        </w:rPr>
        <w:t xml:space="preserve"> </w:t>
      </w:r>
      <w:r w:rsidR="00A82204">
        <w:rPr>
          <w:rFonts w:ascii="Times New Roman" w:hAnsi="Times New Roman" w:cs="Times New Roman"/>
          <w:sz w:val="24"/>
          <w:szCs w:val="24"/>
        </w:rPr>
        <w:t>(</w:t>
      </w:r>
      <w:r w:rsidRPr="00C11251">
        <w:rPr>
          <w:rFonts w:ascii="Times New Roman" w:hAnsi="Times New Roman" w:cs="Times New Roman"/>
          <w:sz w:val="24"/>
          <w:szCs w:val="24"/>
        </w:rPr>
        <w:t>P</w:t>
      </w:r>
      <w:r w:rsidR="00185B4B">
        <w:rPr>
          <w:rFonts w:ascii="Times New Roman" w:hAnsi="Times New Roman" w:cs="Times New Roman"/>
          <w:sz w:val="24"/>
          <w:szCs w:val="24"/>
        </w:rPr>
        <w:t>+</w:t>
      </w:r>
      <w:r w:rsidRPr="00C11251">
        <w:rPr>
          <w:rFonts w:ascii="Times New Roman" w:hAnsi="Times New Roman" w:cs="Times New Roman"/>
          <w:sz w:val="24"/>
          <w:szCs w:val="24"/>
        </w:rPr>
        <w:t>R</w:t>
      </w:r>
      <w:r w:rsidR="00A82204">
        <w:rPr>
          <w:rFonts w:ascii="Times New Roman" w:hAnsi="Times New Roman" w:cs="Times New Roman"/>
          <w:sz w:val="24"/>
          <w:szCs w:val="24"/>
        </w:rPr>
        <w:t>) plnící i funkce pro cyklodopravu (B</w:t>
      </w:r>
      <w:r w:rsidR="00185B4B">
        <w:rPr>
          <w:rFonts w:ascii="Times New Roman" w:hAnsi="Times New Roman" w:cs="Times New Roman"/>
          <w:sz w:val="24"/>
          <w:szCs w:val="24"/>
        </w:rPr>
        <w:t>+</w:t>
      </w:r>
      <w:r w:rsidR="00A82204">
        <w:rPr>
          <w:rFonts w:ascii="Times New Roman" w:hAnsi="Times New Roman" w:cs="Times New Roman"/>
          <w:sz w:val="24"/>
          <w:szCs w:val="24"/>
        </w:rPr>
        <w:t>R)</w:t>
      </w:r>
      <w:r w:rsidRPr="00C11251">
        <w:rPr>
          <w:rFonts w:ascii="Times New Roman" w:hAnsi="Times New Roman" w:cs="Times New Roman"/>
          <w:sz w:val="24"/>
          <w:szCs w:val="24"/>
        </w:rPr>
        <w:t xml:space="preserve">, přičemž existují </w:t>
      </w:r>
      <w:r w:rsidR="00634407" w:rsidRPr="00C11251">
        <w:rPr>
          <w:rFonts w:ascii="Times New Roman" w:hAnsi="Times New Roman" w:cs="Times New Roman"/>
          <w:sz w:val="24"/>
          <w:szCs w:val="24"/>
        </w:rPr>
        <w:t xml:space="preserve">dvě </w:t>
      </w:r>
      <w:r w:rsidRPr="00C11251">
        <w:rPr>
          <w:rFonts w:ascii="Times New Roman" w:hAnsi="Times New Roman" w:cs="Times New Roman"/>
          <w:sz w:val="24"/>
          <w:szCs w:val="24"/>
        </w:rPr>
        <w:t>podoby kombinace individuální a hromadné dopravy:</w:t>
      </w:r>
    </w:p>
    <w:p w14:paraId="0A74DDCB" w14:textId="77777777" w:rsidR="00560D62" w:rsidRPr="00C11251" w:rsidRDefault="00560D62" w:rsidP="00A346FC">
      <w:pPr>
        <w:pStyle w:val="Odstavecseseznamem"/>
        <w:numPr>
          <w:ilvl w:val="0"/>
          <w:numId w:val="10"/>
        </w:numPr>
        <w:spacing w:before="120" w:after="120"/>
        <w:ind w:left="777"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Primární použití individuální dopravy, přičemž hromadná doprava se využije až v místech, kde existuje nějaká překážka ve využití auta, zejména v podobě parkovacích restrikcí nebo v případě pravidelně se vyskytujících kolon ve mě</w:t>
      </w:r>
      <w:r w:rsidR="00CD6865">
        <w:rPr>
          <w:rFonts w:ascii="Times New Roman" w:hAnsi="Times New Roman" w:cs="Times New Roman"/>
          <w:sz w:val="24"/>
          <w:szCs w:val="24"/>
        </w:rPr>
        <w:t>stě. K tomu slouží parkoviště P+</w:t>
      </w:r>
      <w:r w:rsidRPr="00C11251">
        <w:rPr>
          <w:rFonts w:ascii="Times New Roman" w:hAnsi="Times New Roman" w:cs="Times New Roman"/>
          <w:sz w:val="24"/>
          <w:szCs w:val="24"/>
        </w:rPr>
        <w:t>R na okrajích velkých měst s vazbou na MHD.</w:t>
      </w:r>
    </w:p>
    <w:p w14:paraId="406D7629" w14:textId="77777777" w:rsidR="00560D62" w:rsidRPr="00C11251" w:rsidRDefault="00560D62" w:rsidP="00A346FC">
      <w:pPr>
        <w:pStyle w:val="Odstavecseseznamem"/>
        <w:numPr>
          <w:ilvl w:val="0"/>
          <w:numId w:val="10"/>
        </w:numPr>
        <w:spacing w:before="120" w:after="120"/>
        <w:ind w:left="777"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Primární je naopak použití hromadné dopravy a osobní auto slouží na překonání úseku se slabou nabídkou hromadné dopravy</w:t>
      </w:r>
      <w:r w:rsidR="002E32CD" w:rsidRPr="00C11251">
        <w:rPr>
          <w:rFonts w:ascii="Times New Roman" w:hAnsi="Times New Roman" w:cs="Times New Roman"/>
          <w:sz w:val="24"/>
          <w:szCs w:val="24"/>
        </w:rPr>
        <w:t xml:space="preserve"> (tzv. poslední míle)</w:t>
      </w:r>
      <w:r w:rsidR="00CD6865">
        <w:rPr>
          <w:rFonts w:ascii="Times New Roman" w:hAnsi="Times New Roman" w:cs="Times New Roman"/>
          <w:sz w:val="24"/>
          <w:szCs w:val="24"/>
        </w:rPr>
        <w:t>. K tomu slouží parkoviště P+</w:t>
      </w:r>
      <w:r w:rsidRPr="00C11251">
        <w:rPr>
          <w:rFonts w:ascii="Times New Roman" w:hAnsi="Times New Roman" w:cs="Times New Roman"/>
          <w:sz w:val="24"/>
          <w:szCs w:val="24"/>
        </w:rPr>
        <w:t xml:space="preserve">R u železničních stanic na předměstích velkých měst, v případě meziregionální dopravy pak terminály osobní dopravy u </w:t>
      </w:r>
      <w:r w:rsidR="00960606" w:rsidRPr="00C11251">
        <w:rPr>
          <w:rFonts w:ascii="Times New Roman" w:hAnsi="Times New Roman" w:cs="Times New Roman"/>
          <w:sz w:val="24"/>
          <w:szCs w:val="24"/>
        </w:rPr>
        <w:t>stanic vlaků</w:t>
      </w:r>
      <w:r w:rsidRPr="00C11251">
        <w:rPr>
          <w:rFonts w:ascii="Times New Roman" w:hAnsi="Times New Roman" w:cs="Times New Roman"/>
          <w:sz w:val="24"/>
          <w:szCs w:val="24"/>
        </w:rPr>
        <w:t xml:space="preserve"> dálkové dopravy.</w:t>
      </w:r>
    </w:p>
    <w:p w14:paraId="425ACC53" w14:textId="77777777" w:rsidR="000E13C6" w:rsidRPr="00C11251" w:rsidRDefault="000E13C6" w:rsidP="000E13C6">
      <w:pPr>
        <w:spacing w:before="160"/>
        <w:jc w:val="both"/>
        <w:rPr>
          <w:rFonts w:ascii="Times New Roman" w:hAnsi="Times New Roman" w:cs="Times New Roman"/>
          <w:sz w:val="24"/>
          <w:szCs w:val="24"/>
        </w:rPr>
      </w:pPr>
      <w:r w:rsidRPr="00C11251">
        <w:rPr>
          <w:rFonts w:ascii="Times New Roman" w:hAnsi="Times New Roman" w:cs="Times New Roman"/>
          <w:sz w:val="24"/>
          <w:szCs w:val="24"/>
        </w:rPr>
        <w:t>Z hlediska dopravní politiky má větší prioritu podpora druhého typu terminá</w:t>
      </w:r>
      <w:r w:rsidR="00CD6865">
        <w:rPr>
          <w:rFonts w:ascii="Times New Roman" w:hAnsi="Times New Roman" w:cs="Times New Roman"/>
          <w:sz w:val="24"/>
          <w:szCs w:val="24"/>
        </w:rPr>
        <w:t>lů osobní dopravy a parkovišť P+</w:t>
      </w:r>
      <w:r w:rsidRPr="00C11251">
        <w:rPr>
          <w:rFonts w:ascii="Times New Roman" w:hAnsi="Times New Roman" w:cs="Times New Roman"/>
          <w:sz w:val="24"/>
          <w:szCs w:val="24"/>
        </w:rPr>
        <w:t>R, nicméně podporu je nutné věnovat oběma typům</w:t>
      </w:r>
      <w:r w:rsidR="00EB6D7B" w:rsidRPr="00C11251">
        <w:rPr>
          <w:rFonts w:ascii="Times New Roman" w:hAnsi="Times New Roman" w:cs="Times New Roman"/>
          <w:sz w:val="24"/>
          <w:szCs w:val="24"/>
        </w:rPr>
        <w:t>, a to se zohledněním místních podmínek, kapacity linek VHD a kapacity silničních komunikací. Problematika bude řešena v jednotlivých plánech udržitelné městské mobility</w:t>
      </w:r>
      <w:r w:rsidR="00573C39">
        <w:rPr>
          <w:rFonts w:ascii="Times New Roman" w:hAnsi="Times New Roman" w:cs="Times New Roman"/>
          <w:sz w:val="24"/>
          <w:szCs w:val="24"/>
        </w:rPr>
        <w:t xml:space="preserve"> a</w:t>
      </w:r>
      <w:r w:rsidR="006D3EFE">
        <w:rPr>
          <w:rFonts w:ascii="Times New Roman" w:hAnsi="Times New Roman" w:cs="Times New Roman"/>
          <w:sz w:val="24"/>
          <w:szCs w:val="24"/>
        </w:rPr>
        <w:t xml:space="preserve"> zejména v</w:t>
      </w:r>
      <w:r w:rsidR="00573C39">
        <w:rPr>
          <w:rFonts w:ascii="Times New Roman" w:hAnsi="Times New Roman" w:cs="Times New Roman"/>
          <w:sz w:val="24"/>
          <w:szCs w:val="24"/>
        </w:rPr>
        <w:t xml:space="preserve"> krajských plánech dopravní obslužnosti</w:t>
      </w:r>
      <w:r w:rsidR="00EB6D7B" w:rsidRPr="00C11251">
        <w:rPr>
          <w:rFonts w:ascii="Times New Roman" w:hAnsi="Times New Roman" w:cs="Times New Roman"/>
          <w:sz w:val="24"/>
          <w:szCs w:val="24"/>
        </w:rPr>
        <w:t>.</w:t>
      </w:r>
      <w:r w:rsidR="005D7285" w:rsidRPr="00C11251">
        <w:rPr>
          <w:rFonts w:ascii="Times New Roman" w:hAnsi="Times New Roman" w:cs="Times New Roman"/>
          <w:sz w:val="24"/>
          <w:szCs w:val="24"/>
        </w:rPr>
        <w:t xml:space="preserve"> V návaznosti na vývoj v oblasti automobilů (náhrada spalovacích motorů elektrickým pohonem, sdílení vozidel, automatické řízení vozidel) je potřebné vybavovat parkoviště nabíjecími body pro pomalé nabíjení.</w:t>
      </w:r>
    </w:p>
    <w:p w14:paraId="305D664B" w14:textId="77777777" w:rsidR="005D7285" w:rsidRDefault="005D7285" w:rsidP="000E13C6">
      <w:pPr>
        <w:spacing w:before="160"/>
        <w:jc w:val="both"/>
        <w:rPr>
          <w:rFonts w:ascii="Times New Roman" w:hAnsi="Times New Roman" w:cs="Times New Roman"/>
          <w:sz w:val="24"/>
          <w:szCs w:val="24"/>
        </w:rPr>
      </w:pPr>
      <w:r w:rsidRPr="00C11251">
        <w:rPr>
          <w:rFonts w:ascii="Times New Roman" w:hAnsi="Times New Roman" w:cs="Times New Roman"/>
          <w:sz w:val="24"/>
          <w:szCs w:val="24"/>
        </w:rPr>
        <w:t>V dalším kroku budou individuálně vlastněné a manuálně amatéry řízené osobní automobily postupně nahrazovány autonomními vozidly (vlastnictví dopravních prostředků bude nahrazeno službou, MaaS). Parkoviště individuálně vlastněných vozidel budou postupně přeměňována na terminály autonomních vozidel. Velkým přínosem této služby je nabídka individuální dopravy na obou koncích cesty (první i poslední míle) a též významná redukce potřebných prostor pro parkování (sdílená vozidla jsou mnohem více využita).</w:t>
      </w:r>
    </w:p>
    <w:p w14:paraId="0A2A126E" w14:textId="77777777" w:rsidR="00E40B9F" w:rsidRDefault="00E40B9F" w:rsidP="000E13C6">
      <w:pPr>
        <w:spacing w:before="160"/>
        <w:jc w:val="both"/>
        <w:rPr>
          <w:rFonts w:ascii="Times New Roman" w:hAnsi="Times New Roman" w:cs="Times New Roman"/>
          <w:b/>
          <w:sz w:val="24"/>
          <w:szCs w:val="24"/>
        </w:rPr>
      </w:pPr>
      <w:r w:rsidRPr="00E40B9F">
        <w:rPr>
          <w:rFonts w:ascii="Times New Roman" w:hAnsi="Times New Roman" w:cs="Times New Roman"/>
          <w:b/>
          <w:sz w:val="24"/>
          <w:szCs w:val="24"/>
        </w:rPr>
        <w:t>Poskytování informačních služeb o silničním provozu a o cestování veřejnou osobní dopravou v rámci zemí EU</w:t>
      </w:r>
    </w:p>
    <w:p w14:paraId="0B11CEDF" w14:textId="77777777" w:rsidR="00E40B9F" w:rsidRPr="00E40B9F" w:rsidRDefault="00E40B9F" w:rsidP="000E13C6">
      <w:pPr>
        <w:spacing w:before="160"/>
        <w:jc w:val="both"/>
        <w:rPr>
          <w:rFonts w:ascii="Times New Roman" w:hAnsi="Times New Roman" w:cs="Times New Roman"/>
          <w:sz w:val="24"/>
          <w:szCs w:val="24"/>
        </w:rPr>
      </w:pPr>
      <w:r>
        <w:rPr>
          <w:rFonts w:ascii="Times New Roman" w:hAnsi="Times New Roman" w:cs="Times New Roman"/>
          <w:sz w:val="24"/>
          <w:szCs w:val="24"/>
        </w:rPr>
        <w:t>Tato oblast</w:t>
      </w:r>
      <w:r w:rsidRPr="00E40B9F">
        <w:rPr>
          <w:rFonts w:ascii="Times New Roman" w:hAnsi="Times New Roman" w:cs="Times New Roman"/>
          <w:sz w:val="24"/>
          <w:szCs w:val="24"/>
        </w:rPr>
        <w:t xml:space="preserve"> </w:t>
      </w:r>
      <w:r>
        <w:rPr>
          <w:rFonts w:ascii="Times New Roman" w:hAnsi="Times New Roman" w:cs="Times New Roman"/>
          <w:sz w:val="24"/>
          <w:szCs w:val="24"/>
        </w:rPr>
        <w:t>znamená</w:t>
      </w:r>
      <w:r w:rsidRPr="00E40B9F">
        <w:rPr>
          <w:rFonts w:ascii="Times New Roman" w:hAnsi="Times New Roman" w:cs="Times New Roman"/>
          <w:sz w:val="24"/>
          <w:szCs w:val="24"/>
        </w:rPr>
        <w:t xml:space="preserve"> </w:t>
      </w:r>
      <w:r>
        <w:rPr>
          <w:rFonts w:ascii="Times New Roman" w:hAnsi="Times New Roman" w:cs="Times New Roman"/>
          <w:sz w:val="24"/>
          <w:szCs w:val="24"/>
        </w:rPr>
        <w:t>zajišťovat</w:t>
      </w:r>
      <w:r w:rsidRPr="00E40B9F">
        <w:rPr>
          <w:rFonts w:ascii="Times New Roman" w:hAnsi="Times New Roman" w:cs="Times New Roman"/>
          <w:sz w:val="24"/>
          <w:szCs w:val="24"/>
        </w:rPr>
        <w:t xml:space="preserve"> stejn</w:t>
      </w:r>
      <w:r>
        <w:rPr>
          <w:rFonts w:ascii="Times New Roman" w:hAnsi="Times New Roman" w:cs="Times New Roman"/>
          <w:sz w:val="24"/>
          <w:szCs w:val="24"/>
        </w:rPr>
        <w:t>ou</w:t>
      </w:r>
      <w:r w:rsidRPr="00E40B9F">
        <w:rPr>
          <w:rFonts w:ascii="Times New Roman" w:hAnsi="Times New Roman" w:cs="Times New Roman"/>
          <w:sz w:val="24"/>
          <w:szCs w:val="24"/>
        </w:rPr>
        <w:t xml:space="preserve"> kvalit</w:t>
      </w:r>
      <w:r>
        <w:rPr>
          <w:rFonts w:ascii="Times New Roman" w:hAnsi="Times New Roman" w:cs="Times New Roman"/>
          <w:sz w:val="24"/>
          <w:szCs w:val="24"/>
        </w:rPr>
        <w:t>u</w:t>
      </w:r>
      <w:r w:rsidRPr="00E40B9F">
        <w:rPr>
          <w:rFonts w:ascii="Times New Roman" w:hAnsi="Times New Roman" w:cs="Times New Roman"/>
          <w:sz w:val="24"/>
          <w:szCs w:val="24"/>
        </w:rPr>
        <w:t xml:space="preserve"> a objem informací bez jazykových bariér a bez ohledu na to, v jakém státě se uživatel služby právě nachází. Celoevropský technicky harmonizovaný rozvoj systémů ITS, pod které tato informační služba spadá</w:t>
      </w:r>
      <w:r>
        <w:rPr>
          <w:rFonts w:ascii="Times New Roman" w:hAnsi="Times New Roman" w:cs="Times New Roman"/>
          <w:sz w:val="24"/>
          <w:szCs w:val="24"/>
        </w:rPr>
        <w:t xml:space="preserve"> a</w:t>
      </w:r>
      <w:r w:rsidRPr="00E40B9F">
        <w:rPr>
          <w:rFonts w:ascii="Times New Roman" w:hAnsi="Times New Roman" w:cs="Times New Roman"/>
          <w:sz w:val="24"/>
          <w:szCs w:val="24"/>
        </w:rPr>
        <w:t xml:space="preserve"> je postupně implementován na základě vydaných specifikací EU uvedených v § 39</w:t>
      </w:r>
      <w:r w:rsidR="00D0135D">
        <w:rPr>
          <w:rFonts w:ascii="Times New Roman" w:hAnsi="Times New Roman" w:cs="Times New Roman"/>
          <w:sz w:val="24"/>
          <w:szCs w:val="24"/>
        </w:rPr>
        <w:t xml:space="preserve"> </w:t>
      </w:r>
      <w:r w:rsidRPr="00E40B9F">
        <w:rPr>
          <w:rFonts w:ascii="Times New Roman" w:hAnsi="Times New Roman" w:cs="Times New Roman"/>
          <w:sz w:val="24"/>
          <w:szCs w:val="24"/>
        </w:rPr>
        <w:t xml:space="preserve">a zákona </w:t>
      </w:r>
      <w:r w:rsidRPr="001B5296">
        <w:rPr>
          <w:rFonts w:ascii="Times New Roman" w:hAnsi="Times New Roman" w:cs="Times New Roman"/>
          <w:sz w:val="24"/>
          <w:szCs w:val="24"/>
        </w:rPr>
        <w:t>č. 13/1997 Sb., o pozemních komunikacích, v platném znění,</w:t>
      </w:r>
      <w:r w:rsidRPr="00E40B9F">
        <w:rPr>
          <w:rFonts w:ascii="Times New Roman" w:hAnsi="Times New Roman" w:cs="Times New Roman"/>
          <w:sz w:val="24"/>
          <w:szCs w:val="24"/>
        </w:rPr>
        <w:t xml:space="preserve"> konkrétně se jedná o Nařízení Evropské komise v přenesené pravomoci (EU) 2017/1926 o poskytování multimodálních informačních služeb o cestování v celé Unii.</w:t>
      </w:r>
    </w:p>
    <w:p w14:paraId="59E1228A" w14:textId="77777777" w:rsidR="00CB1846" w:rsidRPr="00C11251" w:rsidRDefault="00515C8B" w:rsidP="000E13C6">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2CF6F4C8" w14:textId="0943BD2F" w:rsidR="00CB1846" w:rsidRDefault="00031E95" w:rsidP="002559BD">
      <w:pPr>
        <w:pStyle w:val="Nadpis4"/>
        <w:keepNext w:val="0"/>
        <w:keepLines w:val="0"/>
        <w:jc w:val="both"/>
        <w:rPr>
          <w:rFonts w:ascii="Times New Roman" w:hAnsi="Times New Roman" w:cs="Times New Roman"/>
          <w:i w:val="0"/>
          <w:color w:val="auto"/>
          <w:sz w:val="24"/>
          <w:szCs w:val="24"/>
        </w:rPr>
      </w:pPr>
      <w:r w:rsidRPr="00641D3F">
        <w:rPr>
          <w:rFonts w:ascii="Times New Roman" w:hAnsi="Times New Roman" w:cs="Times New Roman"/>
          <w:i w:val="0"/>
          <w:color w:val="auto"/>
          <w:sz w:val="24"/>
          <w:szCs w:val="24"/>
        </w:rPr>
        <w:lastRenderedPageBreak/>
        <w:t>Nastav</w:t>
      </w:r>
      <w:r w:rsidR="001D0114" w:rsidRPr="00641D3F">
        <w:rPr>
          <w:rFonts w:ascii="Times New Roman" w:hAnsi="Times New Roman" w:cs="Times New Roman"/>
          <w:i w:val="0"/>
          <w:color w:val="auto"/>
          <w:sz w:val="24"/>
          <w:szCs w:val="24"/>
        </w:rPr>
        <w:t>it optimalizaci</w:t>
      </w:r>
      <w:r w:rsidRPr="00641D3F">
        <w:rPr>
          <w:rFonts w:ascii="Times New Roman" w:hAnsi="Times New Roman" w:cs="Times New Roman"/>
          <w:i w:val="0"/>
          <w:color w:val="auto"/>
          <w:sz w:val="24"/>
          <w:szCs w:val="24"/>
        </w:rPr>
        <w:t xml:space="preserve"> využití kapacity páteřních železničních tahů vhodnými organizačními opatřeními a cenovou politikou</w:t>
      </w:r>
      <w:r w:rsidR="000C53B5">
        <w:rPr>
          <w:rFonts w:ascii="Times New Roman" w:hAnsi="Times New Roman" w:cs="Times New Roman"/>
          <w:i w:val="0"/>
          <w:color w:val="auto"/>
          <w:sz w:val="24"/>
          <w:szCs w:val="24"/>
        </w:rPr>
        <w:t xml:space="preserve"> (snížení významu hmotnostních kategorií vlaku při výpočtu ceny za dopravní cestu)</w:t>
      </w:r>
      <w:r w:rsidR="00362217" w:rsidRPr="00641D3F">
        <w:rPr>
          <w:rFonts w:ascii="Times New Roman" w:hAnsi="Times New Roman" w:cs="Times New Roman"/>
          <w:i w:val="0"/>
          <w:color w:val="auto"/>
          <w:sz w:val="24"/>
          <w:szCs w:val="24"/>
        </w:rPr>
        <w:t xml:space="preserve"> a </w:t>
      </w:r>
      <w:r w:rsidR="007D48D8">
        <w:rPr>
          <w:rFonts w:ascii="Times New Roman" w:hAnsi="Times New Roman" w:cs="Times New Roman"/>
          <w:i w:val="0"/>
          <w:color w:val="auto"/>
          <w:sz w:val="24"/>
          <w:szCs w:val="24"/>
        </w:rPr>
        <w:t xml:space="preserve">prověřením </w:t>
      </w:r>
      <w:r w:rsidR="007D48D8" w:rsidRPr="00641D3F">
        <w:rPr>
          <w:rFonts w:ascii="Times New Roman" w:hAnsi="Times New Roman" w:cs="Times New Roman"/>
          <w:i w:val="0"/>
          <w:color w:val="auto"/>
          <w:sz w:val="24"/>
          <w:szCs w:val="24"/>
        </w:rPr>
        <w:t>postupn</w:t>
      </w:r>
      <w:r w:rsidR="007D48D8">
        <w:rPr>
          <w:rFonts w:ascii="Times New Roman" w:hAnsi="Times New Roman" w:cs="Times New Roman"/>
          <w:i w:val="0"/>
          <w:color w:val="auto"/>
          <w:sz w:val="24"/>
          <w:szCs w:val="24"/>
        </w:rPr>
        <w:t>ého</w:t>
      </w:r>
      <w:r w:rsidR="007D48D8" w:rsidRPr="00641D3F">
        <w:rPr>
          <w:rFonts w:ascii="Times New Roman" w:hAnsi="Times New Roman" w:cs="Times New Roman"/>
          <w:i w:val="0"/>
          <w:color w:val="auto"/>
          <w:sz w:val="24"/>
          <w:szCs w:val="24"/>
        </w:rPr>
        <w:t xml:space="preserve"> </w:t>
      </w:r>
      <w:r w:rsidR="00362217" w:rsidRPr="00641D3F">
        <w:rPr>
          <w:rFonts w:ascii="Times New Roman" w:hAnsi="Times New Roman" w:cs="Times New Roman"/>
          <w:i w:val="0"/>
          <w:color w:val="auto"/>
          <w:sz w:val="24"/>
          <w:szCs w:val="24"/>
        </w:rPr>
        <w:t>zavedení koncesního modelu pro provozování komerčních linek veřejné hromadné dopravy</w:t>
      </w:r>
      <w:r w:rsidR="0027386C">
        <w:rPr>
          <w:rFonts w:ascii="Times New Roman" w:hAnsi="Times New Roman" w:cs="Times New Roman"/>
          <w:i w:val="0"/>
          <w:color w:val="auto"/>
          <w:sz w:val="24"/>
          <w:szCs w:val="24"/>
        </w:rPr>
        <w:t xml:space="preserve"> </w:t>
      </w:r>
      <w:r w:rsidR="007D48D8">
        <w:rPr>
          <w:rFonts w:ascii="Times New Roman" w:hAnsi="Times New Roman" w:cs="Times New Roman"/>
          <w:i w:val="0"/>
          <w:color w:val="auto"/>
          <w:sz w:val="24"/>
          <w:szCs w:val="24"/>
        </w:rPr>
        <w:t>a/</w:t>
      </w:r>
      <w:r w:rsidR="0027386C">
        <w:rPr>
          <w:rFonts w:ascii="Times New Roman" w:hAnsi="Times New Roman" w:cs="Times New Roman"/>
          <w:i w:val="0"/>
          <w:color w:val="auto"/>
          <w:sz w:val="24"/>
          <w:szCs w:val="24"/>
        </w:rPr>
        <w:t>nebo</w:t>
      </w:r>
      <w:r w:rsidR="00885601">
        <w:rPr>
          <w:rFonts w:ascii="Times New Roman" w:hAnsi="Times New Roman" w:cs="Times New Roman"/>
          <w:i w:val="0"/>
          <w:color w:val="auto"/>
          <w:sz w:val="24"/>
          <w:szCs w:val="24"/>
        </w:rPr>
        <w:t xml:space="preserve"> zavádění modelu TTR</w:t>
      </w:r>
      <w:r w:rsidR="00362217" w:rsidRPr="00641D3F">
        <w:rPr>
          <w:rFonts w:ascii="Times New Roman" w:hAnsi="Times New Roman" w:cs="Times New Roman"/>
          <w:i w:val="0"/>
          <w:color w:val="auto"/>
          <w:sz w:val="24"/>
          <w:szCs w:val="24"/>
        </w:rPr>
        <w:t>.</w:t>
      </w:r>
    </w:p>
    <w:p w14:paraId="19195EAC" w14:textId="77777777" w:rsidR="00DF10E5" w:rsidRDefault="00DF10E5" w:rsidP="002559BD">
      <w:pPr>
        <w:pStyle w:val="Nadpis4"/>
        <w:keepNext w:val="0"/>
        <w:keepLines w:val="0"/>
        <w:jc w:val="both"/>
        <w:rPr>
          <w:rFonts w:ascii="Times New Roman" w:hAnsi="Times New Roman" w:cs="Times New Roman"/>
          <w:i w:val="0"/>
          <w:color w:val="auto"/>
          <w:sz w:val="24"/>
          <w:szCs w:val="24"/>
        </w:rPr>
      </w:pPr>
      <w:r w:rsidRPr="00641D3F">
        <w:rPr>
          <w:rFonts w:ascii="Times New Roman" w:hAnsi="Times New Roman" w:cs="Times New Roman"/>
          <w:i w:val="0"/>
          <w:color w:val="auto"/>
          <w:sz w:val="24"/>
          <w:szCs w:val="24"/>
        </w:rPr>
        <w:t>Vytváře</w:t>
      </w:r>
      <w:r w:rsidR="001D0114" w:rsidRPr="00641D3F">
        <w:rPr>
          <w:rFonts w:ascii="Times New Roman" w:hAnsi="Times New Roman" w:cs="Times New Roman"/>
          <w:i w:val="0"/>
          <w:color w:val="auto"/>
          <w:sz w:val="24"/>
          <w:szCs w:val="24"/>
        </w:rPr>
        <w:t>t</w:t>
      </w:r>
      <w:r w:rsidRPr="00641D3F">
        <w:rPr>
          <w:rFonts w:ascii="Times New Roman" w:hAnsi="Times New Roman" w:cs="Times New Roman"/>
          <w:i w:val="0"/>
          <w:color w:val="auto"/>
          <w:sz w:val="24"/>
          <w:szCs w:val="24"/>
        </w:rPr>
        <w:t xml:space="preserve"> podmín</w:t>
      </w:r>
      <w:r w:rsidR="001D0114" w:rsidRPr="00641D3F">
        <w:rPr>
          <w:rFonts w:ascii="Times New Roman" w:hAnsi="Times New Roman" w:cs="Times New Roman"/>
          <w:i w:val="0"/>
          <w:color w:val="auto"/>
          <w:sz w:val="24"/>
          <w:szCs w:val="24"/>
        </w:rPr>
        <w:t>ky</w:t>
      </w:r>
      <w:r w:rsidRPr="00641D3F">
        <w:rPr>
          <w:rFonts w:ascii="Times New Roman" w:hAnsi="Times New Roman" w:cs="Times New Roman"/>
          <w:i w:val="0"/>
          <w:color w:val="auto"/>
          <w:sz w:val="24"/>
          <w:szCs w:val="24"/>
        </w:rPr>
        <w:t xml:space="preserve"> pro zajištění dopravní obslužnosti na úrovni 3 nebo 4 dle Dopravní politiky, ve výjimečných případech alespoň na úrovni 2, zajištění aktivní metodické pomoci krajským objednatelům k dosažení takové úrovně.</w:t>
      </w:r>
    </w:p>
    <w:p w14:paraId="7D51A0EE" w14:textId="77777777" w:rsidR="00031E95" w:rsidRDefault="001D0114" w:rsidP="002559BD">
      <w:pPr>
        <w:pStyle w:val="Nadpis4"/>
        <w:keepNext w:val="0"/>
        <w:keepLines w:val="0"/>
        <w:jc w:val="both"/>
        <w:rPr>
          <w:rFonts w:ascii="Times New Roman" w:hAnsi="Times New Roman" w:cs="Times New Roman"/>
          <w:i w:val="0"/>
          <w:color w:val="auto"/>
          <w:sz w:val="24"/>
          <w:szCs w:val="24"/>
        </w:rPr>
      </w:pPr>
      <w:r w:rsidRPr="00641D3F">
        <w:rPr>
          <w:rFonts w:ascii="Times New Roman" w:hAnsi="Times New Roman" w:cs="Times New Roman"/>
          <w:i w:val="0"/>
          <w:color w:val="auto"/>
          <w:sz w:val="24"/>
          <w:szCs w:val="24"/>
        </w:rPr>
        <w:t>Zajistit</w:t>
      </w:r>
      <w:r w:rsidR="00031E95" w:rsidRPr="00641D3F">
        <w:rPr>
          <w:rFonts w:ascii="Times New Roman" w:hAnsi="Times New Roman" w:cs="Times New Roman"/>
          <w:i w:val="0"/>
          <w:color w:val="auto"/>
          <w:sz w:val="24"/>
          <w:szCs w:val="24"/>
        </w:rPr>
        <w:t xml:space="preserve"> kvalitní meziregionální dopravní obslužnost pro všechny regiony srovnatelného významu bez ohledu na jejich vybavení dopravní infrastrukturou.</w:t>
      </w:r>
    </w:p>
    <w:p w14:paraId="3F97D05C" w14:textId="77777777" w:rsidR="00DF10E5" w:rsidRDefault="001D0114" w:rsidP="002559BD">
      <w:pPr>
        <w:pStyle w:val="Nadpis4"/>
        <w:keepNext w:val="0"/>
        <w:keepLines w:val="0"/>
        <w:jc w:val="both"/>
        <w:rPr>
          <w:rFonts w:ascii="Times New Roman" w:hAnsi="Times New Roman" w:cs="Times New Roman"/>
          <w:i w:val="0"/>
          <w:color w:val="auto"/>
          <w:sz w:val="24"/>
          <w:szCs w:val="24"/>
        </w:rPr>
      </w:pPr>
      <w:r w:rsidRPr="00641D3F">
        <w:rPr>
          <w:rFonts w:ascii="Times New Roman" w:hAnsi="Times New Roman" w:cs="Times New Roman"/>
          <w:i w:val="0"/>
          <w:color w:val="auto"/>
          <w:sz w:val="24"/>
          <w:szCs w:val="24"/>
        </w:rPr>
        <w:t>Zajistit</w:t>
      </w:r>
      <w:r w:rsidR="00DF10E5" w:rsidRPr="00641D3F">
        <w:rPr>
          <w:rFonts w:ascii="Times New Roman" w:hAnsi="Times New Roman" w:cs="Times New Roman"/>
          <w:i w:val="0"/>
          <w:color w:val="auto"/>
          <w:sz w:val="24"/>
          <w:szCs w:val="24"/>
        </w:rPr>
        <w:t xml:space="preserve"> jednotn</w:t>
      </w:r>
      <w:r w:rsidRPr="00641D3F">
        <w:rPr>
          <w:rFonts w:ascii="Times New Roman" w:hAnsi="Times New Roman" w:cs="Times New Roman"/>
          <w:i w:val="0"/>
          <w:color w:val="auto"/>
          <w:sz w:val="24"/>
          <w:szCs w:val="24"/>
        </w:rPr>
        <w:t>ý</w:t>
      </w:r>
      <w:r w:rsidR="00DF10E5" w:rsidRPr="00641D3F">
        <w:rPr>
          <w:rFonts w:ascii="Times New Roman" w:hAnsi="Times New Roman" w:cs="Times New Roman"/>
          <w:i w:val="0"/>
          <w:color w:val="auto"/>
          <w:sz w:val="24"/>
          <w:szCs w:val="24"/>
        </w:rPr>
        <w:t xml:space="preserve"> přestupní tarif pro </w:t>
      </w:r>
      <w:r w:rsidR="00EF6C08">
        <w:rPr>
          <w:rFonts w:ascii="Times New Roman" w:hAnsi="Times New Roman" w:cs="Times New Roman"/>
          <w:i w:val="0"/>
          <w:color w:val="auto"/>
          <w:sz w:val="24"/>
          <w:szCs w:val="24"/>
        </w:rPr>
        <w:t xml:space="preserve">železniční dopravu </w:t>
      </w:r>
      <w:r w:rsidR="00EF6C08" w:rsidRPr="00EF6C08">
        <w:rPr>
          <w:rFonts w:ascii="Times New Roman" w:hAnsi="Times New Roman" w:cs="Times New Roman"/>
          <w:i w:val="0"/>
          <w:color w:val="auto"/>
          <w:sz w:val="24"/>
          <w:szCs w:val="24"/>
        </w:rPr>
        <w:t xml:space="preserve">postupně využitelný i pro další druhy osobní dopravy </w:t>
      </w:r>
      <w:r w:rsidR="00DF10E5" w:rsidRPr="00641D3F">
        <w:rPr>
          <w:rFonts w:ascii="Times New Roman" w:hAnsi="Times New Roman" w:cs="Times New Roman"/>
          <w:i w:val="0"/>
          <w:color w:val="auto"/>
          <w:sz w:val="24"/>
          <w:szCs w:val="24"/>
        </w:rPr>
        <w:t xml:space="preserve">s tím, že zapojení spojů, které nejsou objednávány </w:t>
      </w:r>
      <w:r w:rsidR="00EF6C08">
        <w:rPr>
          <w:rFonts w:ascii="Times New Roman" w:hAnsi="Times New Roman" w:cs="Times New Roman"/>
          <w:i w:val="0"/>
          <w:color w:val="auto"/>
          <w:sz w:val="24"/>
          <w:szCs w:val="24"/>
        </w:rPr>
        <w:t>v rámci veřejných služeb</w:t>
      </w:r>
      <w:r w:rsidR="00DF10E5" w:rsidRPr="00641D3F">
        <w:rPr>
          <w:rFonts w:ascii="Times New Roman" w:hAnsi="Times New Roman" w:cs="Times New Roman"/>
          <w:i w:val="0"/>
          <w:color w:val="auto"/>
          <w:sz w:val="24"/>
          <w:szCs w:val="24"/>
        </w:rPr>
        <w:t>, bude dobrovolné.</w:t>
      </w:r>
    </w:p>
    <w:p w14:paraId="3E2123AD" w14:textId="77777777" w:rsidR="00031E95" w:rsidRDefault="00AA3658" w:rsidP="002559BD">
      <w:pPr>
        <w:pStyle w:val="Nadpis4"/>
        <w:keepNext w:val="0"/>
        <w:keepLines w:val="0"/>
        <w:jc w:val="both"/>
        <w:rPr>
          <w:rFonts w:ascii="Times New Roman" w:hAnsi="Times New Roman" w:cs="Times New Roman"/>
          <w:i w:val="0"/>
          <w:color w:val="auto"/>
          <w:sz w:val="24"/>
          <w:szCs w:val="24"/>
        </w:rPr>
      </w:pPr>
      <w:r w:rsidRPr="00641D3F">
        <w:rPr>
          <w:rFonts w:ascii="Times New Roman" w:hAnsi="Times New Roman" w:cs="Times New Roman"/>
          <w:i w:val="0"/>
          <w:color w:val="auto"/>
          <w:sz w:val="24"/>
          <w:szCs w:val="24"/>
        </w:rPr>
        <w:t>Nastav</w:t>
      </w:r>
      <w:r w:rsidR="001D0114" w:rsidRPr="00641D3F">
        <w:rPr>
          <w:rFonts w:ascii="Times New Roman" w:hAnsi="Times New Roman" w:cs="Times New Roman"/>
          <w:i w:val="0"/>
          <w:color w:val="auto"/>
          <w:sz w:val="24"/>
          <w:szCs w:val="24"/>
        </w:rPr>
        <w:t>it</w:t>
      </w:r>
      <w:r w:rsidRPr="00641D3F">
        <w:rPr>
          <w:rFonts w:ascii="Times New Roman" w:hAnsi="Times New Roman" w:cs="Times New Roman"/>
          <w:i w:val="0"/>
          <w:color w:val="auto"/>
          <w:sz w:val="24"/>
          <w:szCs w:val="24"/>
        </w:rPr>
        <w:t xml:space="preserve"> kvantitativní a kvalitativní standard</w:t>
      </w:r>
      <w:r w:rsidR="001D0114" w:rsidRPr="00641D3F">
        <w:rPr>
          <w:rFonts w:ascii="Times New Roman" w:hAnsi="Times New Roman" w:cs="Times New Roman"/>
          <w:i w:val="0"/>
          <w:color w:val="auto"/>
          <w:sz w:val="24"/>
          <w:szCs w:val="24"/>
        </w:rPr>
        <w:t>y</w:t>
      </w:r>
      <w:r w:rsidRPr="00641D3F">
        <w:rPr>
          <w:rFonts w:ascii="Times New Roman" w:hAnsi="Times New Roman" w:cs="Times New Roman"/>
          <w:i w:val="0"/>
          <w:color w:val="auto"/>
          <w:sz w:val="24"/>
          <w:szCs w:val="24"/>
        </w:rPr>
        <w:t xml:space="preserve"> v rámci plánování dopravní obslužnosti.</w:t>
      </w:r>
    </w:p>
    <w:p w14:paraId="18627DEA" w14:textId="77777777" w:rsidR="00AA3658" w:rsidRDefault="00567B00" w:rsidP="002559BD">
      <w:pPr>
        <w:pStyle w:val="Nadpis4"/>
        <w:keepNext w:val="0"/>
        <w:keepLines w:val="0"/>
        <w:jc w:val="both"/>
        <w:rPr>
          <w:rFonts w:ascii="Times New Roman" w:hAnsi="Times New Roman" w:cs="Times New Roman"/>
          <w:i w:val="0"/>
          <w:color w:val="auto"/>
          <w:sz w:val="24"/>
          <w:szCs w:val="24"/>
        </w:rPr>
      </w:pPr>
      <w:r w:rsidRPr="00EF6C08">
        <w:rPr>
          <w:rFonts w:ascii="Times New Roman" w:hAnsi="Times New Roman" w:cs="Times New Roman"/>
          <w:i w:val="0"/>
          <w:color w:val="auto"/>
          <w:sz w:val="24"/>
          <w:szCs w:val="24"/>
        </w:rPr>
        <w:t>Vytvořit udržitelný ekonomický rámec provozování vlaků na vysokorychlostních železničních tratích v rámci rychlých spojení a dalších páteřních železničních tratí</w:t>
      </w:r>
      <w:r w:rsidR="004B4FA6">
        <w:rPr>
          <w:rFonts w:ascii="Times New Roman" w:hAnsi="Times New Roman" w:cs="Times New Roman"/>
          <w:i w:val="0"/>
          <w:color w:val="auto"/>
          <w:sz w:val="24"/>
          <w:szCs w:val="24"/>
        </w:rPr>
        <w:t xml:space="preserve">ch. </w:t>
      </w:r>
    </w:p>
    <w:p w14:paraId="15853A39" w14:textId="77777777" w:rsidR="00AA3658" w:rsidRDefault="00AA3658" w:rsidP="002559BD">
      <w:pPr>
        <w:pStyle w:val="Nadpis4"/>
        <w:keepNext w:val="0"/>
        <w:keepLines w:val="0"/>
        <w:jc w:val="both"/>
        <w:rPr>
          <w:rFonts w:ascii="Times New Roman" w:hAnsi="Times New Roman" w:cs="Times New Roman"/>
          <w:i w:val="0"/>
          <w:color w:val="auto"/>
          <w:sz w:val="24"/>
          <w:szCs w:val="24"/>
        </w:rPr>
      </w:pPr>
      <w:r w:rsidRPr="00641D3F">
        <w:rPr>
          <w:rFonts w:ascii="Times New Roman" w:hAnsi="Times New Roman" w:cs="Times New Roman"/>
          <w:i w:val="0"/>
          <w:color w:val="auto"/>
          <w:sz w:val="24"/>
          <w:szCs w:val="24"/>
        </w:rPr>
        <w:t>Prováz</w:t>
      </w:r>
      <w:r w:rsidR="001D0114" w:rsidRPr="00641D3F">
        <w:rPr>
          <w:rFonts w:ascii="Times New Roman" w:hAnsi="Times New Roman" w:cs="Times New Roman"/>
          <w:i w:val="0"/>
          <w:color w:val="auto"/>
          <w:sz w:val="24"/>
          <w:szCs w:val="24"/>
        </w:rPr>
        <w:t>at</w:t>
      </w:r>
      <w:r w:rsidRPr="00641D3F">
        <w:rPr>
          <w:rFonts w:ascii="Times New Roman" w:hAnsi="Times New Roman" w:cs="Times New Roman"/>
          <w:i w:val="0"/>
          <w:color w:val="auto"/>
          <w:sz w:val="24"/>
          <w:szCs w:val="24"/>
        </w:rPr>
        <w:t xml:space="preserve"> proces obnovy vozidel veřejné hromadné dopravy a výběrového řízení na provozovatele veřejné služby</w:t>
      </w:r>
      <w:r w:rsidR="00D304ED">
        <w:rPr>
          <w:rFonts w:ascii="Times New Roman" w:hAnsi="Times New Roman" w:cs="Times New Roman"/>
          <w:i w:val="0"/>
          <w:color w:val="auto"/>
          <w:sz w:val="24"/>
          <w:szCs w:val="24"/>
        </w:rPr>
        <w:t>, a to s důrazem na bezemisní mobilitu</w:t>
      </w:r>
      <w:r w:rsidRPr="00641D3F">
        <w:rPr>
          <w:rFonts w:ascii="Times New Roman" w:hAnsi="Times New Roman" w:cs="Times New Roman"/>
          <w:i w:val="0"/>
          <w:color w:val="auto"/>
          <w:sz w:val="24"/>
          <w:szCs w:val="24"/>
        </w:rPr>
        <w:t>.</w:t>
      </w:r>
    </w:p>
    <w:p w14:paraId="331769BC" w14:textId="77777777" w:rsidR="00362217" w:rsidRDefault="00362217" w:rsidP="002559BD">
      <w:pPr>
        <w:pStyle w:val="Nadpis4"/>
        <w:keepNext w:val="0"/>
        <w:keepLines w:val="0"/>
        <w:jc w:val="both"/>
        <w:rPr>
          <w:rFonts w:ascii="Times New Roman" w:hAnsi="Times New Roman" w:cs="Times New Roman"/>
          <w:i w:val="0"/>
          <w:color w:val="auto"/>
          <w:sz w:val="24"/>
          <w:szCs w:val="24"/>
        </w:rPr>
      </w:pPr>
      <w:r w:rsidRPr="00641D3F">
        <w:rPr>
          <w:rFonts w:ascii="Times New Roman" w:hAnsi="Times New Roman" w:cs="Times New Roman"/>
          <w:i w:val="0"/>
          <w:color w:val="auto"/>
          <w:sz w:val="24"/>
          <w:szCs w:val="24"/>
        </w:rPr>
        <w:t>Provázat proces obnovy vozidel železniční veřejné hromadné dopravy se záměry rozvoje železniční infrastruktury a s ohledem na prognózované přepravní výkony.</w:t>
      </w:r>
    </w:p>
    <w:p w14:paraId="244020A6" w14:textId="2196AB2F" w:rsidR="00AA3658" w:rsidRDefault="00BD35C6" w:rsidP="002559BD">
      <w:pPr>
        <w:pStyle w:val="Nadpis4"/>
        <w:keepNext w:val="0"/>
        <w:keepLines w:val="0"/>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Prověřit možnosti ohledně</w:t>
      </w:r>
      <w:r w:rsidRPr="00641D3F">
        <w:rPr>
          <w:rFonts w:ascii="Times New Roman" w:hAnsi="Times New Roman" w:cs="Times New Roman"/>
          <w:i w:val="0"/>
          <w:color w:val="auto"/>
          <w:sz w:val="24"/>
          <w:szCs w:val="24"/>
        </w:rPr>
        <w:t xml:space="preserve"> </w:t>
      </w:r>
      <w:r w:rsidR="00634407" w:rsidRPr="00641D3F">
        <w:rPr>
          <w:rFonts w:ascii="Times New Roman" w:hAnsi="Times New Roman" w:cs="Times New Roman"/>
          <w:i w:val="0"/>
          <w:color w:val="auto"/>
          <w:sz w:val="24"/>
          <w:szCs w:val="24"/>
        </w:rPr>
        <w:t xml:space="preserve">snížení ceny elektrické energie vhodnou cenovou politikou kompenzující </w:t>
      </w:r>
      <w:r w:rsidR="00D45C7E">
        <w:rPr>
          <w:rFonts w:ascii="Times New Roman" w:hAnsi="Times New Roman" w:cs="Times New Roman"/>
          <w:i w:val="0"/>
          <w:color w:val="auto"/>
          <w:sz w:val="24"/>
          <w:szCs w:val="24"/>
        </w:rPr>
        <w:t>platbu</w:t>
      </w:r>
      <w:r w:rsidR="00D45C7E" w:rsidRPr="00641D3F">
        <w:rPr>
          <w:rFonts w:ascii="Times New Roman" w:hAnsi="Times New Roman" w:cs="Times New Roman"/>
          <w:i w:val="0"/>
          <w:color w:val="auto"/>
          <w:sz w:val="24"/>
          <w:szCs w:val="24"/>
        </w:rPr>
        <w:t xml:space="preserve"> </w:t>
      </w:r>
      <w:r w:rsidR="00634407" w:rsidRPr="00641D3F">
        <w:rPr>
          <w:rFonts w:ascii="Times New Roman" w:hAnsi="Times New Roman" w:cs="Times New Roman"/>
          <w:i w:val="0"/>
          <w:color w:val="auto"/>
          <w:sz w:val="24"/>
          <w:szCs w:val="24"/>
        </w:rPr>
        <w:t xml:space="preserve">za </w:t>
      </w:r>
      <w:r w:rsidR="00D45C7E">
        <w:rPr>
          <w:rFonts w:ascii="Times New Roman" w:hAnsi="Times New Roman" w:cs="Times New Roman"/>
          <w:i w:val="0"/>
          <w:color w:val="auto"/>
          <w:sz w:val="24"/>
          <w:szCs w:val="24"/>
        </w:rPr>
        <w:t>podporované</w:t>
      </w:r>
      <w:r w:rsidR="00D45C7E" w:rsidRPr="00641D3F">
        <w:rPr>
          <w:rFonts w:ascii="Times New Roman" w:hAnsi="Times New Roman" w:cs="Times New Roman"/>
          <w:i w:val="0"/>
          <w:color w:val="auto"/>
          <w:sz w:val="24"/>
          <w:szCs w:val="24"/>
        </w:rPr>
        <w:t xml:space="preserve"> </w:t>
      </w:r>
      <w:r w:rsidR="00D45C7E">
        <w:rPr>
          <w:rFonts w:ascii="Times New Roman" w:hAnsi="Times New Roman" w:cs="Times New Roman"/>
          <w:i w:val="0"/>
          <w:color w:val="auto"/>
          <w:sz w:val="24"/>
          <w:szCs w:val="24"/>
        </w:rPr>
        <w:t>zdroje</w:t>
      </w:r>
      <w:r w:rsidR="00D45C7E" w:rsidRPr="00641D3F">
        <w:rPr>
          <w:rFonts w:ascii="Times New Roman" w:hAnsi="Times New Roman" w:cs="Times New Roman"/>
          <w:i w:val="0"/>
          <w:color w:val="auto"/>
          <w:sz w:val="24"/>
          <w:szCs w:val="24"/>
        </w:rPr>
        <w:t xml:space="preserve"> </w:t>
      </w:r>
      <w:r w:rsidR="00634407" w:rsidRPr="00641D3F">
        <w:rPr>
          <w:rFonts w:ascii="Times New Roman" w:hAnsi="Times New Roman" w:cs="Times New Roman"/>
          <w:i w:val="0"/>
          <w:color w:val="auto"/>
          <w:sz w:val="24"/>
          <w:szCs w:val="24"/>
        </w:rPr>
        <w:t>energie (POZE)</w:t>
      </w:r>
      <w:r w:rsidR="00A61282" w:rsidRPr="00641D3F">
        <w:rPr>
          <w:rFonts w:ascii="Times New Roman" w:hAnsi="Times New Roman" w:cs="Times New Roman"/>
          <w:i w:val="0"/>
          <w:color w:val="auto"/>
          <w:sz w:val="24"/>
          <w:szCs w:val="24"/>
        </w:rPr>
        <w:t>.</w:t>
      </w:r>
    </w:p>
    <w:p w14:paraId="4B31417E" w14:textId="77777777" w:rsidR="00A61282" w:rsidRDefault="00A61282" w:rsidP="002559BD">
      <w:pPr>
        <w:pStyle w:val="Nadpis4"/>
        <w:keepNext w:val="0"/>
        <w:keepLines w:val="0"/>
        <w:jc w:val="both"/>
        <w:rPr>
          <w:rFonts w:ascii="Times New Roman" w:hAnsi="Times New Roman" w:cs="Times New Roman"/>
          <w:i w:val="0"/>
          <w:color w:val="auto"/>
          <w:sz w:val="24"/>
          <w:szCs w:val="24"/>
        </w:rPr>
      </w:pPr>
      <w:r w:rsidRPr="00641D3F">
        <w:rPr>
          <w:rFonts w:ascii="Times New Roman" w:hAnsi="Times New Roman" w:cs="Times New Roman"/>
          <w:i w:val="0"/>
          <w:color w:val="auto"/>
          <w:sz w:val="24"/>
          <w:szCs w:val="24"/>
        </w:rPr>
        <w:t>Od roku 2025 zavést v rámci ceny za použití železniční dopravní cestu penalizující příplatek za provoz dieselového vozidla po elektrizované trati a stanovit odůvodněné výjimky osvobození z tohoto příplatku</w:t>
      </w:r>
      <w:r w:rsidR="00687E25">
        <w:rPr>
          <w:rFonts w:ascii="Times New Roman" w:hAnsi="Times New Roman" w:cs="Times New Roman"/>
          <w:i w:val="0"/>
          <w:color w:val="auto"/>
          <w:sz w:val="24"/>
          <w:szCs w:val="24"/>
        </w:rPr>
        <w:t xml:space="preserve"> a </w:t>
      </w:r>
      <w:r w:rsidR="00687E25" w:rsidRPr="00687E25">
        <w:rPr>
          <w:rFonts w:ascii="Times New Roman" w:hAnsi="Times New Roman" w:cs="Times New Roman"/>
          <w:i w:val="0"/>
          <w:color w:val="auto"/>
          <w:sz w:val="24"/>
          <w:szCs w:val="24"/>
        </w:rPr>
        <w:t>z finančních zdrojů státu nepřispívat krajům, ani dopravcům, na úhradu veřejné dopravy, pokud je na elektrifikovaných tratách zajišťována vozidly poháněnými spalovacími motory, ani na nákup či modernizaci takových vozidel</w:t>
      </w:r>
      <w:r w:rsidRPr="00641D3F">
        <w:rPr>
          <w:rFonts w:ascii="Times New Roman" w:hAnsi="Times New Roman" w:cs="Times New Roman"/>
          <w:i w:val="0"/>
          <w:color w:val="auto"/>
          <w:sz w:val="24"/>
          <w:szCs w:val="24"/>
        </w:rPr>
        <w:t>.</w:t>
      </w:r>
    </w:p>
    <w:p w14:paraId="3BAA59A9" w14:textId="77777777" w:rsidR="00641D3F" w:rsidRPr="002559BD" w:rsidRDefault="00DF10E5" w:rsidP="002559BD">
      <w:pPr>
        <w:pStyle w:val="Nadpis4"/>
        <w:keepNext w:val="0"/>
        <w:keepLines w:val="0"/>
        <w:jc w:val="both"/>
        <w:rPr>
          <w:rFonts w:ascii="Times New Roman" w:hAnsi="Times New Roman" w:cs="Times New Roman"/>
          <w:i w:val="0"/>
          <w:color w:val="auto"/>
          <w:sz w:val="24"/>
          <w:szCs w:val="24"/>
        </w:rPr>
      </w:pPr>
      <w:r w:rsidRPr="00641D3F">
        <w:rPr>
          <w:rFonts w:ascii="Times New Roman" w:hAnsi="Times New Roman" w:cs="Times New Roman"/>
          <w:i w:val="0"/>
          <w:color w:val="auto"/>
          <w:sz w:val="24"/>
          <w:szCs w:val="24"/>
        </w:rPr>
        <w:t>Propoj</w:t>
      </w:r>
      <w:r w:rsidR="00DC56EF">
        <w:rPr>
          <w:rFonts w:ascii="Times New Roman" w:hAnsi="Times New Roman" w:cs="Times New Roman"/>
          <w:i w:val="0"/>
          <w:color w:val="auto"/>
          <w:sz w:val="24"/>
          <w:szCs w:val="24"/>
        </w:rPr>
        <w:t xml:space="preserve">ení </w:t>
      </w:r>
      <w:r w:rsidRPr="00641D3F">
        <w:rPr>
          <w:rFonts w:ascii="Times New Roman" w:hAnsi="Times New Roman" w:cs="Times New Roman"/>
          <w:i w:val="0"/>
          <w:color w:val="auto"/>
          <w:sz w:val="24"/>
          <w:szCs w:val="24"/>
        </w:rPr>
        <w:t>region</w:t>
      </w:r>
      <w:r w:rsidR="00DC56EF">
        <w:rPr>
          <w:rFonts w:ascii="Times New Roman" w:hAnsi="Times New Roman" w:cs="Times New Roman"/>
          <w:i w:val="0"/>
          <w:color w:val="auto"/>
          <w:sz w:val="24"/>
          <w:szCs w:val="24"/>
        </w:rPr>
        <w:t>ů</w:t>
      </w:r>
      <w:r w:rsidRPr="00641D3F">
        <w:rPr>
          <w:rFonts w:ascii="Times New Roman" w:hAnsi="Times New Roman" w:cs="Times New Roman"/>
          <w:i w:val="0"/>
          <w:color w:val="auto"/>
          <w:sz w:val="24"/>
          <w:szCs w:val="24"/>
        </w:rPr>
        <w:t xml:space="preserve"> s různou hustotou a charakterem osídlení řešit zkvalitněním nabídky veřejné dopravy a její provázanost</w:t>
      </w:r>
      <w:r w:rsidR="001D0114" w:rsidRPr="00641D3F">
        <w:rPr>
          <w:rFonts w:ascii="Times New Roman" w:hAnsi="Times New Roman" w:cs="Times New Roman"/>
          <w:i w:val="0"/>
          <w:color w:val="auto"/>
          <w:sz w:val="24"/>
          <w:szCs w:val="24"/>
        </w:rPr>
        <w:t>í</w:t>
      </w:r>
      <w:r w:rsidRPr="00641D3F">
        <w:rPr>
          <w:rFonts w:ascii="Times New Roman" w:hAnsi="Times New Roman" w:cs="Times New Roman"/>
          <w:i w:val="0"/>
          <w:color w:val="auto"/>
          <w:sz w:val="24"/>
          <w:szCs w:val="24"/>
        </w:rPr>
        <w:t xml:space="preserve"> s dálkovou dopravou a budováním terminálů osobní dopravy a záchytných parkovišť pro individuální a cyklistickou dopravu.</w:t>
      </w:r>
    </w:p>
    <w:p w14:paraId="113E8EE6" w14:textId="77777777" w:rsidR="00DF10E5" w:rsidRDefault="00DF10E5" w:rsidP="002559BD">
      <w:pPr>
        <w:pStyle w:val="Nadpis4"/>
        <w:keepNext w:val="0"/>
        <w:keepLines w:val="0"/>
        <w:jc w:val="both"/>
        <w:rPr>
          <w:rFonts w:ascii="Times New Roman" w:hAnsi="Times New Roman" w:cs="Times New Roman"/>
          <w:i w:val="0"/>
          <w:color w:val="auto"/>
          <w:sz w:val="24"/>
          <w:szCs w:val="24"/>
        </w:rPr>
      </w:pPr>
      <w:r w:rsidRPr="00641D3F">
        <w:rPr>
          <w:rFonts w:ascii="Times New Roman" w:hAnsi="Times New Roman" w:cs="Times New Roman"/>
          <w:i w:val="0"/>
          <w:color w:val="auto"/>
          <w:sz w:val="24"/>
          <w:szCs w:val="24"/>
        </w:rPr>
        <w:t>Parkoviště P+R budovat na základě plánů udržitelné městské mobility primárně mimo velká města v lokalitách, kde nevznikají dopravní zácpy, souběžně se zajištěním dostatečné návazné veřejné hromadné dopravy z těchto lokalit.</w:t>
      </w:r>
    </w:p>
    <w:p w14:paraId="27FCD39D" w14:textId="77777777" w:rsidR="001D0114" w:rsidRPr="00641D3F" w:rsidRDefault="000E43DB" w:rsidP="002559BD">
      <w:pPr>
        <w:pStyle w:val="Nadpis4"/>
        <w:keepNext w:val="0"/>
        <w:keepLines w:val="0"/>
        <w:jc w:val="both"/>
        <w:rPr>
          <w:rFonts w:ascii="Times New Roman" w:hAnsi="Times New Roman" w:cs="Times New Roman"/>
          <w:i w:val="0"/>
          <w:color w:val="auto"/>
          <w:sz w:val="24"/>
          <w:szCs w:val="24"/>
        </w:rPr>
      </w:pPr>
      <w:r w:rsidRPr="00641D3F">
        <w:rPr>
          <w:rFonts w:ascii="Times New Roman" w:hAnsi="Times New Roman" w:cs="Times New Roman"/>
          <w:i w:val="0"/>
          <w:color w:val="auto"/>
          <w:sz w:val="24"/>
          <w:szCs w:val="24"/>
        </w:rPr>
        <w:t>Dořešit problematiku kompetencí a financování objednávky veřejných regionálních služeb železniční dopravy.</w:t>
      </w:r>
    </w:p>
    <w:p w14:paraId="294F0182" w14:textId="77777777" w:rsidR="000A018A" w:rsidRDefault="000A018A" w:rsidP="002559BD">
      <w:pPr>
        <w:pStyle w:val="Nadpis4"/>
        <w:keepNext w:val="0"/>
        <w:keepLines w:val="0"/>
        <w:jc w:val="both"/>
        <w:rPr>
          <w:rFonts w:ascii="Times New Roman" w:hAnsi="Times New Roman" w:cs="Times New Roman"/>
          <w:i w:val="0"/>
          <w:color w:val="auto"/>
          <w:sz w:val="24"/>
          <w:szCs w:val="24"/>
        </w:rPr>
      </w:pPr>
      <w:r w:rsidRPr="00641D3F">
        <w:rPr>
          <w:rFonts w:ascii="Times New Roman" w:hAnsi="Times New Roman" w:cs="Times New Roman"/>
          <w:i w:val="0"/>
          <w:color w:val="auto"/>
          <w:sz w:val="24"/>
          <w:szCs w:val="24"/>
        </w:rPr>
        <w:t xml:space="preserve">Řešit problém </w:t>
      </w:r>
      <w:r w:rsidR="000C53B5">
        <w:rPr>
          <w:rFonts w:ascii="Times New Roman" w:hAnsi="Times New Roman" w:cs="Times New Roman"/>
          <w:i w:val="0"/>
          <w:color w:val="auto"/>
          <w:sz w:val="24"/>
          <w:szCs w:val="24"/>
        </w:rPr>
        <w:t>rozsahu a kapacity</w:t>
      </w:r>
      <w:r w:rsidR="000C53B5" w:rsidRPr="00641D3F">
        <w:rPr>
          <w:rFonts w:ascii="Times New Roman" w:hAnsi="Times New Roman" w:cs="Times New Roman"/>
          <w:i w:val="0"/>
          <w:color w:val="auto"/>
          <w:sz w:val="24"/>
          <w:szCs w:val="24"/>
        </w:rPr>
        <w:t xml:space="preserve"> </w:t>
      </w:r>
      <w:r w:rsidRPr="00641D3F">
        <w:rPr>
          <w:rFonts w:ascii="Times New Roman" w:hAnsi="Times New Roman" w:cs="Times New Roman"/>
          <w:i w:val="0"/>
          <w:color w:val="auto"/>
          <w:sz w:val="24"/>
          <w:szCs w:val="24"/>
        </w:rPr>
        <w:t>veřejných služeb na páteřních spojeních do aglomerací vybavených nedostatečnou železniční infrastrukturou.</w:t>
      </w:r>
    </w:p>
    <w:p w14:paraId="56F9990A" w14:textId="77777777" w:rsidR="00DB3F44" w:rsidRPr="00DB3F44" w:rsidRDefault="00DB3F44" w:rsidP="00DB3F44">
      <w:pPr>
        <w:pStyle w:val="Nadpis4"/>
        <w:keepNext w:val="0"/>
        <w:keepLines w:val="0"/>
        <w:jc w:val="both"/>
        <w:rPr>
          <w:rFonts w:ascii="Times New Roman" w:hAnsi="Times New Roman" w:cs="Times New Roman"/>
          <w:i w:val="0"/>
          <w:color w:val="auto"/>
          <w:sz w:val="24"/>
          <w:szCs w:val="24"/>
        </w:rPr>
      </w:pPr>
      <w:r w:rsidRPr="00DB3F44">
        <w:rPr>
          <w:rFonts w:ascii="Times New Roman" w:hAnsi="Times New Roman" w:cs="Times New Roman"/>
          <w:i w:val="0"/>
          <w:color w:val="auto"/>
          <w:sz w:val="24"/>
          <w:szCs w:val="24"/>
        </w:rPr>
        <w:t>Poskytovat data ve vlastnictví státu a samospráv pro účely rozvoje MaaS a dalších mobilních služeb.</w:t>
      </w:r>
    </w:p>
    <w:p w14:paraId="4070F30B" w14:textId="77777777" w:rsidR="00EF6C08" w:rsidRPr="00EF6C08" w:rsidRDefault="00EF6C08" w:rsidP="00567B00">
      <w:pPr>
        <w:pStyle w:val="Nadpis4"/>
        <w:keepNext w:val="0"/>
        <w:keepLines w:val="0"/>
        <w:numPr>
          <w:ilvl w:val="0"/>
          <w:numId w:val="0"/>
        </w:numPr>
        <w:ind w:left="864"/>
        <w:jc w:val="both"/>
        <w:rPr>
          <w:rFonts w:ascii="Times New Roman" w:hAnsi="Times New Roman" w:cs="Times New Roman"/>
          <w:i w:val="0"/>
          <w:color w:val="auto"/>
          <w:sz w:val="24"/>
          <w:szCs w:val="24"/>
        </w:rPr>
      </w:pPr>
    </w:p>
    <w:p w14:paraId="4828C1BD" w14:textId="77777777" w:rsidR="009D75B3" w:rsidRPr="00641D3F" w:rsidRDefault="0048186B" w:rsidP="00641D3F">
      <w:pPr>
        <w:pStyle w:val="Nadpis3"/>
        <w:spacing w:before="160" w:after="160"/>
        <w:rPr>
          <w:rFonts w:ascii="Times New Roman" w:hAnsi="Times New Roman" w:cs="Times New Roman"/>
          <w:b/>
          <w:color w:val="2E74B5" w:themeColor="accent1" w:themeShade="BF"/>
          <w:sz w:val="24"/>
        </w:rPr>
      </w:pPr>
      <w:bookmarkStart w:id="10" w:name="_Toc53577597"/>
      <w:r w:rsidRPr="00641D3F">
        <w:rPr>
          <w:rFonts w:ascii="Times New Roman" w:hAnsi="Times New Roman" w:cs="Times New Roman"/>
          <w:b/>
          <w:color w:val="2E74B5" w:themeColor="accent1" w:themeShade="BF"/>
          <w:sz w:val="24"/>
        </w:rPr>
        <w:lastRenderedPageBreak/>
        <w:t>N</w:t>
      </w:r>
      <w:r w:rsidR="00DB5F92" w:rsidRPr="00641D3F">
        <w:rPr>
          <w:rFonts w:ascii="Times New Roman" w:hAnsi="Times New Roman" w:cs="Times New Roman"/>
          <w:b/>
          <w:color w:val="2E74B5" w:themeColor="accent1" w:themeShade="BF"/>
          <w:sz w:val="24"/>
        </w:rPr>
        <w:t>ákladní doprav</w:t>
      </w:r>
      <w:r w:rsidR="001D7A46" w:rsidRPr="00641D3F">
        <w:rPr>
          <w:rFonts w:ascii="Times New Roman" w:hAnsi="Times New Roman" w:cs="Times New Roman"/>
          <w:b/>
          <w:color w:val="2E74B5" w:themeColor="accent1" w:themeShade="BF"/>
          <w:sz w:val="24"/>
        </w:rPr>
        <w:t>a</w:t>
      </w:r>
      <w:bookmarkEnd w:id="10"/>
    </w:p>
    <w:p w14:paraId="5E9D5A35" w14:textId="77777777" w:rsidR="006377A0" w:rsidRPr="00C11251" w:rsidRDefault="006377A0" w:rsidP="00A346FC">
      <w:pPr>
        <w:pStyle w:val="Odstavecseseznamem"/>
        <w:numPr>
          <w:ilvl w:val="0"/>
          <w:numId w:val="3"/>
        </w:numPr>
        <w:jc w:val="both"/>
        <w:rPr>
          <w:rFonts w:ascii="Times New Roman" w:hAnsi="Times New Roman" w:cs="Times New Roman"/>
          <w:i/>
          <w:sz w:val="24"/>
          <w:szCs w:val="24"/>
        </w:rPr>
      </w:pPr>
      <w:r w:rsidRPr="00C11251">
        <w:rPr>
          <w:rFonts w:ascii="Times New Roman" w:hAnsi="Times New Roman" w:cs="Times New Roman"/>
          <w:i/>
          <w:sz w:val="24"/>
          <w:szCs w:val="24"/>
        </w:rPr>
        <w:t>Odpovědnost za plnění specifického cíle: MD, spolupráce se samosprávou</w:t>
      </w:r>
    </w:p>
    <w:p w14:paraId="559A8855" w14:textId="77777777" w:rsidR="006377A0" w:rsidRPr="00C11251" w:rsidRDefault="006377A0" w:rsidP="00A346FC">
      <w:pPr>
        <w:pStyle w:val="Odstavecseseznamem"/>
        <w:numPr>
          <w:ilvl w:val="0"/>
          <w:numId w:val="3"/>
        </w:numPr>
        <w:jc w:val="both"/>
        <w:rPr>
          <w:rFonts w:ascii="Times New Roman" w:hAnsi="Times New Roman" w:cs="Times New Roman"/>
          <w:i/>
          <w:sz w:val="24"/>
          <w:szCs w:val="24"/>
        </w:rPr>
      </w:pPr>
      <w:r w:rsidRPr="00C11251">
        <w:rPr>
          <w:rFonts w:ascii="Times New Roman" w:hAnsi="Times New Roman" w:cs="Times New Roman"/>
          <w:i/>
          <w:sz w:val="24"/>
          <w:szCs w:val="24"/>
        </w:rPr>
        <w:t>Rozpracování v návazné strategii: Koncepce nákladní dopravy, Koncepce</w:t>
      </w:r>
      <w:r w:rsidRPr="00C11251">
        <w:rPr>
          <w:rFonts w:ascii="Times New Roman" w:hAnsi="Times New Roman" w:cs="Times New Roman"/>
          <w:sz w:val="24"/>
          <w:szCs w:val="24"/>
        </w:rPr>
        <w:t xml:space="preserve"> </w:t>
      </w:r>
      <w:r w:rsidRPr="00C11251">
        <w:rPr>
          <w:rFonts w:ascii="Times New Roman" w:hAnsi="Times New Roman" w:cs="Times New Roman"/>
          <w:i/>
          <w:sz w:val="24"/>
          <w:szCs w:val="24"/>
        </w:rPr>
        <w:t>městské a aktivní mobility, plány udržitelné městské mobility jednotlivých měst.</w:t>
      </w:r>
    </w:p>
    <w:p w14:paraId="246CFFFE" w14:textId="2C31F8C0" w:rsidR="00BF2411" w:rsidRPr="0051391C" w:rsidRDefault="00BF2411" w:rsidP="00630D9B">
      <w:pPr>
        <w:spacing w:before="160"/>
        <w:jc w:val="both"/>
        <w:rPr>
          <w:rFonts w:ascii="Times New Roman" w:hAnsi="Times New Roman" w:cs="Times New Roman"/>
          <w:sz w:val="24"/>
          <w:szCs w:val="24"/>
        </w:rPr>
      </w:pPr>
      <w:r w:rsidRPr="00C11251">
        <w:rPr>
          <w:rFonts w:ascii="Times New Roman" w:hAnsi="Times New Roman" w:cs="Times New Roman"/>
          <w:sz w:val="24"/>
          <w:szCs w:val="24"/>
        </w:rPr>
        <w:t>Dominantním druhem nákladní dopravy je doprava silniční, což je dáno tím, že tento druh dopravy je nenahraditelný při plošné obsluze území a při zásobování regionů. Přepravy na krátké vzdálenosti jsou z hlediska přepravních objemů převažující, navíc existuje tendence k přepravě menších zásilek v kratším intervalu.</w:t>
      </w:r>
      <w:r w:rsidR="006B68AC" w:rsidRPr="00C11251">
        <w:rPr>
          <w:rFonts w:ascii="Times New Roman" w:hAnsi="Times New Roman" w:cs="Times New Roman"/>
          <w:sz w:val="24"/>
          <w:szCs w:val="24"/>
        </w:rPr>
        <w:t xml:space="preserve"> Z hlediska tranzitu je Česká republika spíše druhořadou tranzitní zemí, protože hlavní dálkové proudy jsou směrovány z centra EU směrem do Ruska polskými nížinami a směrem na Balkán podél Dunaje.</w:t>
      </w:r>
      <w:r w:rsidRPr="00C11251">
        <w:rPr>
          <w:rFonts w:ascii="Times New Roman" w:hAnsi="Times New Roman" w:cs="Times New Roman"/>
          <w:sz w:val="24"/>
          <w:szCs w:val="24"/>
        </w:rPr>
        <w:t xml:space="preserve"> V případě přepravy na delší vzdálenosti je potřebné se zaměřit na mezioborovou spolupráci s jinými druhy dopravy, a to zejména v případě silných a pravidelných přepravních proudů.</w:t>
      </w:r>
      <w:r w:rsidR="005652CF">
        <w:rPr>
          <w:rFonts w:ascii="Times New Roman" w:hAnsi="Times New Roman" w:cs="Times New Roman"/>
          <w:sz w:val="24"/>
          <w:szCs w:val="24"/>
        </w:rPr>
        <w:t xml:space="preserve"> </w:t>
      </w:r>
      <w:r w:rsidR="005652CF" w:rsidRPr="0051391C">
        <w:rPr>
          <w:rFonts w:ascii="Times New Roman" w:hAnsi="Times New Roman" w:cs="Times New Roman"/>
          <w:sz w:val="24"/>
          <w:szCs w:val="24"/>
        </w:rPr>
        <w:t xml:space="preserve">Relativně významné jsou tranzitní proudy v silniční dopravě směřující z jihovýchodu do západní Evropy, které protínají ČR. </w:t>
      </w:r>
    </w:p>
    <w:p w14:paraId="04A58852" w14:textId="1420ACF4" w:rsidR="006377A0" w:rsidRDefault="00630D9B" w:rsidP="00630D9B">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Využití železniční dopravy jako alternativy k přímé silniční dopravě je z energetického hlediska naprosto zásadní, kamion přepravený po </w:t>
      </w:r>
      <w:r w:rsidR="000E3CFE" w:rsidRPr="00C11251">
        <w:rPr>
          <w:rFonts w:ascii="Times New Roman" w:hAnsi="Times New Roman" w:cs="Times New Roman"/>
          <w:sz w:val="24"/>
          <w:szCs w:val="24"/>
        </w:rPr>
        <w:t xml:space="preserve">elektrizované </w:t>
      </w:r>
      <w:r w:rsidRPr="00C11251">
        <w:rPr>
          <w:rFonts w:ascii="Times New Roman" w:hAnsi="Times New Roman" w:cs="Times New Roman"/>
          <w:sz w:val="24"/>
          <w:szCs w:val="24"/>
        </w:rPr>
        <w:t>železnici spotřebuje pouze cca</w:t>
      </w:r>
      <w:r w:rsidR="00C94350" w:rsidRPr="00C11251">
        <w:rPr>
          <w:rFonts w:ascii="Times New Roman" w:hAnsi="Times New Roman" w:cs="Times New Roman"/>
          <w:sz w:val="24"/>
          <w:szCs w:val="24"/>
        </w:rPr>
        <w:t xml:space="preserve"> 12 –</w:t>
      </w:r>
      <w:r w:rsidRPr="00C11251">
        <w:rPr>
          <w:rFonts w:ascii="Times New Roman" w:hAnsi="Times New Roman" w:cs="Times New Roman"/>
          <w:sz w:val="24"/>
          <w:szCs w:val="24"/>
        </w:rPr>
        <w:t xml:space="preserve"> 17</w:t>
      </w:r>
      <w:r w:rsidR="00C94350" w:rsidRPr="00C11251">
        <w:rPr>
          <w:rFonts w:ascii="Times New Roman" w:hAnsi="Times New Roman" w:cs="Times New Roman"/>
          <w:sz w:val="24"/>
          <w:szCs w:val="24"/>
        </w:rPr>
        <w:t> </w:t>
      </w:r>
      <w:r w:rsidRPr="00C11251">
        <w:rPr>
          <w:rFonts w:ascii="Times New Roman" w:hAnsi="Times New Roman" w:cs="Times New Roman"/>
          <w:sz w:val="24"/>
          <w:szCs w:val="24"/>
        </w:rPr>
        <w:t xml:space="preserve">% energie oproti </w:t>
      </w:r>
      <w:r w:rsidR="009E2D02" w:rsidRPr="00C11251">
        <w:rPr>
          <w:rFonts w:ascii="Times New Roman" w:hAnsi="Times New Roman" w:cs="Times New Roman"/>
          <w:sz w:val="24"/>
          <w:szCs w:val="24"/>
        </w:rPr>
        <w:t>jízdě</w:t>
      </w:r>
      <w:r w:rsidRPr="00C11251">
        <w:rPr>
          <w:rFonts w:ascii="Times New Roman" w:hAnsi="Times New Roman" w:cs="Times New Roman"/>
          <w:sz w:val="24"/>
          <w:szCs w:val="24"/>
        </w:rPr>
        <w:t xml:space="preserve"> po silnici</w:t>
      </w:r>
      <w:r w:rsidR="000E3CFE" w:rsidRPr="00C11251">
        <w:rPr>
          <w:rFonts w:ascii="Times New Roman" w:hAnsi="Times New Roman" w:cs="Times New Roman"/>
          <w:sz w:val="24"/>
          <w:szCs w:val="24"/>
        </w:rPr>
        <w:t xml:space="preserve"> s použitím spalovacího motoru</w:t>
      </w:r>
      <w:r w:rsidRPr="00C11251">
        <w:rPr>
          <w:rFonts w:ascii="Times New Roman" w:hAnsi="Times New Roman" w:cs="Times New Roman"/>
          <w:sz w:val="24"/>
          <w:szCs w:val="24"/>
        </w:rPr>
        <w:t>. Pro mitigační opatření, jakož pro snížení emisí znečišťujících látek je to naprosto zásadní. Cílem není odebírat zakázky silničním dopravcům a narušovat tím tržní prostředí v nákladní dopravě</w:t>
      </w:r>
      <w:r w:rsidR="004A4572" w:rsidRPr="00C11251">
        <w:rPr>
          <w:rFonts w:ascii="Times New Roman" w:hAnsi="Times New Roman" w:cs="Times New Roman"/>
          <w:sz w:val="24"/>
          <w:szCs w:val="24"/>
        </w:rPr>
        <w:t>, ale naopak pomoci silniční nákladní dopravě, která trpí chronickým nedostatkem řidičů: v průběhu tří let 2015 až 2018 poklesly</w:t>
      </w:r>
      <w:r w:rsidR="00641BA9">
        <w:rPr>
          <w:rFonts w:ascii="Times New Roman" w:hAnsi="Times New Roman" w:cs="Times New Roman"/>
          <w:sz w:val="24"/>
          <w:szCs w:val="24"/>
        </w:rPr>
        <w:t xml:space="preserve"> vedle dalších příčin</w:t>
      </w:r>
      <w:r w:rsidR="004A4572" w:rsidRPr="00C11251">
        <w:rPr>
          <w:rFonts w:ascii="Times New Roman" w:hAnsi="Times New Roman" w:cs="Times New Roman"/>
          <w:sz w:val="24"/>
          <w:szCs w:val="24"/>
        </w:rPr>
        <w:t xml:space="preserve"> </w:t>
      </w:r>
      <w:r w:rsidR="00641BA9">
        <w:rPr>
          <w:rFonts w:ascii="Times New Roman" w:hAnsi="Times New Roman" w:cs="Times New Roman"/>
          <w:sz w:val="24"/>
          <w:szCs w:val="24"/>
        </w:rPr>
        <w:t>i</w:t>
      </w:r>
      <w:r w:rsidR="00641BA9" w:rsidRPr="00C11251">
        <w:rPr>
          <w:rFonts w:ascii="Times New Roman" w:hAnsi="Times New Roman" w:cs="Times New Roman"/>
          <w:sz w:val="24"/>
          <w:szCs w:val="24"/>
        </w:rPr>
        <w:t xml:space="preserve"> </w:t>
      </w:r>
      <w:r w:rsidR="004A4572" w:rsidRPr="00C11251">
        <w:rPr>
          <w:rFonts w:ascii="Times New Roman" w:hAnsi="Times New Roman" w:cs="Times New Roman"/>
          <w:sz w:val="24"/>
          <w:szCs w:val="24"/>
        </w:rPr>
        <w:t>z důvodu chybějících řidičů mezistátní přepravní výkony dopravců registrovaných v ČR na pouhých 47 % (strojvedoucí nákladního vlaku dopravuje 30 až 50 krát více zboží, než řidič dálkového nákladního automobilu)</w:t>
      </w:r>
      <w:r w:rsidRPr="00C11251">
        <w:rPr>
          <w:rFonts w:ascii="Times New Roman" w:hAnsi="Times New Roman" w:cs="Times New Roman"/>
          <w:sz w:val="24"/>
          <w:szCs w:val="24"/>
        </w:rPr>
        <w:t xml:space="preserve">. Cílem je </w:t>
      </w:r>
      <w:r w:rsidR="004A4572" w:rsidRPr="00C11251">
        <w:rPr>
          <w:rFonts w:ascii="Times New Roman" w:hAnsi="Times New Roman" w:cs="Times New Roman"/>
          <w:sz w:val="24"/>
          <w:szCs w:val="24"/>
        </w:rPr>
        <w:t xml:space="preserve">proto </w:t>
      </w:r>
      <w:r w:rsidRPr="00C11251">
        <w:rPr>
          <w:rFonts w:ascii="Times New Roman" w:hAnsi="Times New Roman" w:cs="Times New Roman"/>
          <w:sz w:val="24"/>
          <w:szCs w:val="24"/>
        </w:rPr>
        <w:t>poskytnout službu silničním dopravcům</w:t>
      </w:r>
      <w:r w:rsidR="009E2D02" w:rsidRPr="00C11251">
        <w:rPr>
          <w:rFonts w:ascii="Times New Roman" w:hAnsi="Times New Roman" w:cs="Times New Roman"/>
          <w:sz w:val="24"/>
          <w:szCs w:val="24"/>
        </w:rPr>
        <w:t xml:space="preserve"> a ostatním subjektům v</w:t>
      </w:r>
      <w:r w:rsidR="004D3FA1" w:rsidRPr="00C11251">
        <w:rPr>
          <w:rFonts w:ascii="Times New Roman" w:hAnsi="Times New Roman" w:cs="Times New Roman"/>
          <w:sz w:val="24"/>
          <w:szCs w:val="24"/>
        </w:rPr>
        <w:t> </w:t>
      </w:r>
      <w:r w:rsidR="009E2D02" w:rsidRPr="00C11251">
        <w:rPr>
          <w:rFonts w:ascii="Times New Roman" w:hAnsi="Times New Roman" w:cs="Times New Roman"/>
          <w:sz w:val="24"/>
          <w:szCs w:val="24"/>
        </w:rPr>
        <w:t>dopravě</w:t>
      </w:r>
      <w:r w:rsidR="004D3FA1" w:rsidRPr="00C11251">
        <w:rPr>
          <w:rFonts w:ascii="Times New Roman" w:hAnsi="Times New Roman" w:cs="Times New Roman"/>
          <w:sz w:val="24"/>
          <w:szCs w:val="24"/>
        </w:rPr>
        <w:t>, a zároveň snížit negativní vlivy nákladní dopravy na životní prostředí a výrazným způsobem přispět k energetickým úsporám</w:t>
      </w:r>
      <w:r w:rsidRPr="00C11251">
        <w:rPr>
          <w:rFonts w:ascii="Times New Roman" w:hAnsi="Times New Roman" w:cs="Times New Roman"/>
          <w:sz w:val="24"/>
          <w:szCs w:val="24"/>
        </w:rPr>
        <w:t>. Opatření zaměřená na multimodalitu v nákladní dopravě jsou uvedená v</w:t>
      </w:r>
      <w:r w:rsidR="00A35808" w:rsidRPr="00C11251">
        <w:rPr>
          <w:rFonts w:ascii="Times New Roman" w:hAnsi="Times New Roman" w:cs="Times New Roman"/>
          <w:sz w:val="24"/>
          <w:szCs w:val="24"/>
        </w:rPr>
        <w:t xml:space="preserve"> navazující</w:t>
      </w:r>
      <w:r w:rsidRPr="00C11251">
        <w:rPr>
          <w:rFonts w:ascii="Times New Roman" w:hAnsi="Times New Roman" w:cs="Times New Roman"/>
          <w:sz w:val="24"/>
          <w:szCs w:val="24"/>
        </w:rPr>
        <w:t> </w:t>
      </w:r>
      <w:r w:rsidRPr="00C11251">
        <w:rPr>
          <w:rFonts w:ascii="Times New Roman" w:hAnsi="Times New Roman" w:cs="Times New Roman"/>
          <w:i/>
          <w:sz w:val="24"/>
          <w:szCs w:val="24"/>
        </w:rPr>
        <w:t>Koncepci nákladní dopravy</w:t>
      </w:r>
      <w:r w:rsidRPr="00C11251">
        <w:rPr>
          <w:rFonts w:ascii="Times New Roman" w:hAnsi="Times New Roman" w:cs="Times New Roman"/>
          <w:sz w:val="24"/>
          <w:szCs w:val="24"/>
        </w:rPr>
        <w:t xml:space="preserve">. Je však nutné upozornit na skutečnost, že </w:t>
      </w:r>
      <w:r w:rsidR="004A4572" w:rsidRPr="00C11251">
        <w:rPr>
          <w:rFonts w:ascii="Times New Roman" w:hAnsi="Times New Roman" w:cs="Times New Roman"/>
          <w:sz w:val="24"/>
          <w:szCs w:val="24"/>
        </w:rPr>
        <w:t xml:space="preserve">se </w:t>
      </w:r>
      <w:r w:rsidRPr="00C11251">
        <w:rPr>
          <w:rFonts w:ascii="Times New Roman" w:hAnsi="Times New Roman" w:cs="Times New Roman"/>
          <w:sz w:val="24"/>
          <w:szCs w:val="24"/>
        </w:rPr>
        <w:t>na území ČR odehrává jen menší část dálkových přeprav v multimodální nákladní dopravě, a že konkurenceschopnost těchto služeb je dána spolehlivostí systému, a to včetně zahraničních úseků cesty, které česká dopravní politika již nemůže ovlivnit. Rovněž evropský cíl ohledně převedení 30 % silniční nákladní dopravy nad 300 km na železniční a vodní dopravu</w:t>
      </w:r>
      <w:r w:rsidR="004D3FA1" w:rsidRPr="00C11251">
        <w:rPr>
          <w:rFonts w:ascii="Times New Roman" w:hAnsi="Times New Roman" w:cs="Times New Roman"/>
          <w:sz w:val="24"/>
          <w:szCs w:val="24"/>
        </w:rPr>
        <w:t xml:space="preserve"> do roku 2030</w:t>
      </w:r>
      <w:r w:rsidRPr="00C11251">
        <w:rPr>
          <w:rFonts w:ascii="Times New Roman" w:hAnsi="Times New Roman" w:cs="Times New Roman"/>
          <w:sz w:val="24"/>
          <w:szCs w:val="24"/>
        </w:rPr>
        <w:t xml:space="preserve"> </w:t>
      </w:r>
      <w:r w:rsidR="00362F0A" w:rsidRPr="00C11251">
        <w:rPr>
          <w:rFonts w:ascii="Times New Roman" w:hAnsi="Times New Roman" w:cs="Times New Roman"/>
          <w:sz w:val="24"/>
          <w:szCs w:val="24"/>
        </w:rPr>
        <w:t>je nutné ho chápat v kontextu evropského</w:t>
      </w:r>
      <w:r w:rsidRPr="00C11251">
        <w:rPr>
          <w:rFonts w:ascii="Times New Roman" w:hAnsi="Times New Roman" w:cs="Times New Roman"/>
          <w:sz w:val="24"/>
          <w:szCs w:val="24"/>
        </w:rPr>
        <w:t xml:space="preserve"> cíl</w:t>
      </w:r>
      <w:r w:rsidR="00362F0A" w:rsidRPr="00C11251">
        <w:rPr>
          <w:rFonts w:ascii="Times New Roman" w:hAnsi="Times New Roman" w:cs="Times New Roman"/>
          <w:sz w:val="24"/>
          <w:szCs w:val="24"/>
        </w:rPr>
        <w:t>e</w:t>
      </w:r>
      <w:r w:rsidRPr="00C11251">
        <w:rPr>
          <w:rFonts w:ascii="Times New Roman" w:hAnsi="Times New Roman" w:cs="Times New Roman"/>
          <w:sz w:val="24"/>
          <w:szCs w:val="24"/>
        </w:rPr>
        <w:t xml:space="preserve"> vztažen</w:t>
      </w:r>
      <w:r w:rsidR="00362F0A" w:rsidRPr="00C11251">
        <w:rPr>
          <w:rFonts w:ascii="Times New Roman" w:hAnsi="Times New Roman" w:cs="Times New Roman"/>
          <w:sz w:val="24"/>
          <w:szCs w:val="24"/>
        </w:rPr>
        <w:t>ého</w:t>
      </w:r>
      <w:r w:rsidRPr="00C11251">
        <w:rPr>
          <w:rFonts w:ascii="Times New Roman" w:hAnsi="Times New Roman" w:cs="Times New Roman"/>
          <w:sz w:val="24"/>
          <w:szCs w:val="24"/>
        </w:rPr>
        <w:t xml:space="preserve"> na celý prostor EU, přičemž významnou roli zde hraje příbřežní námořní doprava.</w:t>
      </w:r>
      <w:r w:rsidR="00C71546">
        <w:rPr>
          <w:rFonts w:ascii="Times New Roman" w:hAnsi="Times New Roman" w:cs="Times New Roman"/>
          <w:sz w:val="24"/>
          <w:szCs w:val="24"/>
        </w:rPr>
        <w:t xml:space="preserve"> </w:t>
      </w:r>
      <w:r w:rsidR="00C71546" w:rsidRPr="0051391C">
        <w:rPr>
          <w:rFonts w:ascii="Times New Roman" w:hAnsi="Times New Roman" w:cs="Times New Roman"/>
          <w:sz w:val="24"/>
          <w:szCs w:val="24"/>
        </w:rPr>
        <w:t>Strategie EU se postupně vyvíjí a sledují trendy přibližující se k bezemisní dopravě, na což je zaměřen</w:t>
      </w:r>
      <w:r w:rsidR="00B475E3">
        <w:rPr>
          <w:rFonts w:ascii="Times New Roman" w:hAnsi="Times New Roman" w:cs="Times New Roman"/>
          <w:sz w:val="24"/>
          <w:szCs w:val="24"/>
        </w:rPr>
        <w:t>o</w:t>
      </w:r>
      <w:r w:rsidR="00C71546" w:rsidRPr="0051391C">
        <w:rPr>
          <w:rFonts w:ascii="Times New Roman" w:hAnsi="Times New Roman" w:cs="Times New Roman"/>
          <w:sz w:val="24"/>
          <w:szCs w:val="24"/>
        </w:rPr>
        <w:t xml:space="preserve"> také sdělení EK </w:t>
      </w:r>
      <w:r w:rsidR="00C71546" w:rsidRPr="0051391C">
        <w:rPr>
          <w:rFonts w:ascii="Times New Roman" w:hAnsi="Times New Roman" w:cs="Times New Roman"/>
          <w:i/>
          <w:sz w:val="24"/>
          <w:szCs w:val="24"/>
        </w:rPr>
        <w:t>Zelená dohoda pro Evropu</w:t>
      </w:r>
      <w:r w:rsidR="00C71546" w:rsidRPr="0051391C">
        <w:rPr>
          <w:rFonts w:ascii="Times New Roman" w:hAnsi="Times New Roman" w:cs="Times New Roman"/>
          <w:sz w:val="24"/>
          <w:szCs w:val="24"/>
        </w:rPr>
        <w:t>.</w:t>
      </w:r>
    </w:p>
    <w:p w14:paraId="424D7F2E" w14:textId="7D52C35E" w:rsidR="00E73CBC" w:rsidRPr="0051391C" w:rsidRDefault="00E73CBC" w:rsidP="00630D9B">
      <w:pPr>
        <w:spacing w:before="160"/>
        <w:jc w:val="both"/>
        <w:rPr>
          <w:rFonts w:ascii="Times New Roman" w:hAnsi="Times New Roman" w:cs="Times New Roman"/>
          <w:sz w:val="24"/>
          <w:szCs w:val="24"/>
        </w:rPr>
      </w:pPr>
      <w:r>
        <w:rPr>
          <w:rFonts w:ascii="Times New Roman" w:hAnsi="Times New Roman" w:cs="Times New Roman"/>
          <w:sz w:val="24"/>
          <w:szCs w:val="24"/>
        </w:rPr>
        <w:t>Velkým nedostatkem v nákladní železniční dopravě je nutnost objednávat kapacitu do grafikonu vlakové dopravy 8 – 20 měsíců před její skutečnou potřebou za situace, kdy pouze 20 – 25 % tras nákladních vlaků je dlouhodobě stabilních a 75 – 80 % vlaků je v režimu aktuálních potřeb. Proto se na evropské úrovni připravuje projekt TTR, jehož cílem je navrhnout nový princip přidělování kapacity, který lépe zohlední potřeby jednotlivých segmentů dopravy.</w:t>
      </w:r>
    </w:p>
    <w:p w14:paraId="5D6B6B7B" w14:textId="77777777" w:rsidR="004E6C54" w:rsidRPr="00C11251" w:rsidRDefault="004E6C54" w:rsidP="001901AA">
      <w:pPr>
        <w:rPr>
          <w:rFonts w:ascii="Times New Roman" w:hAnsi="Times New Roman" w:cs="Times New Roman"/>
          <w:b/>
          <w:sz w:val="24"/>
          <w:szCs w:val="24"/>
        </w:rPr>
      </w:pPr>
      <w:r w:rsidRPr="00C11251">
        <w:rPr>
          <w:rFonts w:ascii="Times New Roman" w:hAnsi="Times New Roman" w:cs="Times New Roman"/>
          <w:b/>
          <w:sz w:val="24"/>
          <w:szCs w:val="24"/>
        </w:rPr>
        <w:t>Konkurenceschopnost kontinentální kombinované dopravy</w:t>
      </w:r>
    </w:p>
    <w:p w14:paraId="7D0748A3" w14:textId="77777777" w:rsidR="004E6C54" w:rsidRPr="00C11251" w:rsidRDefault="004E6C54" w:rsidP="004E6C54">
      <w:pPr>
        <w:jc w:val="both"/>
        <w:rPr>
          <w:rFonts w:ascii="Times New Roman" w:hAnsi="Times New Roman" w:cs="Times New Roman"/>
          <w:sz w:val="24"/>
          <w:szCs w:val="24"/>
        </w:rPr>
      </w:pPr>
      <w:r w:rsidRPr="00C11251">
        <w:rPr>
          <w:rFonts w:ascii="Times New Roman" w:hAnsi="Times New Roman" w:cs="Times New Roman"/>
          <w:sz w:val="24"/>
          <w:szCs w:val="24"/>
        </w:rPr>
        <w:t>Kontinentální kombinovaná doprava</w:t>
      </w:r>
      <w:r w:rsidR="005C06A1" w:rsidRPr="00C11251">
        <w:rPr>
          <w:rFonts w:ascii="Times New Roman" w:hAnsi="Times New Roman" w:cs="Times New Roman"/>
          <w:sz w:val="24"/>
          <w:szCs w:val="24"/>
        </w:rPr>
        <w:t xml:space="preserve"> (KKD)</w:t>
      </w:r>
      <w:r w:rsidRPr="00C11251">
        <w:rPr>
          <w:rFonts w:ascii="Times New Roman" w:hAnsi="Times New Roman" w:cs="Times New Roman"/>
          <w:sz w:val="24"/>
          <w:szCs w:val="24"/>
        </w:rPr>
        <w:t xml:space="preserve"> je příklad mezioborové spolupráce</w:t>
      </w:r>
      <w:r w:rsidR="00B71F52">
        <w:rPr>
          <w:rFonts w:ascii="Times New Roman" w:hAnsi="Times New Roman" w:cs="Times New Roman"/>
          <w:sz w:val="24"/>
          <w:szCs w:val="24"/>
        </w:rPr>
        <w:t xml:space="preserve"> </w:t>
      </w:r>
      <w:r w:rsidR="00B71F52" w:rsidRPr="0051391C">
        <w:rPr>
          <w:rFonts w:ascii="Times New Roman" w:hAnsi="Times New Roman" w:cs="Times New Roman"/>
          <w:sz w:val="24"/>
          <w:szCs w:val="24"/>
        </w:rPr>
        <w:t>mezi speditéry / silničními dopravci a železnicí</w:t>
      </w:r>
      <w:r w:rsidRPr="0051391C">
        <w:rPr>
          <w:rFonts w:ascii="Times New Roman" w:hAnsi="Times New Roman" w:cs="Times New Roman"/>
          <w:sz w:val="24"/>
          <w:szCs w:val="24"/>
        </w:rPr>
        <w:t>,</w:t>
      </w:r>
      <w:r w:rsidRPr="00C11251">
        <w:rPr>
          <w:rFonts w:ascii="Times New Roman" w:hAnsi="Times New Roman" w:cs="Times New Roman"/>
          <w:sz w:val="24"/>
          <w:szCs w:val="24"/>
        </w:rPr>
        <w:t xml:space="preserve"> </w:t>
      </w:r>
      <w:r w:rsidR="00B71F52">
        <w:rPr>
          <w:rFonts w:ascii="Times New Roman" w:hAnsi="Times New Roman" w:cs="Times New Roman"/>
          <w:sz w:val="24"/>
          <w:szCs w:val="24"/>
        </w:rPr>
        <w:t>která poskytuje služby za předpokladu</w:t>
      </w:r>
      <w:r w:rsidRPr="00C11251">
        <w:rPr>
          <w:rFonts w:ascii="Times New Roman" w:hAnsi="Times New Roman" w:cs="Times New Roman"/>
          <w:sz w:val="24"/>
          <w:szCs w:val="24"/>
        </w:rPr>
        <w:t xml:space="preserve"> vzájemně výhodné </w:t>
      </w:r>
      <w:r w:rsidRPr="00C11251">
        <w:rPr>
          <w:rFonts w:ascii="Times New Roman" w:hAnsi="Times New Roman" w:cs="Times New Roman"/>
          <w:sz w:val="24"/>
          <w:szCs w:val="24"/>
        </w:rPr>
        <w:lastRenderedPageBreak/>
        <w:t>spolupráce. Je ale nutné zajistit „spolupráceschopnost“ železničních služeb, na kterou jsou kladeny stejné požadavky jako při zajišťování konkurenceschopnosti.</w:t>
      </w:r>
    </w:p>
    <w:p w14:paraId="1B7A9831" w14:textId="77777777" w:rsidR="004E6C54" w:rsidRPr="00C11251" w:rsidRDefault="00DF2D6F" w:rsidP="004E6C54">
      <w:pPr>
        <w:jc w:val="both"/>
        <w:rPr>
          <w:rFonts w:ascii="Times New Roman" w:hAnsi="Times New Roman" w:cs="Times New Roman"/>
          <w:sz w:val="24"/>
          <w:szCs w:val="24"/>
        </w:rPr>
      </w:pPr>
      <w:r w:rsidRPr="00C11251">
        <w:rPr>
          <w:rFonts w:ascii="Times New Roman" w:hAnsi="Times New Roman" w:cs="Times New Roman"/>
          <w:sz w:val="24"/>
          <w:szCs w:val="24"/>
        </w:rPr>
        <w:t>Jedním z problémů kontinentální</w:t>
      </w:r>
      <w:r w:rsidR="004E6C54" w:rsidRPr="00C11251">
        <w:rPr>
          <w:rFonts w:ascii="Times New Roman" w:hAnsi="Times New Roman" w:cs="Times New Roman"/>
          <w:sz w:val="24"/>
          <w:szCs w:val="24"/>
        </w:rPr>
        <w:t xml:space="preserve"> kombinované dopravy je vysoká cena překladních služeb v českých terminálech. Praxe ukazuje, že za stávající situace není kombinovaná doprava ve většině případů schopna cenově konkurovat přímé silniční dopravě ani v případě delších přepravních tras. Z hlediska možnosti snižování ceny jsou možnosti na straně dopravců do značné míry vyčerpány. Kombinovaná doprava se pohybuje </w:t>
      </w:r>
      <w:r w:rsidR="00C43345" w:rsidRPr="00C11251">
        <w:rPr>
          <w:rFonts w:ascii="Times New Roman" w:hAnsi="Times New Roman" w:cs="Times New Roman"/>
          <w:sz w:val="24"/>
          <w:szCs w:val="24"/>
        </w:rPr>
        <w:t xml:space="preserve">ve srovnání s jinými segmenty nákladní dopravy </w:t>
      </w:r>
      <w:r w:rsidR="004E6C54" w:rsidRPr="00C11251">
        <w:rPr>
          <w:rFonts w:ascii="Times New Roman" w:hAnsi="Times New Roman" w:cs="Times New Roman"/>
          <w:sz w:val="24"/>
          <w:szCs w:val="24"/>
        </w:rPr>
        <w:t>spíše na hraně rentability. Hlavní možnost ovlivnění je tedy na straně zvyšování parametrů infrastruktury – délk</w:t>
      </w:r>
      <w:r w:rsidR="00C43345" w:rsidRPr="00C11251">
        <w:rPr>
          <w:rFonts w:ascii="Times New Roman" w:hAnsi="Times New Roman" w:cs="Times New Roman"/>
          <w:sz w:val="24"/>
          <w:szCs w:val="24"/>
        </w:rPr>
        <w:t>y</w:t>
      </w:r>
      <w:r w:rsidR="004E6C54" w:rsidRPr="00C11251">
        <w:rPr>
          <w:rFonts w:ascii="Times New Roman" w:hAnsi="Times New Roman" w:cs="Times New Roman"/>
          <w:sz w:val="24"/>
          <w:szCs w:val="24"/>
        </w:rPr>
        <w:t xml:space="preserve"> a hmotnost</w:t>
      </w:r>
      <w:r w:rsidR="00C43345" w:rsidRPr="00C11251">
        <w:rPr>
          <w:rFonts w:ascii="Times New Roman" w:hAnsi="Times New Roman" w:cs="Times New Roman"/>
          <w:sz w:val="24"/>
          <w:szCs w:val="24"/>
        </w:rPr>
        <w:t>i</w:t>
      </w:r>
      <w:r w:rsidR="004E6C54" w:rsidRPr="00C11251">
        <w:rPr>
          <w:rFonts w:ascii="Times New Roman" w:hAnsi="Times New Roman" w:cs="Times New Roman"/>
          <w:sz w:val="24"/>
          <w:szCs w:val="24"/>
        </w:rPr>
        <w:t xml:space="preserve"> vlaků. Tyto parametry je potřeba zvyšovat primárně, až v návaznosti na to je účelné podporovat konkrétní projekty překladišť.</w:t>
      </w:r>
      <w:r w:rsidR="00F03FF3" w:rsidRPr="00C11251">
        <w:rPr>
          <w:rFonts w:ascii="Times New Roman" w:hAnsi="Times New Roman" w:cs="Times New Roman"/>
          <w:sz w:val="24"/>
          <w:szCs w:val="24"/>
        </w:rPr>
        <w:t xml:space="preserve"> </w:t>
      </w:r>
      <w:r w:rsidR="001D497B" w:rsidRPr="00C11251">
        <w:rPr>
          <w:rFonts w:ascii="Times New Roman" w:hAnsi="Times New Roman" w:cs="Times New Roman"/>
          <w:sz w:val="24"/>
          <w:szCs w:val="24"/>
        </w:rPr>
        <w:t>Důležitým faktorem v podpoře kombinované dopravy je internalizace externalit (zásady „uživatel platí“ a „znečišťovatel platí“), uvedené v Plánu jednotného evropského dopravního prostoru</w:t>
      </w:r>
      <w:r w:rsidR="00970E52" w:rsidRPr="00C11251">
        <w:rPr>
          <w:rStyle w:val="Znakapoznpodarou"/>
          <w:rFonts w:ascii="Times New Roman" w:hAnsi="Times New Roman" w:cs="Times New Roman"/>
          <w:sz w:val="24"/>
          <w:szCs w:val="24"/>
        </w:rPr>
        <w:footnoteReference w:id="8"/>
      </w:r>
      <w:r w:rsidR="001D497B" w:rsidRPr="00C11251">
        <w:rPr>
          <w:rFonts w:ascii="Times New Roman" w:hAnsi="Times New Roman" w:cs="Times New Roman"/>
          <w:sz w:val="24"/>
          <w:szCs w:val="24"/>
        </w:rPr>
        <w:t>. V neharmonizovaných podmínkách je dopravní trh deformován, uživatelé volí pro ně zdánlivě levnější druhy dopravy, které je však nepřímo zatěžují vysokým daňovým odvodem pro úhradu dopravou vyvolaných škod. Případná provozní podpora terminálů by pak pomohla narovnat ceny poskytovaných služeb, čímž se zatraktivní kontinentální kombinovaná doprav</w:t>
      </w:r>
      <w:r w:rsidR="00DC56EF">
        <w:rPr>
          <w:rFonts w:ascii="Times New Roman" w:hAnsi="Times New Roman" w:cs="Times New Roman"/>
          <w:sz w:val="24"/>
          <w:szCs w:val="24"/>
        </w:rPr>
        <w:t>a</w:t>
      </w:r>
      <w:r w:rsidR="001D497B" w:rsidRPr="00C11251">
        <w:rPr>
          <w:rFonts w:ascii="Times New Roman" w:hAnsi="Times New Roman" w:cs="Times New Roman"/>
          <w:sz w:val="24"/>
          <w:szCs w:val="24"/>
        </w:rPr>
        <w:t>, což by pomohlo náklady na externality z nákladní dopravy snižovat.</w:t>
      </w:r>
    </w:p>
    <w:p w14:paraId="492D56C2" w14:textId="4497BFE4" w:rsidR="008F5BC5" w:rsidRPr="00C11251" w:rsidRDefault="00960EA8" w:rsidP="004E6C54">
      <w:pPr>
        <w:jc w:val="both"/>
        <w:rPr>
          <w:rFonts w:ascii="Times New Roman" w:hAnsi="Times New Roman" w:cs="Times New Roman"/>
          <w:sz w:val="24"/>
          <w:szCs w:val="24"/>
        </w:rPr>
      </w:pPr>
      <w:r w:rsidRPr="00C11251">
        <w:rPr>
          <w:rFonts w:ascii="Times New Roman" w:hAnsi="Times New Roman" w:cs="Times New Roman"/>
          <w:sz w:val="24"/>
          <w:szCs w:val="24"/>
        </w:rPr>
        <w:t xml:space="preserve">Terminálů KD je v ČR </w:t>
      </w:r>
      <w:r w:rsidR="00AD6705" w:rsidRPr="00C11251">
        <w:rPr>
          <w:rFonts w:ascii="Times New Roman" w:hAnsi="Times New Roman" w:cs="Times New Roman"/>
          <w:sz w:val="24"/>
          <w:szCs w:val="24"/>
        </w:rPr>
        <w:t>dostatečné množství</w:t>
      </w:r>
      <w:r w:rsidRPr="00C11251">
        <w:rPr>
          <w:rFonts w:ascii="Times New Roman" w:hAnsi="Times New Roman" w:cs="Times New Roman"/>
          <w:sz w:val="24"/>
          <w:szCs w:val="24"/>
        </w:rPr>
        <w:t>, ale nejsou optimálně rozmístěny po území celé ČR. Větším problémem než absolutní počet</w:t>
      </w:r>
      <w:r w:rsidR="00AD6705" w:rsidRPr="00C11251">
        <w:rPr>
          <w:rFonts w:ascii="Times New Roman" w:hAnsi="Times New Roman" w:cs="Times New Roman"/>
          <w:sz w:val="24"/>
          <w:szCs w:val="24"/>
        </w:rPr>
        <w:t xml:space="preserve"> 17</w:t>
      </w:r>
      <w:r w:rsidRPr="00C11251">
        <w:rPr>
          <w:rFonts w:ascii="Times New Roman" w:hAnsi="Times New Roman" w:cs="Times New Roman"/>
          <w:sz w:val="24"/>
          <w:szCs w:val="24"/>
        </w:rPr>
        <w:t xml:space="preserve"> terminálů KD je jejich omezená kapacita ploch</w:t>
      </w:r>
      <w:r w:rsidR="00CC50B0" w:rsidRPr="00C11251">
        <w:rPr>
          <w:rFonts w:ascii="Times New Roman" w:hAnsi="Times New Roman" w:cs="Times New Roman"/>
          <w:sz w:val="24"/>
          <w:szCs w:val="24"/>
        </w:rPr>
        <w:t xml:space="preserve"> a omezená možnost poskytovat služby zákazníkům</w:t>
      </w:r>
      <w:r w:rsidRPr="00C11251">
        <w:rPr>
          <w:rFonts w:ascii="Times New Roman" w:hAnsi="Times New Roman" w:cs="Times New Roman"/>
          <w:sz w:val="24"/>
          <w:szCs w:val="24"/>
        </w:rPr>
        <w:t>. Zatímco při skladování kontejnerů je výhodou možnost jejich stohování min</w:t>
      </w:r>
      <w:r w:rsidR="00136955" w:rsidRPr="00C11251">
        <w:rPr>
          <w:rFonts w:ascii="Times New Roman" w:hAnsi="Times New Roman" w:cs="Times New Roman"/>
          <w:sz w:val="24"/>
          <w:szCs w:val="24"/>
        </w:rPr>
        <w:t>imálně</w:t>
      </w:r>
      <w:r w:rsidRPr="00C11251">
        <w:rPr>
          <w:rFonts w:ascii="Times New Roman" w:hAnsi="Times New Roman" w:cs="Times New Roman"/>
          <w:sz w:val="24"/>
          <w:szCs w:val="24"/>
        </w:rPr>
        <w:t xml:space="preserve"> do </w:t>
      </w:r>
      <w:r w:rsidR="00AD6705" w:rsidRPr="00C11251">
        <w:rPr>
          <w:rFonts w:ascii="Times New Roman" w:hAnsi="Times New Roman" w:cs="Times New Roman"/>
          <w:sz w:val="24"/>
          <w:szCs w:val="24"/>
        </w:rPr>
        <w:t xml:space="preserve">čtyř </w:t>
      </w:r>
      <w:r w:rsidRPr="00C11251">
        <w:rPr>
          <w:rFonts w:ascii="Times New Roman" w:hAnsi="Times New Roman" w:cs="Times New Roman"/>
          <w:sz w:val="24"/>
          <w:szCs w:val="24"/>
        </w:rPr>
        <w:t xml:space="preserve">pater, intermodální návěsy jsou prostorově daleko náročnější. V některých terminálech není rozšíření ploch realizovatelné ani při možnostech čerpání dotací. Bariérou rozvoje KD je i minimální počet skutečně </w:t>
      </w:r>
      <w:r w:rsidR="00C1602D" w:rsidRPr="00C11251">
        <w:rPr>
          <w:rFonts w:ascii="Times New Roman" w:hAnsi="Times New Roman" w:cs="Times New Roman"/>
          <w:sz w:val="24"/>
          <w:szCs w:val="24"/>
        </w:rPr>
        <w:t>neutrálních</w:t>
      </w:r>
      <w:r w:rsidRPr="00C11251">
        <w:rPr>
          <w:rFonts w:ascii="Times New Roman" w:hAnsi="Times New Roman" w:cs="Times New Roman"/>
          <w:sz w:val="24"/>
          <w:szCs w:val="24"/>
        </w:rPr>
        <w:t xml:space="preserve"> terminálů</w:t>
      </w:r>
      <w:r w:rsidR="00430A91">
        <w:rPr>
          <w:rStyle w:val="Znakapoznpodarou"/>
          <w:rFonts w:ascii="Times New Roman" w:hAnsi="Times New Roman" w:cs="Times New Roman"/>
          <w:sz w:val="24"/>
          <w:szCs w:val="24"/>
        </w:rPr>
        <w:footnoteReference w:id="9"/>
      </w:r>
      <w:r w:rsidRPr="00C11251">
        <w:rPr>
          <w:rFonts w:ascii="Times New Roman" w:hAnsi="Times New Roman" w:cs="Times New Roman"/>
          <w:sz w:val="24"/>
          <w:szCs w:val="24"/>
        </w:rPr>
        <w:t xml:space="preserve"> a následně linek KD nabízejících neutrální a nediskriminační přístup všem dopravcům. </w:t>
      </w:r>
      <w:r w:rsidR="00C1602D" w:rsidRPr="00C11251">
        <w:rPr>
          <w:rFonts w:ascii="Times New Roman" w:hAnsi="Times New Roman" w:cs="Times New Roman"/>
          <w:sz w:val="24"/>
          <w:szCs w:val="24"/>
        </w:rPr>
        <w:t>V ČR se v podstatě jedná pouze o terminály, které byly podpořeny z veřejných prostředků Lovosice</w:t>
      </w:r>
      <w:r w:rsidR="00DC56EF">
        <w:rPr>
          <w:rFonts w:ascii="Times New Roman" w:hAnsi="Times New Roman" w:cs="Times New Roman"/>
          <w:sz w:val="24"/>
          <w:szCs w:val="24"/>
        </w:rPr>
        <w:t>, Černá z</w:t>
      </w:r>
      <w:r w:rsidR="00C1602D" w:rsidRPr="00C11251">
        <w:rPr>
          <w:rFonts w:ascii="Times New Roman" w:hAnsi="Times New Roman" w:cs="Times New Roman"/>
          <w:sz w:val="24"/>
          <w:szCs w:val="24"/>
        </w:rPr>
        <w:t>a Bory, Kolín, Mělník, Ústí nad Labem, Mošnov a částečně Paskov. Veřejné linky aktuálně nabízí pouze jedna společnost. Tyto terminály poskytují služby na nediskriminačním základě po dobu udržitelností projektu po dobu 5 let, kdy ceny a provozní doba je uveřejněna a dostupná zákazníkům. Všechny tuzemské terminály jsou ve vlastnictví soukromých subjektů a provozovatelé terminálů jsou zpravidla také dopravci (železniční, silniční, vodní), kteří svých terminálů využívají</w:t>
      </w:r>
      <w:r w:rsidR="001043F2">
        <w:rPr>
          <w:rFonts w:ascii="Times New Roman" w:hAnsi="Times New Roman" w:cs="Times New Roman"/>
          <w:sz w:val="24"/>
          <w:szCs w:val="24"/>
        </w:rPr>
        <w:t>spíše</w:t>
      </w:r>
      <w:r w:rsidR="00C1602D" w:rsidRPr="00C11251">
        <w:rPr>
          <w:rFonts w:ascii="Times New Roman" w:hAnsi="Times New Roman" w:cs="Times New Roman"/>
          <w:sz w:val="24"/>
          <w:szCs w:val="24"/>
        </w:rPr>
        <w:t xml:space="preserve"> pro své potřeby.</w:t>
      </w:r>
      <w:r w:rsidRPr="00C11251">
        <w:rPr>
          <w:rFonts w:ascii="Times New Roman" w:hAnsi="Times New Roman" w:cs="Times New Roman"/>
          <w:sz w:val="24"/>
          <w:szCs w:val="24"/>
        </w:rPr>
        <w:t xml:space="preserve"> </w:t>
      </w:r>
    </w:p>
    <w:p w14:paraId="6B662AD6" w14:textId="77777777" w:rsidR="004E6C54" w:rsidRPr="00C11251" w:rsidRDefault="008F5BC5" w:rsidP="004E6C54">
      <w:pPr>
        <w:jc w:val="both"/>
        <w:rPr>
          <w:rFonts w:ascii="Times New Roman" w:hAnsi="Times New Roman" w:cs="Times New Roman"/>
          <w:sz w:val="24"/>
          <w:szCs w:val="24"/>
        </w:rPr>
      </w:pPr>
      <w:r w:rsidRPr="00C11251">
        <w:rPr>
          <w:rFonts w:ascii="Times New Roman" w:hAnsi="Times New Roman" w:cs="Times New Roman"/>
          <w:sz w:val="24"/>
          <w:szCs w:val="24"/>
        </w:rPr>
        <w:t>Významným limitem KD bývají zákazníky velmi silně kritizované výpadky ve spolehlivosti železniční dopravy</w:t>
      </w:r>
      <w:r w:rsidR="00504A60" w:rsidRPr="00C11251">
        <w:rPr>
          <w:rFonts w:ascii="Times New Roman" w:hAnsi="Times New Roman" w:cs="Times New Roman"/>
          <w:sz w:val="24"/>
          <w:szCs w:val="24"/>
        </w:rPr>
        <w:t>,</w:t>
      </w:r>
      <w:r w:rsidRPr="00C11251">
        <w:rPr>
          <w:rFonts w:ascii="Times New Roman" w:hAnsi="Times New Roman" w:cs="Times New Roman"/>
          <w:sz w:val="24"/>
          <w:szCs w:val="24"/>
        </w:rPr>
        <w:t xml:space="preserve"> z pohledu mnohých zákazníků silniční dopravy a vlivem negativní medializace je to pro řadu silničních dopravců zásadní argument pro nezapojení do KD. Zpoždění vlaků v řádu hodin nebývá pro zákazníky nepřekonatelný problém, ale nečekané zpoždění v řádu dnů</w:t>
      </w:r>
      <w:r w:rsidR="006D4945" w:rsidRPr="00C11251">
        <w:rPr>
          <w:rFonts w:ascii="Times New Roman" w:hAnsi="Times New Roman" w:cs="Times New Roman"/>
          <w:sz w:val="24"/>
          <w:szCs w:val="24"/>
        </w:rPr>
        <w:t xml:space="preserve"> či vynechání spojů</w:t>
      </w:r>
      <w:r w:rsidRPr="00C11251">
        <w:rPr>
          <w:rFonts w:ascii="Times New Roman" w:hAnsi="Times New Roman" w:cs="Times New Roman"/>
          <w:sz w:val="24"/>
          <w:szCs w:val="24"/>
        </w:rPr>
        <w:t xml:space="preserve"> již je zásadní problém, který zákazníky od dalšího využívání KD nejčastěji odrazuje. Větší zpoždění vlaků na příjezdu do cílových terminálů </w:t>
      </w:r>
      <w:r w:rsidRPr="00C11251">
        <w:rPr>
          <w:rFonts w:ascii="Times New Roman" w:hAnsi="Times New Roman" w:cs="Times New Roman"/>
          <w:sz w:val="24"/>
          <w:szCs w:val="24"/>
        </w:rPr>
        <w:lastRenderedPageBreak/>
        <w:t xml:space="preserve">mívají podstatný vliv na ekonomiku oběhů návěsů. Pro zajištění zpětného importu </w:t>
      </w:r>
      <w:r w:rsidR="00504A60" w:rsidRPr="00C11251">
        <w:rPr>
          <w:rFonts w:ascii="Times New Roman" w:hAnsi="Times New Roman" w:cs="Times New Roman"/>
          <w:sz w:val="24"/>
          <w:szCs w:val="24"/>
        </w:rPr>
        <w:t xml:space="preserve">mají </w:t>
      </w:r>
      <w:r w:rsidRPr="00C11251">
        <w:rPr>
          <w:rFonts w:ascii="Times New Roman" w:hAnsi="Times New Roman" w:cs="Times New Roman"/>
          <w:sz w:val="24"/>
          <w:szCs w:val="24"/>
        </w:rPr>
        <w:t>dopravci v zahraničí předem nasmlouvané zpětné přepravy, které pak z důvodu chybějících návěsů nemohou uskutečnit, přestože mají na místě řidiče i tahače.</w:t>
      </w:r>
      <w:r w:rsidR="00960EA8" w:rsidRPr="00C11251">
        <w:rPr>
          <w:rFonts w:ascii="Times New Roman" w:hAnsi="Times New Roman" w:cs="Times New Roman"/>
          <w:sz w:val="24"/>
          <w:szCs w:val="24"/>
        </w:rPr>
        <w:t xml:space="preserve"> </w:t>
      </w:r>
    </w:p>
    <w:p w14:paraId="49865631" w14:textId="77777777" w:rsidR="00960EA8" w:rsidRPr="00C11251" w:rsidRDefault="00096C13" w:rsidP="00960EA8">
      <w:pPr>
        <w:jc w:val="both"/>
        <w:rPr>
          <w:rFonts w:ascii="Times New Roman" w:hAnsi="Times New Roman" w:cs="Times New Roman"/>
          <w:sz w:val="24"/>
          <w:szCs w:val="24"/>
        </w:rPr>
      </w:pPr>
      <w:r w:rsidRPr="00C11251">
        <w:rPr>
          <w:rFonts w:ascii="Times New Roman" w:hAnsi="Times New Roman" w:cs="Times New Roman"/>
          <w:sz w:val="24"/>
          <w:szCs w:val="24"/>
        </w:rPr>
        <w:t>S budoucí podporou KD souvisí i dlouhodobě diskutovaná úprava směrnice Rady 92/106/EHS o zavedení společných pravidel pro určité druhy kombinované přepravy zboží mezi členskými státy</w:t>
      </w:r>
      <w:r w:rsidR="00CD6DD6">
        <w:rPr>
          <w:rStyle w:val="Znakapoznpodarou"/>
          <w:rFonts w:ascii="Times New Roman" w:hAnsi="Times New Roman" w:cs="Times New Roman"/>
          <w:sz w:val="24"/>
          <w:szCs w:val="24"/>
        </w:rPr>
        <w:footnoteReference w:id="10"/>
      </w:r>
      <w:r w:rsidRPr="00C11251">
        <w:rPr>
          <w:rFonts w:ascii="Times New Roman" w:hAnsi="Times New Roman" w:cs="Times New Roman"/>
          <w:sz w:val="24"/>
          <w:szCs w:val="24"/>
        </w:rPr>
        <w:t xml:space="preserve"> a Prováděcí nařízení Komise (EU) 2017/2177 o přístupu k zařízením služeb a k službám souvisejícím s železniční dopravou, účinné od 1. června 2019. Také Evropská komise věnuje multimodální dopravě pozornost a upozorňuje na nutné oživení této oblasti dopravy</w:t>
      </w:r>
      <w:r w:rsidR="0064621F">
        <w:rPr>
          <w:rFonts w:ascii="Times New Roman" w:hAnsi="Times New Roman" w:cs="Times New Roman"/>
          <w:sz w:val="24"/>
          <w:szCs w:val="24"/>
        </w:rPr>
        <w:t xml:space="preserve"> </w:t>
      </w:r>
      <w:r w:rsidRPr="00C11251">
        <w:rPr>
          <w:rFonts w:ascii="Times New Roman" w:hAnsi="Times New Roman" w:cs="Times New Roman"/>
          <w:sz w:val="24"/>
          <w:szCs w:val="24"/>
        </w:rPr>
        <w:t xml:space="preserve"> prostřednictvím „Zelené dohody pro Evropu (European Green Deal)“.</w:t>
      </w:r>
    </w:p>
    <w:p w14:paraId="41A578C8" w14:textId="0CA970F6" w:rsidR="001C53E3" w:rsidRPr="00C11251" w:rsidRDefault="001C53E3" w:rsidP="001901AA">
      <w:pPr>
        <w:rPr>
          <w:rFonts w:ascii="Times New Roman" w:hAnsi="Times New Roman" w:cs="Times New Roman"/>
          <w:b/>
          <w:sz w:val="24"/>
          <w:szCs w:val="24"/>
        </w:rPr>
      </w:pPr>
      <w:r w:rsidRPr="00C11251">
        <w:rPr>
          <w:rFonts w:ascii="Times New Roman" w:hAnsi="Times New Roman" w:cs="Times New Roman"/>
          <w:b/>
          <w:sz w:val="24"/>
          <w:szCs w:val="24"/>
        </w:rPr>
        <w:t>Daňová v nákladní dopravě a v energetice pro nákladní dopravu</w:t>
      </w:r>
      <w:r w:rsidR="00153BE0" w:rsidRPr="00C11251">
        <w:rPr>
          <w:rFonts w:ascii="Times New Roman" w:hAnsi="Times New Roman" w:cs="Times New Roman"/>
          <w:b/>
          <w:sz w:val="24"/>
          <w:szCs w:val="24"/>
        </w:rPr>
        <w:t xml:space="preserve"> se zohledněním externalit</w:t>
      </w:r>
    </w:p>
    <w:p w14:paraId="0417687A" w14:textId="2D319FF1" w:rsidR="00566C1F" w:rsidRPr="00C11251" w:rsidRDefault="00566C1F" w:rsidP="00566C1F">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Jedním z faktorů ovlivňujícím konkurenceschopnost železniční nákladní dopravy je cena za energii. Výroba elektrické energie je zatížena </w:t>
      </w:r>
      <w:r w:rsidR="007C0BBC">
        <w:rPr>
          <w:rFonts w:ascii="Times New Roman" w:hAnsi="Times New Roman" w:cs="Times New Roman"/>
          <w:sz w:val="24"/>
          <w:szCs w:val="24"/>
        </w:rPr>
        <w:t>platbou na podporu pro</w:t>
      </w:r>
      <w:r w:rsidRPr="00C11251">
        <w:rPr>
          <w:rFonts w:ascii="Times New Roman" w:hAnsi="Times New Roman" w:cs="Times New Roman"/>
          <w:sz w:val="24"/>
          <w:szCs w:val="24"/>
        </w:rPr>
        <w:t xml:space="preserve"> obnovitelné zdroje energie (POZE). Nastavení této platební politiky je v rámci domácností, průmyslu a služeb správné, protože v těchto odvětvích není elektrická energie v konkurenčním postavení k jiným energetickým zdrojům, jako je nafta, benzín či zemní plyn, které </w:t>
      </w:r>
      <w:r w:rsidR="007C0BBC">
        <w:rPr>
          <w:rFonts w:ascii="Times New Roman" w:hAnsi="Times New Roman" w:cs="Times New Roman"/>
          <w:sz w:val="24"/>
          <w:szCs w:val="24"/>
        </w:rPr>
        <w:t>platbou na podporu</w:t>
      </w:r>
      <w:r w:rsidR="007C0BBC" w:rsidRPr="00C11251">
        <w:rPr>
          <w:rFonts w:ascii="Times New Roman" w:hAnsi="Times New Roman" w:cs="Times New Roman"/>
          <w:sz w:val="24"/>
          <w:szCs w:val="24"/>
        </w:rPr>
        <w:t xml:space="preserve"> obnoviteln</w:t>
      </w:r>
      <w:r w:rsidR="007C0BBC">
        <w:rPr>
          <w:rFonts w:ascii="Times New Roman" w:hAnsi="Times New Roman" w:cs="Times New Roman"/>
          <w:sz w:val="24"/>
          <w:szCs w:val="24"/>
        </w:rPr>
        <w:t>ých</w:t>
      </w:r>
      <w:r w:rsidR="007C0BBC" w:rsidRPr="00C11251">
        <w:rPr>
          <w:rFonts w:ascii="Times New Roman" w:hAnsi="Times New Roman" w:cs="Times New Roman"/>
          <w:sz w:val="24"/>
          <w:szCs w:val="24"/>
        </w:rPr>
        <w:t xml:space="preserve"> zdroj</w:t>
      </w:r>
      <w:r w:rsidR="007C0BBC">
        <w:rPr>
          <w:rFonts w:ascii="Times New Roman" w:hAnsi="Times New Roman" w:cs="Times New Roman"/>
          <w:sz w:val="24"/>
          <w:szCs w:val="24"/>
        </w:rPr>
        <w:t>ů</w:t>
      </w:r>
      <w:r w:rsidR="007C0BBC" w:rsidRPr="00C11251">
        <w:rPr>
          <w:rFonts w:ascii="Times New Roman" w:hAnsi="Times New Roman" w:cs="Times New Roman"/>
          <w:sz w:val="24"/>
          <w:szCs w:val="24"/>
        </w:rPr>
        <w:t xml:space="preserve"> </w:t>
      </w:r>
      <w:r w:rsidRPr="00C11251">
        <w:rPr>
          <w:rFonts w:ascii="Times New Roman" w:hAnsi="Times New Roman" w:cs="Times New Roman"/>
          <w:sz w:val="24"/>
          <w:szCs w:val="24"/>
        </w:rPr>
        <w:t xml:space="preserve">energie (POZE) zatíženy nejsou. Nicméně v dopravě tento konkurenční vztah existuje a vzhledem k tomu, že konkurenční druhy energie nejsou </w:t>
      </w:r>
      <w:r w:rsidR="007C0BBC" w:rsidRPr="00C11251">
        <w:rPr>
          <w:rFonts w:ascii="Times New Roman" w:hAnsi="Times New Roman" w:cs="Times New Roman"/>
          <w:sz w:val="24"/>
          <w:szCs w:val="24"/>
        </w:rPr>
        <w:t>obdobn</w:t>
      </w:r>
      <w:r w:rsidR="007C0BBC">
        <w:rPr>
          <w:rFonts w:ascii="Times New Roman" w:hAnsi="Times New Roman" w:cs="Times New Roman"/>
          <w:sz w:val="24"/>
          <w:szCs w:val="24"/>
        </w:rPr>
        <w:t>ou</w:t>
      </w:r>
      <w:r w:rsidR="007C0BBC" w:rsidRPr="00C11251">
        <w:rPr>
          <w:rFonts w:ascii="Times New Roman" w:hAnsi="Times New Roman" w:cs="Times New Roman"/>
          <w:sz w:val="24"/>
          <w:szCs w:val="24"/>
        </w:rPr>
        <w:t xml:space="preserve"> </w:t>
      </w:r>
      <w:r w:rsidR="007C0BBC">
        <w:rPr>
          <w:rFonts w:ascii="Times New Roman" w:hAnsi="Times New Roman" w:cs="Times New Roman"/>
          <w:sz w:val="24"/>
          <w:szCs w:val="24"/>
        </w:rPr>
        <w:t>platbou zatíženy</w:t>
      </w:r>
      <w:r w:rsidRPr="00C11251">
        <w:rPr>
          <w:rFonts w:ascii="Times New Roman" w:hAnsi="Times New Roman" w:cs="Times New Roman"/>
          <w:sz w:val="24"/>
          <w:szCs w:val="24"/>
        </w:rPr>
        <w:t>, paradoxně tak stát zatěžuje ten způsob dopravy, který umožňuje nejúčinněji energií šetřit, a zároveň snižovat závislost na fosilních zdrojích. POZE přitom představuje až 10% nárůst nákladů. Nejde přitom jen o konkurenceschopnost železnice (v osobní i nákladní dopravě a rovněž v městské hromadné dopravě) vůči dopravě silniční a individuální, ale dieselové lokomotivy se z těchto důvodů často využívají i na elektrizovaných tratích. Ačkoliv to zajisté nebylo úmyslem zákonodárců, stát diskriminuje dopravce, kteří používají elektrické pohony vůči dopravcům, kteří používají fosilní paliva, a to dvojím způsobem:</w:t>
      </w:r>
    </w:p>
    <w:p w14:paraId="110FBF4E" w14:textId="01AB2ED5" w:rsidR="00566C1F" w:rsidRPr="00C11251" w:rsidRDefault="00566C1F" w:rsidP="00A60CCB">
      <w:pPr>
        <w:pStyle w:val="Odstavecseseznamem"/>
        <w:numPr>
          <w:ilvl w:val="0"/>
          <w:numId w:val="27"/>
        </w:numPr>
        <w:spacing w:before="160" w:after="120"/>
        <w:ind w:left="425"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 xml:space="preserve">v ceně elektrické energie </w:t>
      </w:r>
      <w:r w:rsidR="00D45C7E">
        <w:rPr>
          <w:rFonts w:ascii="Times New Roman" w:hAnsi="Times New Roman" w:cs="Times New Roman"/>
          <w:sz w:val="24"/>
          <w:szCs w:val="24"/>
        </w:rPr>
        <w:t xml:space="preserve">se </w:t>
      </w:r>
      <w:r w:rsidRPr="00C11251">
        <w:rPr>
          <w:rFonts w:ascii="Times New Roman" w:hAnsi="Times New Roman" w:cs="Times New Roman"/>
          <w:sz w:val="24"/>
          <w:szCs w:val="24"/>
        </w:rPr>
        <w:t xml:space="preserve">platí </w:t>
      </w:r>
      <w:r w:rsidR="007C0BBC">
        <w:rPr>
          <w:rFonts w:ascii="Times New Roman" w:hAnsi="Times New Roman" w:cs="Times New Roman"/>
          <w:sz w:val="24"/>
          <w:szCs w:val="24"/>
        </w:rPr>
        <w:t>příspěvek na</w:t>
      </w:r>
      <w:r w:rsidRPr="00C11251">
        <w:rPr>
          <w:rFonts w:ascii="Times New Roman" w:hAnsi="Times New Roman" w:cs="Times New Roman"/>
          <w:sz w:val="24"/>
          <w:szCs w:val="24"/>
        </w:rPr>
        <w:t xml:space="preserve"> </w:t>
      </w:r>
      <w:r w:rsidR="00D45C7E">
        <w:rPr>
          <w:rFonts w:ascii="Times New Roman" w:hAnsi="Times New Roman" w:cs="Times New Roman"/>
          <w:sz w:val="24"/>
          <w:szCs w:val="24"/>
        </w:rPr>
        <w:t xml:space="preserve">podporované </w:t>
      </w:r>
      <w:r w:rsidRPr="00C11251">
        <w:rPr>
          <w:rFonts w:ascii="Times New Roman" w:hAnsi="Times New Roman" w:cs="Times New Roman"/>
          <w:sz w:val="24"/>
          <w:szCs w:val="24"/>
        </w:rPr>
        <w:t xml:space="preserve"> zdroje</w:t>
      </w:r>
      <w:r w:rsidR="00D45C7E">
        <w:rPr>
          <w:rFonts w:ascii="Times New Roman" w:hAnsi="Times New Roman" w:cs="Times New Roman"/>
          <w:sz w:val="24"/>
          <w:szCs w:val="24"/>
        </w:rPr>
        <w:t xml:space="preserve"> energie</w:t>
      </w:r>
      <w:r w:rsidRPr="00C11251">
        <w:rPr>
          <w:rFonts w:ascii="Times New Roman" w:hAnsi="Times New Roman" w:cs="Times New Roman"/>
          <w:sz w:val="24"/>
          <w:szCs w:val="24"/>
        </w:rPr>
        <w:t xml:space="preserve"> 0,50 Kč/kWh, zatím co nafta s tepelným obsahem 10 kWh/litr </w:t>
      </w:r>
      <w:r w:rsidR="007C0BBC" w:rsidRPr="00C11251">
        <w:rPr>
          <w:rFonts w:ascii="Times New Roman" w:hAnsi="Times New Roman" w:cs="Times New Roman"/>
          <w:sz w:val="24"/>
          <w:szCs w:val="24"/>
        </w:rPr>
        <w:t>obdobn</w:t>
      </w:r>
      <w:r w:rsidR="007C0BBC">
        <w:rPr>
          <w:rFonts w:ascii="Times New Roman" w:hAnsi="Times New Roman" w:cs="Times New Roman"/>
          <w:sz w:val="24"/>
          <w:szCs w:val="24"/>
        </w:rPr>
        <w:t>ou</w:t>
      </w:r>
      <w:r w:rsidR="007C0BBC" w:rsidRPr="00C11251">
        <w:rPr>
          <w:rFonts w:ascii="Times New Roman" w:hAnsi="Times New Roman" w:cs="Times New Roman"/>
          <w:sz w:val="24"/>
          <w:szCs w:val="24"/>
        </w:rPr>
        <w:t xml:space="preserve"> </w:t>
      </w:r>
      <w:r w:rsidR="007C0BBC">
        <w:rPr>
          <w:rFonts w:ascii="Times New Roman" w:hAnsi="Times New Roman" w:cs="Times New Roman"/>
          <w:sz w:val="24"/>
          <w:szCs w:val="24"/>
        </w:rPr>
        <w:t>platbou</w:t>
      </w:r>
      <w:r w:rsidR="007C0BBC" w:rsidRPr="00C11251">
        <w:rPr>
          <w:rFonts w:ascii="Times New Roman" w:hAnsi="Times New Roman" w:cs="Times New Roman"/>
          <w:sz w:val="24"/>
          <w:szCs w:val="24"/>
        </w:rPr>
        <w:t xml:space="preserve"> </w:t>
      </w:r>
      <w:r w:rsidRPr="00C11251">
        <w:rPr>
          <w:rFonts w:ascii="Times New Roman" w:hAnsi="Times New Roman" w:cs="Times New Roman"/>
          <w:sz w:val="24"/>
          <w:szCs w:val="24"/>
        </w:rPr>
        <w:t>ve výši 5 Kč/litr zatížena není,</w:t>
      </w:r>
    </w:p>
    <w:p w14:paraId="242AC28B" w14:textId="1917EB0F" w:rsidR="00566C1F" w:rsidRPr="00C11251" w:rsidRDefault="00566C1F" w:rsidP="00A60CCB">
      <w:pPr>
        <w:pStyle w:val="Odstavecseseznamem"/>
        <w:numPr>
          <w:ilvl w:val="0"/>
          <w:numId w:val="27"/>
        </w:numPr>
        <w:spacing w:before="160" w:after="120"/>
        <w:ind w:left="425"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v ceně elektrické energie platí emisní povolenky v úrovni cca 0,35 Kč/kWh za produkci 0,5 kg CO</w:t>
      </w:r>
      <w:r w:rsidRPr="00C11251">
        <w:rPr>
          <w:rFonts w:ascii="Times New Roman" w:hAnsi="Times New Roman" w:cs="Times New Roman"/>
          <w:sz w:val="24"/>
          <w:szCs w:val="24"/>
          <w:vertAlign w:val="subscript"/>
        </w:rPr>
        <w:t>2</w:t>
      </w:r>
      <w:r w:rsidRPr="00C11251">
        <w:rPr>
          <w:rFonts w:ascii="Times New Roman" w:hAnsi="Times New Roman" w:cs="Times New Roman"/>
          <w:sz w:val="24"/>
          <w:szCs w:val="24"/>
        </w:rPr>
        <w:t>/kWh při výrobě elektřiny, zatím co nafta s produkcí 2,65 kg CO</w:t>
      </w:r>
      <w:r w:rsidRPr="00C11251">
        <w:rPr>
          <w:rFonts w:ascii="Times New Roman" w:hAnsi="Times New Roman" w:cs="Times New Roman"/>
          <w:sz w:val="24"/>
          <w:szCs w:val="24"/>
          <w:vertAlign w:val="subscript"/>
        </w:rPr>
        <w:t>2</w:t>
      </w:r>
      <w:r w:rsidRPr="00C11251">
        <w:rPr>
          <w:rFonts w:ascii="Times New Roman" w:hAnsi="Times New Roman" w:cs="Times New Roman"/>
          <w:sz w:val="24"/>
          <w:szCs w:val="24"/>
        </w:rPr>
        <w:t xml:space="preserve">/litr </w:t>
      </w:r>
      <w:r w:rsidR="007C0BBC" w:rsidRPr="00C11251">
        <w:rPr>
          <w:rFonts w:ascii="Times New Roman" w:hAnsi="Times New Roman" w:cs="Times New Roman"/>
          <w:sz w:val="24"/>
          <w:szCs w:val="24"/>
        </w:rPr>
        <w:t>obdobn</w:t>
      </w:r>
      <w:r w:rsidR="007C0BBC">
        <w:rPr>
          <w:rFonts w:ascii="Times New Roman" w:hAnsi="Times New Roman" w:cs="Times New Roman"/>
          <w:sz w:val="24"/>
          <w:szCs w:val="24"/>
        </w:rPr>
        <w:t>ou</w:t>
      </w:r>
      <w:r w:rsidR="007C0BBC" w:rsidRPr="00C11251">
        <w:rPr>
          <w:rFonts w:ascii="Times New Roman" w:hAnsi="Times New Roman" w:cs="Times New Roman"/>
          <w:sz w:val="24"/>
          <w:szCs w:val="24"/>
        </w:rPr>
        <w:t xml:space="preserve"> </w:t>
      </w:r>
      <w:r w:rsidR="007C0BBC">
        <w:rPr>
          <w:rFonts w:ascii="Times New Roman" w:hAnsi="Times New Roman" w:cs="Times New Roman"/>
          <w:sz w:val="24"/>
          <w:szCs w:val="24"/>
        </w:rPr>
        <w:t>platbou</w:t>
      </w:r>
      <w:r w:rsidR="007C0BBC" w:rsidRPr="00C11251">
        <w:rPr>
          <w:rFonts w:ascii="Times New Roman" w:hAnsi="Times New Roman" w:cs="Times New Roman"/>
          <w:sz w:val="24"/>
          <w:szCs w:val="24"/>
        </w:rPr>
        <w:t xml:space="preserve"> </w:t>
      </w:r>
      <w:r w:rsidRPr="00C11251">
        <w:rPr>
          <w:rFonts w:ascii="Times New Roman" w:hAnsi="Times New Roman" w:cs="Times New Roman"/>
          <w:sz w:val="24"/>
          <w:szCs w:val="24"/>
        </w:rPr>
        <w:t>ve výši 1,80 Kč/litr zatížena není.</w:t>
      </w:r>
    </w:p>
    <w:p w14:paraId="1776129C" w14:textId="77777777" w:rsidR="00566C1F" w:rsidRPr="00C11251" w:rsidRDefault="00566C1F" w:rsidP="00566C1F">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Tyto cenové deformace je </w:t>
      </w:r>
      <w:r w:rsidR="00E822C7" w:rsidRPr="00C11251">
        <w:rPr>
          <w:rFonts w:ascii="Times New Roman" w:hAnsi="Times New Roman" w:cs="Times New Roman"/>
          <w:sz w:val="24"/>
          <w:szCs w:val="24"/>
        </w:rPr>
        <w:t>nutné</w:t>
      </w:r>
      <w:r w:rsidRPr="00C11251">
        <w:rPr>
          <w:rFonts w:ascii="Times New Roman" w:hAnsi="Times New Roman" w:cs="Times New Roman"/>
          <w:sz w:val="24"/>
          <w:szCs w:val="24"/>
        </w:rPr>
        <w:t xml:space="preserve"> odstranit, neboť působí proti plnění strategických cílů, které si ČR určila jak v oblasti úspor energie, tak v oblasti ochrany klimatu i v oblasti ochrany zdraví obyvatelstva (čisté ovzduší)</w:t>
      </w:r>
      <w:r w:rsidR="000E05D0">
        <w:rPr>
          <w:rFonts w:ascii="Times New Roman" w:hAnsi="Times New Roman" w:cs="Times New Roman"/>
          <w:sz w:val="24"/>
          <w:szCs w:val="24"/>
        </w:rPr>
        <w:t xml:space="preserve"> v návaznosti na pozici EK</w:t>
      </w:r>
      <w:r w:rsidRPr="00C11251">
        <w:rPr>
          <w:rFonts w:ascii="Times New Roman" w:hAnsi="Times New Roman" w:cs="Times New Roman"/>
          <w:sz w:val="24"/>
          <w:szCs w:val="24"/>
        </w:rPr>
        <w:t>.</w:t>
      </w:r>
    </w:p>
    <w:p w14:paraId="27B4A26C" w14:textId="77777777" w:rsidR="00AD6705" w:rsidRDefault="00515C8B" w:rsidP="007F7421">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692736EE" w14:textId="6A8FDC5B" w:rsidR="00E73CBC" w:rsidRPr="006A02AA" w:rsidRDefault="006A02AA" w:rsidP="00E73CBC">
      <w:pPr>
        <w:pStyle w:val="Nadpis4"/>
        <w:keepNext w:val="0"/>
        <w:keepLines w:val="0"/>
        <w:jc w:val="both"/>
        <w:rPr>
          <w:rFonts w:ascii="Times New Roman" w:hAnsi="Times New Roman" w:cs="Times New Roman"/>
          <w:i w:val="0"/>
          <w:color w:val="auto"/>
          <w:sz w:val="24"/>
          <w:szCs w:val="24"/>
        </w:rPr>
      </w:pPr>
      <w:r w:rsidRPr="006A02AA">
        <w:rPr>
          <w:rFonts w:ascii="Times New Roman" w:hAnsi="Times New Roman" w:cs="Times New Roman"/>
          <w:i w:val="0"/>
          <w:color w:val="auto"/>
          <w:sz w:val="24"/>
          <w:szCs w:val="24"/>
        </w:rPr>
        <w:t xml:space="preserve">Zajistit dostupnost a spolehlivost kontinentální kombinované dopravy, a to krátkodobě podporou optimálního vzájemného přizpůsobení účastníků železničního provozu a střednědobě až dlouhodobě investičním odstraňováním </w:t>
      </w:r>
      <w:r w:rsidRPr="006A02AA">
        <w:rPr>
          <w:rFonts w:ascii="Times New Roman" w:hAnsi="Times New Roman" w:cs="Times New Roman"/>
          <w:i w:val="0"/>
          <w:color w:val="auto"/>
          <w:sz w:val="24"/>
          <w:szCs w:val="24"/>
        </w:rPr>
        <w:lastRenderedPageBreak/>
        <w:t>úzkých hrdel</w:t>
      </w:r>
      <w:r>
        <w:rPr>
          <w:rFonts w:ascii="Times New Roman" w:hAnsi="Times New Roman" w:cs="Times New Roman"/>
          <w:i w:val="0"/>
          <w:color w:val="auto"/>
          <w:sz w:val="24"/>
          <w:szCs w:val="24"/>
        </w:rPr>
        <w:t xml:space="preserve">. </w:t>
      </w:r>
      <w:r w:rsidR="00E73CBC" w:rsidRPr="00E73CBC">
        <w:rPr>
          <w:rFonts w:ascii="Times New Roman" w:hAnsi="Times New Roman" w:cs="Times New Roman"/>
          <w:i w:val="0"/>
          <w:color w:val="auto"/>
          <w:sz w:val="24"/>
          <w:szCs w:val="24"/>
        </w:rPr>
        <w:t>Připravovat podmínky pro zavedení režimu TTR při přidělování tras vlaků na dopravní infrastrukturu</w:t>
      </w:r>
      <w:r w:rsidR="00E73CBC">
        <w:rPr>
          <w:rFonts w:ascii="Times New Roman" w:hAnsi="Times New Roman" w:cs="Times New Roman"/>
          <w:i w:val="0"/>
          <w:color w:val="auto"/>
          <w:sz w:val="24"/>
          <w:szCs w:val="24"/>
        </w:rPr>
        <w:t>.</w:t>
      </w:r>
    </w:p>
    <w:p w14:paraId="256E5A7B" w14:textId="47DA0AF6" w:rsidR="00523A99" w:rsidRPr="00A346FC" w:rsidRDefault="00BD35C6" w:rsidP="002559BD">
      <w:pPr>
        <w:pStyle w:val="Nadpis4"/>
        <w:keepNext w:val="0"/>
        <w:keepLines w:val="0"/>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Prověřit možnosti ohledně</w:t>
      </w:r>
      <w:r w:rsidRPr="00A346FC">
        <w:rPr>
          <w:rFonts w:ascii="Times New Roman" w:hAnsi="Times New Roman" w:cs="Times New Roman"/>
          <w:i w:val="0"/>
          <w:color w:val="auto"/>
          <w:sz w:val="24"/>
          <w:szCs w:val="24"/>
        </w:rPr>
        <w:t xml:space="preserve"> </w:t>
      </w:r>
      <w:r w:rsidR="00AD6705" w:rsidRPr="00A346FC">
        <w:rPr>
          <w:rFonts w:ascii="Times New Roman" w:hAnsi="Times New Roman" w:cs="Times New Roman"/>
          <w:i w:val="0"/>
          <w:color w:val="auto"/>
          <w:sz w:val="24"/>
          <w:szCs w:val="24"/>
        </w:rPr>
        <w:t xml:space="preserve">snížení ceny elektrické energie vhodnou cenovou politikou kompenzující </w:t>
      </w:r>
      <w:r w:rsidR="00D45C7E">
        <w:rPr>
          <w:rFonts w:ascii="Times New Roman" w:hAnsi="Times New Roman" w:cs="Times New Roman"/>
          <w:i w:val="0"/>
          <w:color w:val="auto"/>
          <w:sz w:val="24"/>
          <w:szCs w:val="24"/>
        </w:rPr>
        <w:t>platbu</w:t>
      </w:r>
      <w:r w:rsidR="00D45C7E" w:rsidRPr="00A346FC">
        <w:rPr>
          <w:rFonts w:ascii="Times New Roman" w:hAnsi="Times New Roman" w:cs="Times New Roman"/>
          <w:i w:val="0"/>
          <w:color w:val="auto"/>
          <w:sz w:val="24"/>
          <w:szCs w:val="24"/>
        </w:rPr>
        <w:t xml:space="preserve"> </w:t>
      </w:r>
      <w:r w:rsidR="00AD6705" w:rsidRPr="00A346FC">
        <w:rPr>
          <w:rFonts w:ascii="Times New Roman" w:hAnsi="Times New Roman" w:cs="Times New Roman"/>
          <w:i w:val="0"/>
          <w:color w:val="auto"/>
          <w:sz w:val="24"/>
          <w:szCs w:val="24"/>
        </w:rPr>
        <w:t xml:space="preserve">za </w:t>
      </w:r>
      <w:r w:rsidR="00D45C7E">
        <w:rPr>
          <w:rFonts w:ascii="Times New Roman" w:hAnsi="Times New Roman" w:cs="Times New Roman"/>
          <w:i w:val="0"/>
          <w:color w:val="auto"/>
          <w:sz w:val="24"/>
          <w:szCs w:val="24"/>
        </w:rPr>
        <w:t>podporované zdroje</w:t>
      </w:r>
      <w:r w:rsidR="00AD6705" w:rsidRPr="00A346FC">
        <w:rPr>
          <w:rFonts w:ascii="Times New Roman" w:hAnsi="Times New Roman" w:cs="Times New Roman"/>
          <w:i w:val="0"/>
          <w:color w:val="auto"/>
          <w:sz w:val="24"/>
          <w:szCs w:val="24"/>
        </w:rPr>
        <w:t xml:space="preserve"> energie (POZE) a cenu za emisní povolenky</w:t>
      </w:r>
      <w:r w:rsidR="00A61282" w:rsidRPr="00A346FC">
        <w:rPr>
          <w:rFonts w:ascii="Times New Roman" w:hAnsi="Times New Roman" w:cs="Times New Roman"/>
          <w:i w:val="0"/>
          <w:color w:val="auto"/>
          <w:sz w:val="24"/>
          <w:szCs w:val="24"/>
        </w:rPr>
        <w:t>.</w:t>
      </w:r>
    </w:p>
    <w:p w14:paraId="1591DDE7" w14:textId="77777777" w:rsidR="00EB7BE0" w:rsidRPr="00A346FC" w:rsidRDefault="00EB7BE0" w:rsidP="002559BD">
      <w:pPr>
        <w:pStyle w:val="Nadpis4"/>
        <w:keepNext w:val="0"/>
        <w:keepLines w:val="0"/>
        <w:jc w:val="both"/>
        <w:rPr>
          <w:rFonts w:ascii="Times New Roman" w:hAnsi="Times New Roman" w:cs="Times New Roman"/>
          <w:i w:val="0"/>
          <w:color w:val="auto"/>
          <w:sz w:val="24"/>
          <w:szCs w:val="24"/>
        </w:rPr>
      </w:pPr>
      <w:r w:rsidRPr="00A346FC">
        <w:rPr>
          <w:rFonts w:ascii="Times New Roman" w:hAnsi="Times New Roman" w:cs="Times New Roman"/>
          <w:i w:val="0"/>
          <w:color w:val="auto"/>
          <w:sz w:val="24"/>
          <w:szCs w:val="24"/>
        </w:rPr>
        <w:t>Zřídit program pro podporu rozvoje terminálů kombinované</w:t>
      </w:r>
      <w:r w:rsidR="00BC2691">
        <w:rPr>
          <w:rFonts w:ascii="Times New Roman" w:hAnsi="Times New Roman" w:cs="Times New Roman"/>
          <w:i w:val="0"/>
          <w:color w:val="auto"/>
          <w:sz w:val="24"/>
          <w:szCs w:val="24"/>
        </w:rPr>
        <w:t xml:space="preserve"> a multimodální</w:t>
      </w:r>
      <w:r w:rsidRPr="00A346FC">
        <w:rPr>
          <w:rFonts w:ascii="Times New Roman" w:hAnsi="Times New Roman" w:cs="Times New Roman"/>
          <w:i w:val="0"/>
          <w:color w:val="auto"/>
          <w:sz w:val="24"/>
          <w:szCs w:val="24"/>
        </w:rPr>
        <w:t xml:space="preserve"> dopravy</w:t>
      </w:r>
      <w:r w:rsidR="007A15A6">
        <w:rPr>
          <w:rFonts w:ascii="Times New Roman" w:hAnsi="Times New Roman" w:cs="Times New Roman"/>
          <w:i w:val="0"/>
          <w:color w:val="auto"/>
          <w:sz w:val="24"/>
          <w:szCs w:val="24"/>
        </w:rPr>
        <w:t xml:space="preserve"> zaměřený na technické, technologické a provozní stránky podpory kombinované dopravy</w:t>
      </w:r>
      <w:r w:rsidR="00BC2691">
        <w:rPr>
          <w:rFonts w:ascii="Times New Roman" w:hAnsi="Times New Roman" w:cs="Times New Roman"/>
          <w:i w:val="0"/>
          <w:color w:val="auto"/>
          <w:sz w:val="24"/>
          <w:szCs w:val="24"/>
        </w:rPr>
        <w:t>, na podporu překladišť a nákladišť na železniční síti a na podporu rozvoje a zachování železničních vleček</w:t>
      </w:r>
      <w:r w:rsidR="00A61282" w:rsidRPr="00A346FC">
        <w:rPr>
          <w:rFonts w:ascii="Times New Roman" w:hAnsi="Times New Roman" w:cs="Times New Roman"/>
          <w:i w:val="0"/>
          <w:color w:val="auto"/>
          <w:sz w:val="24"/>
          <w:szCs w:val="24"/>
        </w:rPr>
        <w:t>.</w:t>
      </w:r>
    </w:p>
    <w:p w14:paraId="17FAA9C2" w14:textId="77777777" w:rsidR="004F02F9" w:rsidRPr="002559BD" w:rsidRDefault="00A61282" w:rsidP="002559BD">
      <w:pPr>
        <w:pStyle w:val="Nadpis4"/>
        <w:keepNext w:val="0"/>
        <w:keepLines w:val="0"/>
        <w:jc w:val="both"/>
        <w:rPr>
          <w:rFonts w:ascii="Times New Roman" w:hAnsi="Times New Roman" w:cs="Times New Roman"/>
          <w:i w:val="0"/>
          <w:color w:val="auto"/>
          <w:sz w:val="24"/>
          <w:szCs w:val="24"/>
        </w:rPr>
      </w:pPr>
      <w:r w:rsidRPr="00A346FC">
        <w:rPr>
          <w:rFonts w:ascii="Times New Roman" w:hAnsi="Times New Roman" w:cs="Times New Roman"/>
          <w:i w:val="0"/>
          <w:color w:val="auto"/>
          <w:sz w:val="24"/>
          <w:szCs w:val="24"/>
        </w:rPr>
        <w:t>Od roku 2025 zavést v rámci ceny za použití železniční dopravní cestu penalizující příplatek za provoz dieselového vozidla po elektrizované trati a stanovit odůvodněné výjimky osvobození z tohoto příplatku.</w:t>
      </w:r>
    </w:p>
    <w:p w14:paraId="064F2BDB" w14:textId="77777777" w:rsidR="00632C44" w:rsidRPr="00C70AD1" w:rsidRDefault="00523A99" w:rsidP="00632C44">
      <w:pPr>
        <w:pStyle w:val="Nadpis4"/>
        <w:keepNext w:val="0"/>
        <w:keepLines w:val="0"/>
        <w:jc w:val="both"/>
        <w:rPr>
          <w:rFonts w:ascii="Times New Roman" w:hAnsi="Times New Roman" w:cs="Times New Roman"/>
          <w:i w:val="0"/>
          <w:color w:val="auto"/>
          <w:sz w:val="24"/>
          <w:szCs w:val="24"/>
        </w:rPr>
      </w:pPr>
      <w:r w:rsidRPr="00A346FC">
        <w:rPr>
          <w:rFonts w:ascii="Times New Roman" w:hAnsi="Times New Roman" w:cs="Times New Roman"/>
          <w:i w:val="0"/>
          <w:color w:val="auto"/>
          <w:sz w:val="24"/>
          <w:szCs w:val="24"/>
        </w:rPr>
        <w:t xml:space="preserve">Po vzoru </w:t>
      </w:r>
      <w:r w:rsidR="00383EB4" w:rsidRPr="00A346FC">
        <w:rPr>
          <w:rFonts w:ascii="Times New Roman" w:hAnsi="Times New Roman" w:cs="Times New Roman"/>
          <w:i w:val="0"/>
          <w:color w:val="auto"/>
          <w:sz w:val="24"/>
          <w:szCs w:val="24"/>
        </w:rPr>
        <w:t>Podpůrného a garančního rolnického a lesnického fondu</w:t>
      </w:r>
      <w:r w:rsidRPr="00A346FC">
        <w:rPr>
          <w:rFonts w:ascii="Times New Roman" w:hAnsi="Times New Roman" w:cs="Times New Roman"/>
          <w:i w:val="0"/>
          <w:color w:val="auto"/>
          <w:sz w:val="24"/>
          <w:szCs w:val="24"/>
        </w:rPr>
        <w:t>, který odškodňuje zemědělce při jimi nezaviněných přírodních pohromách</w:t>
      </w:r>
      <w:r w:rsidR="00B64FF9" w:rsidRPr="00A346FC">
        <w:rPr>
          <w:rFonts w:ascii="Times New Roman" w:hAnsi="Times New Roman" w:cs="Times New Roman"/>
          <w:i w:val="0"/>
          <w:color w:val="auto"/>
          <w:sz w:val="24"/>
          <w:szCs w:val="24"/>
        </w:rPr>
        <w:t>,</w:t>
      </w:r>
      <w:r w:rsidRPr="00A346FC">
        <w:rPr>
          <w:rFonts w:ascii="Times New Roman" w:hAnsi="Times New Roman" w:cs="Times New Roman"/>
          <w:i w:val="0"/>
          <w:color w:val="auto"/>
          <w:sz w:val="24"/>
          <w:szCs w:val="24"/>
        </w:rPr>
        <w:t xml:space="preserve"> </w:t>
      </w:r>
      <w:r w:rsidR="00B64FF9" w:rsidRPr="00A346FC">
        <w:rPr>
          <w:rFonts w:ascii="Times New Roman" w:hAnsi="Times New Roman" w:cs="Times New Roman"/>
          <w:i w:val="0"/>
          <w:color w:val="auto"/>
          <w:sz w:val="24"/>
          <w:szCs w:val="24"/>
        </w:rPr>
        <w:t>prověřit možnosti</w:t>
      </w:r>
      <w:r w:rsidRPr="00A346FC">
        <w:rPr>
          <w:rFonts w:ascii="Times New Roman" w:hAnsi="Times New Roman" w:cs="Times New Roman"/>
          <w:i w:val="0"/>
          <w:color w:val="auto"/>
          <w:sz w:val="24"/>
          <w:szCs w:val="24"/>
        </w:rPr>
        <w:t xml:space="preserve"> pojištění </w:t>
      </w:r>
      <w:r w:rsidR="00B64FF9" w:rsidRPr="00A346FC">
        <w:rPr>
          <w:rFonts w:ascii="Times New Roman" w:hAnsi="Times New Roman" w:cs="Times New Roman"/>
          <w:i w:val="0"/>
          <w:color w:val="auto"/>
          <w:sz w:val="24"/>
          <w:szCs w:val="24"/>
        </w:rPr>
        <w:t xml:space="preserve">ze strany státu </w:t>
      </w:r>
      <w:r w:rsidRPr="00A346FC">
        <w:rPr>
          <w:rFonts w:ascii="Times New Roman" w:hAnsi="Times New Roman" w:cs="Times New Roman"/>
          <w:i w:val="0"/>
          <w:color w:val="auto"/>
          <w:sz w:val="24"/>
          <w:szCs w:val="24"/>
        </w:rPr>
        <w:t xml:space="preserve">pro </w:t>
      </w:r>
      <w:r w:rsidR="00C70AD1" w:rsidRPr="00C70AD1">
        <w:rPr>
          <w:rFonts w:ascii="Times New Roman" w:hAnsi="Times New Roman" w:cs="Times New Roman"/>
          <w:i w:val="0"/>
          <w:color w:val="auto"/>
          <w:sz w:val="24"/>
          <w:szCs w:val="24"/>
        </w:rPr>
        <w:t>subjekty fungující v</w:t>
      </w:r>
      <w:r w:rsidR="008F0DBB">
        <w:rPr>
          <w:rFonts w:ascii="Times New Roman" w:hAnsi="Times New Roman" w:cs="Times New Roman"/>
          <w:i w:val="0"/>
          <w:color w:val="auto"/>
          <w:sz w:val="24"/>
          <w:szCs w:val="24"/>
        </w:rPr>
        <w:t xml:space="preserve"> kontinentální </w:t>
      </w:r>
      <w:r w:rsidR="00C70AD1" w:rsidRPr="00C70AD1">
        <w:rPr>
          <w:rFonts w:ascii="Times New Roman" w:hAnsi="Times New Roman" w:cs="Times New Roman"/>
          <w:i w:val="0"/>
          <w:color w:val="auto"/>
          <w:sz w:val="24"/>
          <w:szCs w:val="24"/>
        </w:rPr>
        <w:t>kombinované dopravě</w:t>
      </w:r>
      <w:r w:rsidR="008F0DBB">
        <w:rPr>
          <w:rStyle w:val="Znakapoznpodarou"/>
          <w:rFonts w:ascii="Times New Roman" w:hAnsi="Times New Roman" w:cs="Times New Roman"/>
          <w:i w:val="0"/>
          <w:color w:val="auto"/>
          <w:sz w:val="24"/>
          <w:szCs w:val="24"/>
        </w:rPr>
        <w:footnoteReference w:id="11"/>
      </w:r>
      <w:r w:rsidR="00C70AD1" w:rsidRPr="00A346FC" w:rsidDel="00C70AD1">
        <w:rPr>
          <w:rFonts w:ascii="Times New Roman" w:hAnsi="Times New Roman" w:cs="Times New Roman"/>
          <w:i w:val="0"/>
          <w:color w:val="auto"/>
          <w:sz w:val="24"/>
          <w:szCs w:val="24"/>
        </w:rPr>
        <w:t xml:space="preserve"> </w:t>
      </w:r>
      <w:r w:rsidRPr="00A346FC">
        <w:rPr>
          <w:rFonts w:ascii="Times New Roman" w:hAnsi="Times New Roman" w:cs="Times New Roman"/>
          <w:i w:val="0"/>
          <w:color w:val="auto"/>
          <w:sz w:val="24"/>
          <w:szCs w:val="24"/>
        </w:rPr>
        <w:t>vůči náhradě škod nárokovaných přepravci při jejich penalizaci za pozdní dodání zboží v případě nefunkčnosti železnice na území i mimo území ČR</w:t>
      </w:r>
      <w:r w:rsidR="00AD6705" w:rsidRPr="00C70AD1">
        <w:rPr>
          <w:rFonts w:ascii="Times New Roman" w:hAnsi="Times New Roman" w:cs="Times New Roman"/>
          <w:i w:val="0"/>
          <w:color w:val="auto"/>
          <w:sz w:val="24"/>
          <w:szCs w:val="24"/>
        </w:rPr>
        <w:t>.</w:t>
      </w:r>
      <w:r w:rsidR="00C70AD1" w:rsidRPr="00C70AD1">
        <w:rPr>
          <w:rFonts w:ascii="Times New Roman" w:hAnsi="Times New Roman" w:cs="Times New Roman"/>
          <w:i w:val="0"/>
          <w:color w:val="auto"/>
          <w:sz w:val="24"/>
          <w:szCs w:val="24"/>
        </w:rPr>
        <w:t xml:space="preserve"> Součástí opatření bude prověření finanční náročnosti tohoto kroku.</w:t>
      </w:r>
    </w:p>
    <w:p w14:paraId="265222C3" w14:textId="77777777" w:rsidR="00C06245" w:rsidRPr="00641D3F" w:rsidRDefault="00C06245" w:rsidP="00641D3F">
      <w:pPr>
        <w:pStyle w:val="Nadpis3"/>
        <w:spacing w:before="160" w:after="160"/>
        <w:rPr>
          <w:rFonts w:ascii="Times New Roman" w:hAnsi="Times New Roman" w:cs="Times New Roman"/>
          <w:b/>
          <w:color w:val="2E74B5" w:themeColor="accent1" w:themeShade="BF"/>
          <w:sz w:val="24"/>
        </w:rPr>
      </w:pPr>
      <w:bookmarkStart w:id="11" w:name="_Toc53577598"/>
      <w:r w:rsidRPr="00641D3F">
        <w:rPr>
          <w:rFonts w:ascii="Times New Roman" w:hAnsi="Times New Roman" w:cs="Times New Roman"/>
          <w:b/>
          <w:color w:val="2E74B5" w:themeColor="accent1" w:themeShade="BF"/>
          <w:sz w:val="24"/>
        </w:rPr>
        <w:t>Zásady rozvoje, údržby a provozování dopravní infrastruktury</w:t>
      </w:r>
      <w:bookmarkEnd w:id="11"/>
    </w:p>
    <w:p w14:paraId="380C6124" w14:textId="77777777" w:rsidR="00AD6705" w:rsidRPr="00C11251" w:rsidRDefault="00AD6705" w:rsidP="00A346FC">
      <w:pPr>
        <w:pStyle w:val="Odstavecseseznamem"/>
        <w:numPr>
          <w:ilvl w:val="0"/>
          <w:numId w:val="3"/>
        </w:numPr>
        <w:jc w:val="both"/>
        <w:rPr>
          <w:rFonts w:ascii="Times New Roman" w:hAnsi="Times New Roman" w:cs="Times New Roman"/>
          <w:i/>
          <w:sz w:val="24"/>
          <w:szCs w:val="24"/>
        </w:rPr>
      </w:pPr>
      <w:r w:rsidRPr="00C11251">
        <w:rPr>
          <w:rFonts w:ascii="Times New Roman" w:hAnsi="Times New Roman" w:cs="Times New Roman"/>
          <w:i/>
          <w:sz w:val="24"/>
          <w:szCs w:val="24"/>
        </w:rPr>
        <w:t>Odpovědnost za plnění specifického cíle: MD, spolupráce</w:t>
      </w:r>
      <w:r w:rsidR="00B14F6E">
        <w:rPr>
          <w:rFonts w:ascii="Times New Roman" w:hAnsi="Times New Roman" w:cs="Times New Roman"/>
          <w:i/>
          <w:sz w:val="24"/>
          <w:szCs w:val="24"/>
        </w:rPr>
        <w:t xml:space="preserve"> s MMR a</w:t>
      </w:r>
      <w:r w:rsidRPr="00C11251">
        <w:rPr>
          <w:rFonts w:ascii="Times New Roman" w:hAnsi="Times New Roman" w:cs="Times New Roman"/>
          <w:i/>
          <w:sz w:val="24"/>
          <w:szCs w:val="24"/>
        </w:rPr>
        <w:t xml:space="preserve"> se samosprávou</w:t>
      </w:r>
    </w:p>
    <w:p w14:paraId="4DF774CC" w14:textId="77777777" w:rsidR="00AD6705" w:rsidRPr="00C11251" w:rsidRDefault="00AD6705" w:rsidP="00A346FC">
      <w:pPr>
        <w:pStyle w:val="Odstavecseseznamem"/>
        <w:numPr>
          <w:ilvl w:val="0"/>
          <w:numId w:val="3"/>
        </w:numPr>
        <w:jc w:val="both"/>
        <w:rPr>
          <w:rFonts w:ascii="Times New Roman" w:hAnsi="Times New Roman" w:cs="Times New Roman"/>
          <w:i/>
          <w:sz w:val="24"/>
          <w:szCs w:val="24"/>
        </w:rPr>
      </w:pPr>
      <w:r w:rsidRPr="00C11251">
        <w:rPr>
          <w:rFonts w:ascii="Times New Roman" w:hAnsi="Times New Roman" w:cs="Times New Roman"/>
          <w:i/>
          <w:sz w:val="24"/>
          <w:szCs w:val="24"/>
        </w:rPr>
        <w:t>Rozpracování v návazné strategii: Dopravní sektorové strategie.</w:t>
      </w:r>
    </w:p>
    <w:p w14:paraId="2948A455" w14:textId="77777777" w:rsidR="00C06245" w:rsidRPr="00C11251" w:rsidRDefault="00447B94" w:rsidP="00C06245">
      <w:pPr>
        <w:rPr>
          <w:rFonts w:ascii="Times New Roman" w:hAnsi="Times New Roman" w:cs="Times New Roman"/>
          <w:b/>
          <w:sz w:val="24"/>
          <w:szCs w:val="24"/>
        </w:rPr>
      </w:pPr>
      <w:r w:rsidRPr="00C11251">
        <w:rPr>
          <w:rFonts w:ascii="Times New Roman" w:hAnsi="Times New Roman" w:cs="Times New Roman"/>
          <w:b/>
          <w:sz w:val="24"/>
          <w:szCs w:val="24"/>
        </w:rPr>
        <w:t>Rozvoj dopravní infrastruktury</w:t>
      </w:r>
    </w:p>
    <w:p w14:paraId="62D50BC5" w14:textId="77777777" w:rsidR="00447B94" w:rsidRPr="00C11251" w:rsidRDefault="00202D01" w:rsidP="00447B94">
      <w:pPr>
        <w:spacing w:before="160"/>
        <w:jc w:val="both"/>
        <w:rPr>
          <w:rFonts w:ascii="Times New Roman" w:hAnsi="Times New Roman" w:cs="Times New Roman"/>
          <w:sz w:val="24"/>
          <w:szCs w:val="24"/>
        </w:rPr>
      </w:pPr>
      <w:r w:rsidRPr="00C11251">
        <w:rPr>
          <w:rFonts w:ascii="Times New Roman" w:hAnsi="Times New Roman" w:cs="Times New Roman"/>
          <w:sz w:val="24"/>
          <w:szCs w:val="24"/>
        </w:rPr>
        <w:t>Rozvoj dopravní infrastruktury musí zajistit splnění závazků v rámci politiky transevropských dopravních sítí</w:t>
      </w:r>
      <w:r w:rsidR="00B93D9E" w:rsidRPr="00C11251">
        <w:rPr>
          <w:rStyle w:val="Znakapoznpodarou"/>
          <w:rFonts w:ascii="Times New Roman" w:hAnsi="Times New Roman" w:cs="Times New Roman"/>
          <w:sz w:val="24"/>
          <w:szCs w:val="24"/>
        </w:rPr>
        <w:footnoteReference w:id="12"/>
      </w:r>
      <w:r w:rsidRPr="00C11251">
        <w:rPr>
          <w:rFonts w:ascii="Times New Roman" w:hAnsi="Times New Roman" w:cs="Times New Roman"/>
          <w:sz w:val="24"/>
          <w:szCs w:val="24"/>
        </w:rPr>
        <w:t>, nicméně není možné opomíjet potřeby jednotlivých regionů. Je proto nutné pohlížet na rozvoj dopravní infrastruktury v následujících úrovních:</w:t>
      </w:r>
    </w:p>
    <w:p w14:paraId="22317BEE" w14:textId="77777777" w:rsidR="00202D01" w:rsidRPr="00C11251" w:rsidRDefault="00B93D9E" w:rsidP="00A346FC">
      <w:pPr>
        <w:pStyle w:val="Odstavecseseznamem"/>
        <w:numPr>
          <w:ilvl w:val="0"/>
          <w:numId w:val="8"/>
        </w:numPr>
        <w:spacing w:before="160"/>
        <w:jc w:val="both"/>
        <w:rPr>
          <w:rFonts w:ascii="Times New Roman" w:hAnsi="Times New Roman" w:cs="Times New Roman"/>
          <w:sz w:val="24"/>
          <w:szCs w:val="24"/>
        </w:rPr>
      </w:pPr>
      <w:r w:rsidRPr="00C11251">
        <w:rPr>
          <w:rFonts w:ascii="Times New Roman" w:hAnsi="Times New Roman" w:cs="Times New Roman"/>
          <w:sz w:val="24"/>
          <w:szCs w:val="24"/>
        </w:rPr>
        <w:t>n</w:t>
      </w:r>
      <w:r w:rsidR="00202D01" w:rsidRPr="00C11251">
        <w:rPr>
          <w:rFonts w:ascii="Times New Roman" w:hAnsi="Times New Roman" w:cs="Times New Roman"/>
          <w:sz w:val="24"/>
          <w:szCs w:val="24"/>
        </w:rPr>
        <w:t>apojení ČR na evropskou dopravní síť (síť TEN-T)</w:t>
      </w:r>
      <w:r w:rsidRPr="00C11251">
        <w:rPr>
          <w:rFonts w:ascii="Times New Roman" w:hAnsi="Times New Roman" w:cs="Times New Roman"/>
          <w:sz w:val="24"/>
          <w:szCs w:val="24"/>
        </w:rPr>
        <w:t>,</w:t>
      </w:r>
    </w:p>
    <w:p w14:paraId="5F6C1A7F" w14:textId="77777777" w:rsidR="00202D01" w:rsidRPr="00C11251" w:rsidRDefault="00B93D9E" w:rsidP="00A346FC">
      <w:pPr>
        <w:pStyle w:val="Odstavecseseznamem"/>
        <w:numPr>
          <w:ilvl w:val="0"/>
          <w:numId w:val="8"/>
        </w:numPr>
        <w:spacing w:before="160"/>
        <w:jc w:val="both"/>
        <w:rPr>
          <w:rFonts w:ascii="Times New Roman" w:hAnsi="Times New Roman" w:cs="Times New Roman"/>
          <w:sz w:val="24"/>
          <w:szCs w:val="24"/>
        </w:rPr>
      </w:pPr>
      <w:r w:rsidRPr="00C11251">
        <w:rPr>
          <w:rFonts w:ascii="Times New Roman" w:hAnsi="Times New Roman" w:cs="Times New Roman"/>
          <w:sz w:val="24"/>
          <w:szCs w:val="24"/>
        </w:rPr>
        <w:t>m</w:t>
      </w:r>
      <w:r w:rsidR="00202D01" w:rsidRPr="00C11251">
        <w:rPr>
          <w:rFonts w:ascii="Times New Roman" w:hAnsi="Times New Roman" w:cs="Times New Roman"/>
          <w:sz w:val="24"/>
          <w:szCs w:val="24"/>
        </w:rPr>
        <w:t>eziregionální vazby v rámci ČR (trasy, které nejsou zároveň zahrnuty do sítě TEN-T)</w:t>
      </w:r>
      <w:r w:rsidRPr="00C11251">
        <w:rPr>
          <w:rFonts w:ascii="Times New Roman" w:hAnsi="Times New Roman" w:cs="Times New Roman"/>
          <w:sz w:val="24"/>
          <w:szCs w:val="24"/>
        </w:rPr>
        <w:t>,</w:t>
      </w:r>
    </w:p>
    <w:p w14:paraId="51416D73" w14:textId="77777777" w:rsidR="00202D01" w:rsidRPr="00C11251" w:rsidRDefault="00B93D9E" w:rsidP="00A346FC">
      <w:pPr>
        <w:pStyle w:val="Odstavecseseznamem"/>
        <w:numPr>
          <w:ilvl w:val="0"/>
          <w:numId w:val="8"/>
        </w:numPr>
        <w:spacing w:before="160"/>
        <w:jc w:val="both"/>
        <w:rPr>
          <w:rFonts w:ascii="Times New Roman" w:hAnsi="Times New Roman" w:cs="Times New Roman"/>
          <w:sz w:val="24"/>
          <w:szCs w:val="24"/>
        </w:rPr>
      </w:pPr>
      <w:r w:rsidRPr="00C11251">
        <w:rPr>
          <w:rFonts w:ascii="Times New Roman" w:hAnsi="Times New Roman" w:cs="Times New Roman"/>
          <w:sz w:val="24"/>
          <w:szCs w:val="24"/>
        </w:rPr>
        <w:t>v</w:t>
      </w:r>
      <w:r w:rsidR="00202D01" w:rsidRPr="00C11251">
        <w:rPr>
          <w:rFonts w:ascii="Times New Roman" w:hAnsi="Times New Roman" w:cs="Times New Roman"/>
          <w:sz w:val="24"/>
          <w:szCs w:val="24"/>
        </w:rPr>
        <w:t>nitroregionální vazby</w:t>
      </w:r>
      <w:r w:rsidRPr="00C11251">
        <w:rPr>
          <w:rFonts w:ascii="Times New Roman" w:hAnsi="Times New Roman" w:cs="Times New Roman"/>
          <w:sz w:val="24"/>
          <w:szCs w:val="24"/>
        </w:rPr>
        <w:t>,</w:t>
      </w:r>
    </w:p>
    <w:p w14:paraId="5610C385" w14:textId="77777777" w:rsidR="00202D01" w:rsidRPr="00C11251" w:rsidRDefault="00B93D9E" w:rsidP="00A346FC">
      <w:pPr>
        <w:pStyle w:val="Odstavecseseznamem"/>
        <w:numPr>
          <w:ilvl w:val="0"/>
          <w:numId w:val="8"/>
        </w:numPr>
        <w:spacing w:before="160"/>
        <w:jc w:val="both"/>
        <w:rPr>
          <w:rFonts w:ascii="Times New Roman" w:hAnsi="Times New Roman" w:cs="Times New Roman"/>
          <w:sz w:val="24"/>
          <w:szCs w:val="24"/>
        </w:rPr>
      </w:pPr>
      <w:r w:rsidRPr="00C11251">
        <w:rPr>
          <w:rFonts w:ascii="Times New Roman" w:hAnsi="Times New Roman" w:cs="Times New Roman"/>
          <w:sz w:val="24"/>
          <w:szCs w:val="24"/>
        </w:rPr>
        <w:t>p</w:t>
      </w:r>
      <w:r w:rsidR="00202D01" w:rsidRPr="00C11251">
        <w:rPr>
          <w:rFonts w:ascii="Times New Roman" w:hAnsi="Times New Roman" w:cs="Times New Roman"/>
          <w:sz w:val="24"/>
          <w:szCs w:val="24"/>
        </w:rPr>
        <w:t>lošná obsluha území.</w:t>
      </w:r>
    </w:p>
    <w:p w14:paraId="5C29B0FD" w14:textId="77777777" w:rsidR="00C0485C" w:rsidRPr="00C11251" w:rsidRDefault="00202D01" w:rsidP="00480A38">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Základem pro hodnocení projektů dopravní infrastruktury je ekonomické hodnocení </w:t>
      </w:r>
      <w:r w:rsidR="00C0485C" w:rsidRPr="00C11251">
        <w:rPr>
          <w:rFonts w:ascii="Times New Roman" w:hAnsi="Times New Roman" w:cs="Times New Roman"/>
          <w:sz w:val="24"/>
          <w:szCs w:val="24"/>
        </w:rPr>
        <w:t xml:space="preserve">na základě resortních metodik hodnocení efektivity dopravní infrastruktury. Tato metodika je veřejným standardem pro posuzování toho, zda potenciálně vynaložené veřejné prostředky jsou z celospolečenského hlediska přínosné. </w:t>
      </w:r>
    </w:p>
    <w:p w14:paraId="4677B46C" w14:textId="77777777" w:rsidR="00821779" w:rsidRPr="00C11251" w:rsidRDefault="00FD2C6F" w:rsidP="00821779">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Zejména v případě rozvoje silniční a dálniční sítě je nutné zohlednit skutečnost, že efektivita těchto staveb nemůže být posuzována jen z pohledu ekonomického, ale rovněž z pohledu, podle kterého nadměrné zábory pozemků vedou ke snižování retenční schopnosti krajiny s negativními dopady na zásobování obyvatel vodou, s dopadem na půdní vlhkost v zemědělství a lesnictví a v neposlední řadě </w:t>
      </w:r>
      <w:r w:rsidR="00373F75" w:rsidRPr="00C11251">
        <w:rPr>
          <w:rFonts w:ascii="Times New Roman" w:hAnsi="Times New Roman" w:cs="Times New Roman"/>
          <w:sz w:val="24"/>
          <w:szCs w:val="24"/>
        </w:rPr>
        <w:t>se</w:t>
      </w:r>
      <w:r w:rsidRPr="00C11251">
        <w:rPr>
          <w:rFonts w:ascii="Times New Roman" w:hAnsi="Times New Roman" w:cs="Times New Roman"/>
          <w:sz w:val="24"/>
          <w:szCs w:val="24"/>
        </w:rPr>
        <w:t xml:space="preserve"> zvyšování</w:t>
      </w:r>
      <w:r w:rsidR="00373F75" w:rsidRPr="00C11251">
        <w:rPr>
          <w:rFonts w:ascii="Times New Roman" w:hAnsi="Times New Roman" w:cs="Times New Roman"/>
          <w:sz w:val="24"/>
          <w:szCs w:val="24"/>
        </w:rPr>
        <w:t>m</w:t>
      </w:r>
      <w:r w:rsidRPr="00C11251">
        <w:rPr>
          <w:rFonts w:ascii="Times New Roman" w:hAnsi="Times New Roman" w:cs="Times New Roman"/>
          <w:sz w:val="24"/>
          <w:szCs w:val="24"/>
        </w:rPr>
        <w:t xml:space="preserve"> rizik povodňových událostí.</w:t>
      </w:r>
      <w:r w:rsidR="00E3572A">
        <w:rPr>
          <w:rFonts w:ascii="Times New Roman" w:hAnsi="Times New Roman" w:cs="Times New Roman"/>
          <w:sz w:val="24"/>
          <w:szCs w:val="24"/>
        </w:rPr>
        <w:t xml:space="preserve"> </w:t>
      </w:r>
      <w:r w:rsidR="00E3572A" w:rsidRPr="001F4060">
        <w:rPr>
          <w:rFonts w:ascii="Times New Roman" w:hAnsi="Times New Roman" w:cs="Times New Roman"/>
          <w:sz w:val="24"/>
          <w:szCs w:val="24"/>
        </w:rPr>
        <w:lastRenderedPageBreak/>
        <w:t>Zároveň může docházet také k záboru přírodně hodnotných ploch.</w:t>
      </w:r>
      <w:r w:rsidR="00E3572A" w:rsidRPr="00104721">
        <w:t xml:space="preserve"> </w:t>
      </w:r>
      <w:r w:rsidRPr="00C11251">
        <w:rPr>
          <w:rFonts w:ascii="Times New Roman" w:hAnsi="Times New Roman" w:cs="Times New Roman"/>
          <w:sz w:val="24"/>
          <w:szCs w:val="24"/>
        </w:rPr>
        <w:t xml:space="preserve"> Na </w:t>
      </w:r>
      <w:r w:rsidR="003552AE">
        <w:rPr>
          <w:rFonts w:ascii="Times New Roman" w:hAnsi="Times New Roman" w:cs="Times New Roman"/>
          <w:sz w:val="24"/>
          <w:szCs w:val="24"/>
        </w:rPr>
        <w:t xml:space="preserve">silniční a </w:t>
      </w:r>
      <w:r w:rsidRPr="00C11251">
        <w:rPr>
          <w:rFonts w:ascii="Times New Roman" w:hAnsi="Times New Roman" w:cs="Times New Roman"/>
          <w:sz w:val="24"/>
          <w:szCs w:val="24"/>
        </w:rPr>
        <w:t>dálniční síti je zatím stále nedostatečný rozvoj technologií ITS</w:t>
      </w:r>
      <w:r w:rsidR="001E375C" w:rsidRPr="00C11251">
        <w:rPr>
          <w:rFonts w:ascii="Times New Roman" w:hAnsi="Times New Roman" w:cs="Times New Roman"/>
          <w:sz w:val="24"/>
          <w:szCs w:val="24"/>
        </w:rPr>
        <w:t xml:space="preserve"> a C-ITS</w:t>
      </w:r>
      <w:r w:rsidRPr="00C11251">
        <w:rPr>
          <w:rFonts w:ascii="Times New Roman" w:hAnsi="Times New Roman" w:cs="Times New Roman"/>
          <w:sz w:val="24"/>
          <w:szCs w:val="24"/>
        </w:rPr>
        <w:t>, které umožňují rovněž optimalizovat kapacitu, a proto bývá často snaha upřednostňovat výstavbu dalších kapacit, ať už nových paralelních komunikací, nebo rozšiřovat stávající, obojí s dopadem na další zábor pozemků.</w:t>
      </w:r>
    </w:p>
    <w:p w14:paraId="79517D41" w14:textId="12E35D55" w:rsidR="00E44D61" w:rsidRDefault="00CD2975" w:rsidP="00E44D61">
      <w:pPr>
        <w:spacing w:before="160"/>
        <w:jc w:val="both"/>
        <w:rPr>
          <w:rFonts w:ascii="Times New Roman" w:hAnsi="Times New Roman" w:cs="Times New Roman"/>
          <w:sz w:val="24"/>
          <w:szCs w:val="24"/>
        </w:rPr>
      </w:pPr>
      <w:r w:rsidRPr="005B557B">
        <w:rPr>
          <w:rFonts w:ascii="Times New Roman" w:hAnsi="Times New Roman" w:cs="Times New Roman"/>
          <w:sz w:val="24"/>
          <w:szCs w:val="24"/>
        </w:rPr>
        <w:t xml:space="preserve">Platná resortní metodika </w:t>
      </w:r>
      <w:r w:rsidR="00E112CA" w:rsidRPr="005B557B">
        <w:rPr>
          <w:rFonts w:ascii="Times New Roman" w:hAnsi="Times New Roman" w:cs="Times New Roman"/>
          <w:sz w:val="24"/>
          <w:szCs w:val="24"/>
        </w:rPr>
        <w:t xml:space="preserve">hodnocení ekonomické efektivnosti dopravních staveb </w:t>
      </w:r>
      <w:r w:rsidR="000E05D0" w:rsidRPr="005B557B">
        <w:rPr>
          <w:rFonts w:ascii="Times New Roman" w:hAnsi="Times New Roman" w:cs="Times New Roman"/>
          <w:sz w:val="24"/>
          <w:szCs w:val="24"/>
        </w:rPr>
        <w:t xml:space="preserve">vychází z některých principů </w:t>
      </w:r>
      <w:r w:rsidR="00C559E3" w:rsidRPr="005B557B">
        <w:rPr>
          <w:rFonts w:ascii="Times New Roman" w:hAnsi="Times New Roman" w:cs="Times New Roman"/>
          <w:sz w:val="24"/>
          <w:szCs w:val="24"/>
        </w:rPr>
        <w:t xml:space="preserve">na bázi starších zpracovaných </w:t>
      </w:r>
      <w:r w:rsidRPr="005B557B">
        <w:rPr>
          <w:rFonts w:ascii="Times New Roman" w:hAnsi="Times New Roman" w:cs="Times New Roman"/>
          <w:sz w:val="24"/>
          <w:szCs w:val="24"/>
        </w:rPr>
        <w:t>podkladů</w:t>
      </w:r>
      <w:r w:rsidR="00821134" w:rsidRPr="005B557B">
        <w:rPr>
          <w:rStyle w:val="Znakapoznpodarou"/>
          <w:rFonts w:ascii="Times New Roman" w:hAnsi="Times New Roman" w:cs="Times New Roman"/>
          <w:sz w:val="24"/>
          <w:szCs w:val="24"/>
        </w:rPr>
        <w:footnoteReference w:id="13"/>
      </w:r>
      <w:r w:rsidRPr="005B557B">
        <w:rPr>
          <w:rFonts w:ascii="Times New Roman" w:hAnsi="Times New Roman" w:cs="Times New Roman"/>
          <w:sz w:val="24"/>
          <w:szCs w:val="24"/>
        </w:rPr>
        <w:t>, které byly vytvořeny dříve, než byly přijaty zásadní dohody a závazky, na úrovni OSN i EU</w:t>
      </w:r>
      <w:r w:rsidR="002E62A0" w:rsidRPr="005B557B">
        <w:rPr>
          <w:rFonts w:ascii="Times New Roman" w:hAnsi="Times New Roman" w:cs="Times New Roman"/>
          <w:sz w:val="24"/>
          <w:szCs w:val="24"/>
        </w:rPr>
        <w:t>,</w:t>
      </w:r>
      <w:r w:rsidRPr="005B557B">
        <w:rPr>
          <w:rFonts w:ascii="Times New Roman" w:hAnsi="Times New Roman" w:cs="Times New Roman"/>
          <w:sz w:val="24"/>
          <w:szCs w:val="24"/>
        </w:rPr>
        <w:t xml:space="preserve"> kterými je Česká republika vázána. Navíc tato metodika</w:t>
      </w:r>
      <w:r w:rsidR="00DC56EF">
        <w:rPr>
          <w:rFonts w:ascii="Times New Roman" w:hAnsi="Times New Roman" w:cs="Times New Roman"/>
          <w:sz w:val="24"/>
          <w:szCs w:val="24"/>
        </w:rPr>
        <w:t xml:space="preserve"> dostatečně nezohledňuje </w:t>
      </w:r>
      <w:r w:rsidR="00A402FE">
        <w:rPr>
          <w:rFonts w:ascii="Times New Roman" w:hAnsi="Times New Roman" w:cs="Times New Roman"/>
          <w:sz w:val="24"/>
          <w:szCs w:val="24"/>
        </w:rPr>
        <w:t xml:space="preserve">nové </w:t>
      </w:r>
      <w:r w:rsidRPr="005B557B">
        <w:rPr>
          <w:rFonts w:ascii="Times New Roman" w:hAnsi="Times New Roman" w:cs="Times New Roman"/>
          <w:sz w:val="24"/>
          <w:szCs w:val="24"/>
        </w:rPr>
        <w:t>světové, evropské a národní cíle v otázkách globálních změn</w:t>
      </w:r>
      <w:r w:rsidR="00373F75" w:rsidRPr="005B557B">
        <w:rPr>
          <w:rFonts w:ascii="Times New Roman" w:hAnsi="Times New Roman" w:cs="Times New Roman"/>
          <w:sz w:val="24"/>
          <w:szCs w:val="24"/>
        </w:rPr>
        <w:t xml:space="preserve"> klimatu</w:t>
      </w:r>
      <w:r w:rsidRPr="005B557B">
        <w:rPr>
          <w:rFonts w:ascii="Times New Roman" w:hAnsi="Times New Roman" w:cs="Times New Roman"/>
          <w:sz w:val="24"/>
          <w:szCs w:val="24"/>
        </w:rPr>
        <w:t xml:space="preserve"> i lokálního znečištění</w:t>
      </w:r>
      <w:r w:rsidR="003A389A">
        <w:rPr>
          <w:rFonts w:ascii="Times New Roman" w:hAnsi="Times New Roman" w:cs="Times New Roman"/>
          <w:sz w:val="24"/>
          <w:szCs w:val="24"/>
        </w:rPr>
        <w:t xml:space="preserve"> kvůli použití zastaralých hodnot pro některé externality</w:t>
      </w:r>
      <w:r w:rsidR="003A389A">
        <w:rPr>
          <w:rStyle w:val="Znakapoznpodarou"/>
          <w:rFonts w:ascii="Times New Roman" w:hAnsi="Times New Roman" w:cs="Times New Roman"/>
          <w:sz w:val="24"/>
          <w:szCs w:val="24"/>
        </w:rPr>
        <w:footnoteReference w:id="14"/>
      </w:r>
      <w:r w:rsidRPr="005B557B">
        <w:rPr>
          <w:rFonts w:ascii="Times New Roman" w:hAnsi="Times New Roman" w:cs="Times New Roman"/>
          <w:sz w:val="24"/>
          <w:szCs w:val="24"/>
        </w:rPr>
        <w:t xml:space="preserve">. Rovněž nezapočítává efekty z možného využití času při cestování, které umožnil rozvoj zejména informačních technologií. </w:t>
      </w:r>
      <w:r w:rsidR="00FB516A" w:rsidRPr="005B557B">
        <w:rPr>
          <w:rFonts w:ascii="Times New Roman" w:hAnsi="Times New Roman" w:cs="Times New Roman"/>
          <w:sz w:val="24"/>
          <w:szCs w:val="24"/>
        </w:rPr>
        <w:t xml:space="preserve">Výsledkem je, že studie proveditelnosti </w:t>
      </w:r>
      <w:r w:rsidR="008F41DE" w:rsidRPr="005B557B">
        <w:rPr>
          <w:rFonts w:ascii="Times New Roman" w:hAnsi="Times New Roman" w:cs="Times New Roman"/>
          <w:sz w:val="24"/>
          <w:szCs w:val="24"/>
        </w:rPr>
        <w:t xml:space="preserve">řady </w:t>
      </w:r>
      <w:r w:rsidR="00FB516A" w:rsidRPr="005B557B">
        <w:rPr>
          <w:rFonts w:ascii="Times New Roman" w:hAnsi="Times New Roman" w:cs="Times New Roman"/>
          <w:sz w:val="24"/>
          <w:szCs w:val="24"/>
        </w:rPr>
        <w:t>projektů dopravních staveb, které byly při hodnocení CBA podle původní metodiky</w:t>
      </w:r>
      <w:r w:rsidR="00373F75" w:rsidRPr="005B557B">
        <w:rPr>
          <w:rStyle w:val="Znakapoznpodarou"/>
          <w:rFonts w:ascii="Times New Roman" w:hAnsi="Times New Roman" w:cs="Times New Roman"/>
          <w:sz w:val="24"/>
          <w:szCs w:val="24"/>
        </w:rPr>
        <w:footnoteReference w:id="15"/>
      </w:r>
      <w:r w:rsidR="00FB516A" w:rsidRPr="005B557B">
        <w:rPr>
          <w:rFonts w:ascii="Times New Roman" w:hAnsi="Times New Roman" w:cs="Times New Roman"/>
          <w:sz w:val="24"/>
          <w:szCs w:val="24"/>
        </w:rPr>
        <w:t xml:space="preserve"> úspěšné, vykazují při posuzování podle nové</w:t>
      </w:r>
      <w:r w:rsidR="00D221FC" w:rsidRPr="005B557B">
        <w:rPr>
          <w:rStyle w:val="Znakapoznpodarou"/>
          <w:rFonts w:ascii="Times New Roman" w:hAnsi="Times New Roman" w:cs="Times New Roman"/>
          <w:sz w:val="24"/>
          <w:szCs w:val="24"/>
        </w:rPr>
        <w:footnoteReference w:id="16"/>
      </w:r>
      <w:r w:rsidR="00FB516A" w:rsidRPr="005B557B">
        <w:rPr>
          <w:rFonts w:ascii="Times New Roman" w:hAnsi="Times New Roman" w:cs="Times New Roman"/>
          <w:sz w:val="24"/>
          <w:szCs w:val="24"/>
        </w:rPr>
        <w:t xml:space="preserve"> metodiky řádově nižší vnitřní výnosové procento (EIRR), což činí předmětný projekt nezpůsobilý k financování. Tato skutečnost může mít vážné následky v podobě odkládání významných a velmi potře</w:t>
      </w:r>
      <w:r w:rsidR="00FA21B5">
        <w:rPr>
          <w:rFonts w:ascii="Times New Roman" w:hAnsi="Times New Roman" w:cs="Times New Roman"/>
          <w:sz w:val="24"/>
          <w:szCs w:val="24"/>
        </w:rPr>
        <w:t>b</w:t>
      </w:r>
      <w:r w:rsidR="00FB516A" w:rsidRPr="005B557B">
        <w:rPr>
          <w:rFonts w:ascii="Times New Roman" w:hAnsi="Times New Roman" w:cs="Times New Roman"/>
          <w:sz w:val="24"/>
          <w:szCs w:val="24"/>
        </w:rPr>
        <w:t>ných dopravních staveb nezbytných k naplnění cílů ČR v oblasti energetiky, ochrany klimatu a ochrany zdraví. Jde zejména o Národní plán snižování</w:t>
      </w:r>
      <w:r w:rsidR="002E62A0" w:rsidRPr="005B557B">
        <w:rPr>
          <w:rFonts w:ascii="Times New Roman" w:hAnsi="Times New Roman" w:cs="Times New Roman"/>
          <w:sz w:val="24"/>
          <w:szCs w:val="24"/>
        </w:rPr>
        <w:t xml:space="preserve"> emisí</w:t>
      </w:r>
      <w:r w:rsidR="00FB516A" w:rsidRPr="005B557B">
        <w:rPr>
          <w:rFonts w:ascii="Times New Roman" w:hAnsi="Times New Roman" w:cs="Times New Roman"/>
          <w:sz w:val="24"/>
          <w:szCs w:val="24"/>
        </w:rPr>
        <w:t xml:space="preserve">, Státní energetickou koncepci ČR a </w:t>
      </w:r>
      <w:r w:rsidR="00162DBD" w:rsidRPr="004419DD">
        <w:t>Vnitrostátní plán ČR pro energetiku a</w:t>
      </w:r>
      <w:r w:rsidR="00162DBD">
        <w:t> </w:t>
      </w:r>
      <w:r w:rsidR="00162DBD" w:rsidRPr="004419DD">
        <w:t>klima</w:t>
      </w:r>
      <w:r w:rsidR="00FB516A" w:rsidRPr="005B557B">
        <w:rPr>
          <w:rFonts w:ascii="Times New Roman" w:hAnsi="Times New Roman" w:cs="Times New Roman"/>
          <w:sz w:val="24"/>
          <w:szCs w:val="24"/>
        </w:rPr>
        <w:t xml:space="preserve">. Z dosud získaných </w:t>
      </w:r>
      <w:r w:rsidR="00373F75" w:rsidRPr="005B557B">
        <w:rPr>
          <w:rFonts w:ascii="Times New Roman" w:hAnsi="Times New Roman" w:cs="Times New Roman"/>
          <w:sz w:val="24"/>
          <w:szCs w:val="24"/>
        </w:rPr>
        <w:t>zkušeností</w:t>
      </w:r>
      <w:r w:rsidR="00FB516A" w:rsidRPr="005B557B">
        <w:rPr>
          <w:rFonts w:ascii="Times New Roman" w:hAnsi="Times New Roman" w:cs="Times New Roman"/>
          <w:sz w:val="24"/>
          <w:szCs w:val="24"/>
        </w:rPr>
        <w:t xml:space="preserve"> lze usuzovat, že mnohé velmi potřebné projekty</w:t>
      </w:r>
      <w:r w:rsidR="00AF5B96" w:rsidRPr="005B557B">
        <w:rPr>
          <w:rFonts w:ascii="Times New Roman" w:hAnsi="Times New Roman" w:cs="Times New Roman"/>
          <w:sz w:val="24"/>
          <w:szCs w:val="24"/>
        </w:rPr>
        <w:t xml:space="preserve"> umožňující vyšší energetickou účinnost dopravy</w:t>
      </w:r>
      <w:r w:rsidR="00373F75" w:rsidRPr="005B557B">
        <w:rPr>
          <w:rFonts w:ascii="Times New Roman" w:hAnsi="Times New Roman" w:cs="Times New Roman"/>
          <w:sz w:val="24"/>
          <w:szCs w:val="24"/>
        </w:rPr>
        <w:t>,</w:t>
      </w:r>
      <w:r w:rsidR="00FB516A" w:rsidRPr="005B557B">
        <w:rPr>
          <w:rFonts w:ascii="Times New Roman" w:hAnsi="Times New Roman" w:cs="Times New Roman"/>
          <w:sz w:val="24"/>
          <w:szCs w:val="24"/>
        </w:rPr>
        <w:t xml:space="preserve"> nesplní kritéria nové metodiky. Za této situace je na místě aktualizovat metodiku, aby reflektovala současné celospolečenské zájmy a potřeby.</w:t>
      </w:r>
      <w:r w:rsidR="006A7DA2" w:rsidRPr="005B557B">
        <w:rPr>
          <w:rFonts w:ascii="Times New Roman" w:hAnsi="Times New Roman" w:cs="Times New Roman"/>
          <w:sz w:val="24"/>
          <w:szCs w:val="24"/>
        </w:rPr>
        <w:t xml:space="preserve"> Podrobněji je problematika uvedena v analytické části.</w:t>
      </w:r>
    </w:p>
    <w:p w14:paraId="463F27A4" w14:textId="77777777" w:rsidR="00E00913" w:rsidRDefault="00E00913" w:rsidP="00E44D61">
      <w:pPr>
        <w:spacing w:before="160"/>
        <w:jc w:val="both"/>
        <w:rPr>
          <w:rFonts w:ascii="Times New Roman" w:hAnsi="Times New Roman" w:cs="Times New Roman"/>
          <w:sz w:val="24"/>
          <w:szCs w:val="24"/>
        </w:rPr>
      </w:pPr>
      <w:r>
        <w:rPr>
          <w:rFonts w:ascii="Times New Roman" w:hAnsi="Times New Roman" w:cs="Times New Roman"/>
          <w:sz w:val="24"/>
          <w:szCs w:val="24"/>
        </w:rPr>
        <w:t>Rozvoj dopravní infrastruktury musí rovněž splňovat parametry dopravní infrastruktury pro zajištění obrany a bezpečnosti státu (přeprava vojsk)</w:t>
      </w:r>
      <w:r w:rsidRPr="00C11251">
        <w:rPr>
          <w:rFonts w:ascii="Times New Roman" w:hAnsi="Times New Roman" w:cs="Times New Roman"/>
          <w:sz w:val="24"/>
          <w:szCs w:val="24"/>
        </w:rPr>
        <w:t>.</w:t>
      </w:r>
    </w:p>
    <w:p w14:paraId="7FE09052" w14:textId="77777777" w:rsidR="003C6607" w:rsidRDefault="003C6607" w:rsidP="00E44D61">
      <w:pPr>
        <w:spacing w:before="160"/>
        <w:jc w:val="both"/>
        <w:rPr>
          <w:rFonts w:ascii="Times New Roman" w:hAnsi="Times New Roman" w:cs="Times New Roman"/>
          <w:sz w:val="24"/>
          <w:szCs w:val="24"/>
        </w:rPr>
      </w:pPr>
      <w:r>
        <w:rPr>
          <w:rFonts w:ascii="Times New Roman" w:hAnsi="Times New Roman" w:cs="Times New Roman"/>
          <w:sz w:val="24"/>
          <w:szCs w:val="24"/>
        </w:rPr>
        <w:t>Výstavbu nové dopravní infrastruktury musí být koordinována s výstavbou vysokorychlostních sítí elektronických komunikací a případně i s energetickými sítěmi, což bude mít pozitivní efekt v rámci snížení nákladů výstavby těchto sítí a urychlení jejich realizace.</w:t>
      </w:r>
    </w:p>
    <w:p w14:paraId="650DA082" w14:textId="77777777" w:rsidR="003579F8" w:rsidRPr="00C11251" w:rsidRDefault="003579F8" w:rsidP="00E44D61">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Analytická část Dopravní politiky </w:t>
      </w:r>
      <w:r>
        <w:rPr>
          <w:rFonts w:ascii="Times New Roman" w:hAnsi="Times New Roman" w:cs="Times New Roman"/>
          <w:sz w:val="24"/>
          <w:szCs w:val="24"/>
        </w:rPr>
        <w:t xml:space="preserve">rovněž </w:t>
      </w:r>
      <w:r w:rsidRPr="00C11251">
        <w:rPr>
          <w:rFonts w:ascii="Times New Roman" w:hAnsi="Times New Roman" w:cs="Times New Roman"/>
          <w:sz w:val="24"/>
          <w:szCs w:val="24"/>
        </w:rPr>
        <w:t>identifikovala ohrožení pro další pokračování dopravního stavitelství v horizontu přibližně deseti let v důsledku nedostatku zdrojů stavebních surovin. Bude proto nutné věnovat zvýšenou pozornost možností recyklace stavebních hmot.</w:t>
      </w:r>
    </w:p>
    <w:p w14:paraId="56D38BD8" w14:textId="77777777" w:rsidR="00334DA3" w:rsidRPr="00C11251" w:rsidRDefault="002B2B94" w:rsidP="00E44D61">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Urychlení procesu výstavby dopravní infrastruktury</w:t>
      </w:r>
    </w:p>
    <w:p w14:paraId="0CA8B789" w14:textId="2A82BB44" w:rsidR="0005465E" w:rsidRPr="00C11251" w:rsidRDefault="0005465E" w:rsidP="00E44D61">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Zákon, který upravuje oproti obecně platným právním předpisům specifika postupů při přípravě, umísťování a povolování staveb dopravní, vodní a energetické infrastruktury a infrastruktury elektronických komunikací, a jehož účelem je především urychlení výstavby vybraných druhů staveb, je </w:t>
      </w:r>
      <w:r w:rsidRPr="001B5296">
        <w:rPr>
          <w:rFonts w:ascii="Times New Roman" w:hAnsi="Times New Roman" w:cs="Times New Roman"/>
          <w:sz w:val="24"/>
          <w:szCs w:val="24"/>
        </w:rPr>
        <w:t>zákon č. 416/2009 Sb., o urychlení výstavby dopravní, vodní a energetické infrastruktury a infrastruktury elektronických komunikací, ve znění pozdějších předpisů.</w:t>
      </w:r>
      <w:r w:rsidRPr="00C11251">
        <w:rPr>
          <w:rFonts w:ascii="Times New Roman" w:hAnsi="Times New Roman" w:cs="Times New Roman"/>
          <w:sz w:val="24"/>
          <w:szCs w:val="24"/>
        </w:rPr>
        <w:t xml:space="preserve"> Tento zákon byl naposledy novelizován v roce 2018 </w:t>
      </w:r>
      <w:r w:rsidRPr="001B5296">
        <w:rPr>
          <w:rFonts w:ascii="Times New Roman" w:hAnsi="Times New Roman" w:cs="Times New Roman"/>
          <w:sz w:val="24"/>
          <w:szCs w:val="24"/>
        </w:rPr>
        <w:t>zákonem č. 169/2018 Sb.</w:t>
      </w:r>
      <w:r w:rsidR="00D0135D" w:rsidRPr="001B5296">
        <w:rPr>
          <w:rFonts w:ascii="Times New Roman" w:hAnsi="Times New Roman" w:cs="Times New Roman"/>
          <w:sz w:val="24"/>
          <w:szCs w:val="24"/>
        </w:rPr>
        <w:t>, o urychlení výstavby dopravní, vodní a energetické infrastruktury a infrastruktury elektronických komunikací, ve znění pozdějších předpisů, a další související zákony</w:t>
      </w:r>
      <w:r w:rsidR="00817C4C" w:rsidRPr="001B5296">
        <w:rPr>
          <w:rFonts w:ascii="Times New Roman" w:hAnsi="Times New Roman" w:cs="Times New Roman"/>
          <w:sz w:val="24"/>
          <w:szCs w:val="24"/>
        </w:rPr>
        <w:t>.</w:t>
      </w:r>
      <w:r w:rsidRPr="00C11251">
        <w:rPr>
          <w:rFonts w:ascii="Times New Roman" w:hAnsi="Times New Roman" w:cs="Times New Roman"/>
          <w:sz w:val="24"/>
          <w:szCs w:val="24"/>
        </w:rPr>
        <w:t xml:space="preserve"> Tato novela přinesla zásadní zlepšení v oblasti majetkoprávní přípravy staveb (zavedení institutu mezitímního </w:t>
      </w:r>
      <w:r w:rsidRPr="00C11251">
        <w:rPr>
          <w:rFonts w:ascii="Times New Roman" w:hAnsi="Times New Roman" w:cs="Times New Roman"/>
          <w:sz w:val="24"/>
          <w:szCs w:val="24"/>
        </w:rPr>
        <w:lastRenderedPageBreak/>
        <w:t>rozhodnutí při rozhodování o vyvlastnění u klíčových staveb dopravní infrastruktury) a další změny v oblasti výkonu státní správy v přenesené působnosti, kdy se od 1.</w:t>
      </w:r>
      <w:r w:rsidR="004E52C5" w:rsidRPr="00C11251">
        <w:rPr>
          <w:rFonts w:ascii="Times New Roman" w:hAnsi="Times New Roman" w:cs="Times New Roman"/>
          <w:sz w:val="24"/>
          <w:szCs w:val="24"/>
        </w:rPr>
        <w:t xml:space="preserve"> </w:t>
      </w:r>
      <w:r w:rsidRPr="00C11251">
        <w:rPr>
          <w:rFonts w:ascii="Times New Roman" w:hAnsi="Times New Roman" w:cs="Times New Roman"/>
          <w:sz w:val="24"/>
          <w:szCs w:val="24"/>
        </w:rPr>
        <w:t>8.</w:t>
      </w:r>
      <w:r w:rsidR="004E52C5" w:rsidRPr="00C11251">
        <w:rPr>
          <w:rFonts w:ascii="Times New Roman" w:hAnsi="Times New Roman" w:cs="Times New Roman"/>
          <w:sz w:val="24"/>
          <w:szCs w:val="24"/>
        </w:rPr>
        <w:t xml:space="preserve"> </w:t>
      </w:r>
      <w:r w:rsidRPr="00C11251">
        <w:rPr>
          <w:rFonts w:ascii="Times New Roman" w:hAnsi="Times New Roman" w:cs="Times New Roman"/>
          <w:sz w:val="24"/>
          <w:szCs w:val="24"/>
        </w:rPr>
        <w:t>2019 mění příslušnost k vedení územních řízení a vyvlastňovacích řízení pro stavby dopravní infrastruktury tak, že v první instanci bude k rozhodování příslušný krajský úřad, odvolání poté bude řešeno na MD či na MMR dle druhu stavby. Zákon dále obsahuje dílčí změny odstraňující závažné překážky v přípravě staveb dopravní infrastruktury. V roce 2019 se připrav</w:t>
      </w:r>
      <w:r w:rsidR="00934BEE" w:rsidRPr="00C11251">
        <w:rPr>
          <w:rFonts w:ascii="Times New Roman" w:hAnsi="Times New Roman" w:cs="Times New Roman"/>
          <w:sz w:val="24"/>
          <w:szCs w:val="24"/>
        </w:rPr>
        <w:t>ovala</w:t>
      </w:r>
      <w:r w:rsidRPr="00C11251">
        <w:rPr>
          <w:rFonts w:ascii="Times New Roman" w:hAnsi="Times New Roman" w:cs="Times New Roman"/>
          <w:sz w:val="24"/>
          <w:szCs w:val="24"/>
        </w:rPr>
        <w:t xml:space="preserve"> další novela, která by měla především umožnit povolování dopravních staveb na základě dokumentace o nižší podrobnosti, než je</w:t>
      </w:r>
      <w:r w:rsidR="00E7346F">
        <w:rPr>
          <w:rFonts w:ascii="Times New Roman" w:hAnsi="Times New Roman" w:cs="Times New Roman"/>
          <w:sz w:val="24"/>
          <w:szCs w:val="24"/>
        </w:rPr>
        <w:t xml:space="preserve"> dokumentace pro stavební povolení (</w:t>
      </w:r>
      <w:r w:rsidRPr="00C11251">
        <w:rPr>
          <w:rFonts w:ascii="Times New Roman" w:hAnsi="Times New Roman" w:cs="Times New Roman"/>
          <w:sz w:val="24"/>
          <w:szCs w:val="24"/>
        </w:rPr>
        <w:t>DSP</w:t>
      </w:r>
      <w:r w:rsidR="00E7346F">
        <w:rPr>
          <w:rFonts w:ascii="Times New Roman" w:hAnsi="Times New Roman" w:cs="Times New Roman"/>
          <w:sz w:val="24"/>
          <w:szCs w:val="24"/>
        </w:rPr>
        <w:t>)</w:t>
      </w:r>
      <w:r w:rsidRPr="00C11251">
        <w:rPr>
          <w:rFonts w:ascii="Times New Roman" w:hAnsi="Times New Roman" w:cs="Times New Roman"/>
          <w:sz w:val="24"/>
          <w:szCs w:val="24"/>
        </w:rPr>
        <w:t xml:space="preserve"> </w:t>
      </w:r>
    </w:p>
    <w:p w14:paraId="3F95C2FC" w14:textId="77777777" w:rsidR="002B2B94" w:rsidRPr="00C11251" w:rsidRDefault="002B2B94" w:rsidP="00E44D61">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Proces zadávání veřejných zakázek</w:t>
      </w:r>
      <w:r w:rsidR="007B58DB" w:rsidRPr="00C11251">
        <w:rPr>
          <w:rFonts w:ascii="Times New Roman" w:hAnsi="Times New Roman" w:cs="Times New Roman"/>
          <w:b/>
          <w:sz w:val="24"/>
          <w:szCs w:val="24"/>
        </w:rPr>
        <w:t xml:space="preserve"> a k</w:t>
      </w:r>
      <w:r w:rsidRPr="00C11251">
        <w:rPr>
          <w:rFonts w:ascii="Times New Roman" w:hAnsi="Times New Roman" w:cs="Times New Roman"/>
          <w:b/>
          <w:sz w:val="24"/>
          <w:szCs w:val="24"/>
        </w:rPr>
        <w:t>valita výstavby dopravní infrastruktury</w:t>
      </w:r>
    </w:p>
    <w:p w14:paraId="6F660A92" w14:textId="77777777" w:rsidR="007B58DB" w:rsidRPr="00C11251" w:rsidRDefault="00A87655" w:rsidP="00E44D61">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Proces zadávání veřejných zakázek je velmi důležitý i s ohledem na výslednou kvalitu staveb. Parametry kvality musí být předmětem výběrového řízení, soutěžení pouze na nejnižší cenu je z hlediska výsledné kvality značně rizikové. Zjednodušení procesu zadávání veřejných zakázek v dopravním stavebnictví přináší zavádění jednotných smluvních podmínek FIDIC. </w:t>
      </w:r>
    </w:p>
    <w:p w14:paraId="38B078C1" w14:textId="77777777" w:rsidR="00A87655" w:rsidRPr="00C11251" w:rsidRDefault="005E7B1A" w:rsidP="00A87655">
      <w:pPr>
        <w:spacing w:before="160"/>
        <w:jc w:val="both"/>
        <w:rPr>
          <w:rFonts w:ascii="Times New Roman" w:hAnsi="Times New Roman" w:cs="Times New Roman"/>
          <w:sz w:val="24"/>
          <w:szCs w:val="24"/>
        </w:rPr>
      </w:pPr>
      <w:r w:rsidRPr="00C11251">
        <w:rPr>
          <w:rFonts w:ascii="Times New Roman" w:hAnsi="Times New Roman" w:cs="Times New Roman"/>
          <w:sz w:val="24"/>
          <w:szCs w:val="24"/>
        </w:rPr>
        <w:t>Jedním z impulzů pro vznik jednotných smluvních podmínek je vliv globalizace, která proniká i do stavebnictví</w:t>
      </w:r>
      <w:r w:rsidR="002E7422" w:rsidRPr="00C11251">
        <w:rPr>
          <w:rFonts w:ascii="Times New Roman" w:hAnsi="Times New Roman" w:cs="Times New Roman"/>
          <w:sz w:val="24"/>
          <w:szCs w:val="24"/>
        </w:rPr>
        <w:t>.</w:t>
      </w:r>
      <w:r w:rsidRPr="00C11251">
        <w:rPr>
          <w:rFonts w:ascii="Times New Roman" w:hAnsi="Times New Roman" w:cs="Times New Roman"/>
          <w:sz w:val="24"/>
          <w:szCs w:val="24"/>
        </w:rPr>
        <w:t xml:space="preserve"> </w:t>
      </w:r>
      <w:r w:rsidR="002E7422" w:rsidRPr="00C11251">
        <w:rPr>
          <w:rFonts w:ascii="Times New Roman" w:hAnsi="Times New Roman" w:cs="Times New Roman"/>
          <w:sz w:val="24"/>
          <w:szCs w:val="24"/>
        </w:rPr>
        <w:t>S</w:t>
      </w:r>
      <w:r w:rsidRPr="00C11251">
        <w:rPr>
          <w:rFonts w:ascii="Times New Roman" w:hAnsi="Times New Roman" w:cs="Times New Roman"/>
          <w:sz w:val="24"/>
          <w:szCs w:val="24"/>
        </w:rPr>
        <w:t>tavební firmy často působí nadnárodně, významné stavební projekty bývají financovány stále častěji nadnárodními institucemi. Rozšíření vzorových smluvních podmínek bylo dále spojeno se vstupem České republiky do Evropské unie a s tím spojené čerpání dotací z fondů Evropské unie, které je mimo jiné podmíněné použitím prověřených standardizovaných vzorových smluv.</w:t>
      </w:r>
      <w:r w:rsidR="00A87655" w:rsidRPr="00C11251">
        <w:rPr>
          <w:rFonts w:ascii="Times New Roman" w:hAnsi="Times New Roman" w:cs="Times New Roman"/>
          <w:sz w:val="24"/>
          <w:szCs w:val="24"/>
        </w:rPr>
        <w:t xml:space="preserve"> Použití smluvních vzorů FIDIC znamená pro stavební projekty větší jistotu kvalitně nastavené smlouvy. Používání těchto smluvních vzorů je výhodné nejen pro finanční instituce, ale také pro objednatele, dozor stavby a zhotovitele. Vzorové smlouvy totiž obsahují souhrn dobré a předvídatelné smluvní praxe ve stavebnictví.</w:t>
      </w:r>
    </w:p>
    <w:p w14:paraId="65154560" w14:textId="77777777" w:rsidR="00A87655" w:rsidRPr="00C11251" w:rsidRDefault="00A87655" w:rsidP="00A87655">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Smluvní podmínky FIDIC jsou používány především ve velkých projektech dopravní infrastruktury financovaných SFDI, zde však jejich aplikace naráží na omezení změnových procesů u veřejných zakázek, kde z pohledu evropského práva a českého zákona o veřejných zakázkách není možné po uzavření smlouvy přistupovat k jejím podstatným změnám. </w:t>
      </w:r>
      <w:r w:rsidR="002E62A0" w:rsidRPr="00C11251">
        <w:rPr>
          <w:rFonts w:ascii="Times New Roman" w:hAnsi="Times New Roman" w:cs="Times New Roman"/>
          <w:sz w:val="24"/>
          <w:szCs w:val="24"/>
        </w:rPr>
        <w:t xml:space="preserve">Ve smluvních podmínkách jsou zakomponovány dlouhodobé zkušenosti odborníků z celého světa. </w:t>
      </w:r>
      <w:r w:rsidRPr="00C11251">
        <w:rPr>
          <w:rFonts w:ascii="Times New Roman" w:hAnsi="Times New Roman" w:cs="Times New Roman"/>
          <w:sz w:val="24"/>
          <w:szCs w:val="24"/>
        </w:rPr>
        <w:t xml:space="preserve">Problémem při uvádění smluvních podmínek FIDIC do praxe je dále jejich náročnost z hlediska pochopení. </w:t>
      </w:r>
    </w:p>
    <w:p w14:paraId="7C1355BA" w14:textId="77777777" w:rsidR="00A87655" w:rsidRPr="00C11251" w:rsidRDefault="00A87655" w:rsidP="00A87655">
      <w:pPr>
        <w:spacing w:before="160"/>
        <w:jc w:val="both"/>
        <w:rPr>
          <w:rFonts w:ascii="Times New Roman" w:hAnsi="Times New Roman" w:cs="Times New Roman"/>
          <w:sz w:val="24"/>
          <w:szCs w:val="24"/>
        </w:rPr>
      </w:pPr>
      <w:r w:rsidRPr="00C11251">
        <w:rPr>
          <w:rFonts w:ascii="Times New Roman" w:hAnsi="Times New Roman" w:cs="Times New Roman"/>
          <w:sz w:val="24"/>
          <w:szCs w:val="24"/>
        </w:rPr>
        <w:t>Zatím není dostatečně definován vztah smluvních podmínek FIDIC k české právní úpravě. S ohledem na to, že aplikace smluvních podmínek FIDIC není možná bez doplnění zvláštními obchodními podmínkami, které tento vztah mají popisovat, je bohužel někdy nezbytné provádět dodatečné změny ZOP na základě zkušeností získaných s jejich aplikací.</w:t>
      </w:r>
    </w:p>
    <w:p w14:paraId="0CCCC951" w14:textId="77777777" w:rsidR="00A01771" w:rsidRPr="00C11251" w:rsidRDefault="00A01771" w:rsidP="00A01771">
      <w:pPr>
        <w:spacing w:before="160"/>
        <w:jc w:val="both"/>
        <w:rPr>
          <w:rFonts w:ascii="Times New Roman" w:hAnsi="Times New Roman" w:cs="Times New Roman"/>
          <w:sz w:val="24"/>
          <w:szCs w:val="24"/>
        </w:rPr>
      </w:pPr>
      <w:r w:rsidRPr="00C11251">
        <w:rPr>
          <w:rFonts w:ascii="Times New Roman" w:hAnsi="Times New Roman" w:cs="Times New Roman"/>
          <w:sz w:val="24"/>
          <w:szCs w:val="24"/>
        </w:rPr>
        <w:t>Významným krokem vpřed je i digitalizace technických podkladů staveb BIM.</w:t>
      </w:r>
      <w:r w:rsidR="003F5FA6">
        <w:rPr>
          <w:rFonts w:ascii="Times New Roman" w:hAnsi="Times New Roman" w:cs="Times New Roman"/>
          <w:sz w:val="24"/>
          <w:szCs w:val="24"/>
        </w:rPr>
        <w:t xml:space="preserve"> </w:t>
      </w:r>
      <w:r w:rsidR="003F5FA6" w:rsidRPr="003F5FA6">
        <w:rPr>
          <w:rFonts w:ascii="Times New Roman" w:hAnsi="Times New Roman" w:cs="Times New Roman"/>
          <w:sz w:val="24"/>
          <w:szCs w:val="24"/>
        </w:rPr>
        <w:t xml:space="preserve">Gestorem zavádění je Ministerstvo průmyslu a obchodu, které zavádění metody BIM řeší vrcholově v oboru stavebnictví. Ministerstvo dopravy schvaluje koncepční materiály týkající se metody BIM. Jedná se například o metodiky a technické předpisy pro BIM k ověření použití </w:t>
      </w:r>
      <w:r w:rsidR="003F5FA6" w:rsidRPr="003F5FA6">
        <w:rPr>
          <w:rFonts w:ascii="Times New Roman" w:hAnsi="Times New Roman" w:cs="Times New Roman"/>
          <w:sz w:val="24"/>
          <w:szCs w:val="24"/>
        </w:rPr>
        <w:br/>
        <w:t>v pilotních projektech, apod. Plní tak v re</w:t>
      </w:r>
      <w:r w:rsidR="003F5FA6">
        <w:rPr>
          <w:rFonts w:ascii="Times New Roman" w:hAnsi="Times New Roman" w:cs="Times New Roman"/>
          <w:sz w:val="24"/>
          <w:szCs w:val="24"/>
        </w:rPr>
        <w:t>s</w:t>
      </w:r>
      <w:r w:rsidR="003F5FA6" w:rsidRPr="003F5FA6">
        <w:rPr>
          <w:rFonts w:ascii="Times New Roman" w:hAnsi="Times New Roman" w:cs="Times New Roman"/>
          <w:sz w:val="24"/>
          <w:szCs w:val="24"/>
        </w:rPr>
        <w:t>ortu dopravy roli vrcholového orgánu s rozhodovací pravomocí.</w:t>
      </w:r>
      <w:r w:rsidR="003F5FA6">
        <w:rPr>
          <w:rFonts w:ascii="Times New Roman" w:hAnsi="Times New Roman" w:cs="Times New Roman"/>
          <w:sz w:val="24"/>
          <w:szCs w:val="24"/>
        </w:rPr>
        <w:t xml:space="preserve"> </w:t>
      </w:r>
      <w:r w:rsidR="003F5FA6" w:rsidRPr="003F5FA6">
        <w:rPr>
          <w:rFonts w:ascii="Times New Roman" w:hAnsi="Times New Roman" w:cs="Times New Roman"/>
          <w:sz w:val="24"/>
          <w:szCs w:val="24"/>
        </w:rPr>
        <w:t xml:space="preserve">Paralelně s procesy na straně investorských organizací došlo na straně Ministerstva dopravy k rozhodnutí o implementaci BIM pro projekt PPP D4, a to především s ohledem </w:t>
      </w:r>
      <w:r w:rsidR="003F5FA6" w:rsidRPr="003F5FA6">
        <w:rPr>
          <w:rFonts w:ascii="Times New Roman" w:hAnsi="Times New Roman" w:cs="Times New Roman"/>
          <w:sz w:val="24"/>
          <w:szCs w:val="24"/>
        </w:rPr>
        <w:br/>
        <w:t>na jeho dlouhodobý charakter, kdy výhody jsou sledovány nejen v projekční a realizační fázi, ale především ve stupni vzájemné komunikace a ve fázi provozního období.</w:t>
      </w:r>
    </w:p>
    <w:p w14:paraId="2753EEEF" w14:textId="77777777" w:rsidR="002B2B94" w:rsidRPr="00C11251" w:rsidRDefault="002B2B94" w:rsidP="00E44D61">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Údržba dopravní infrastruktury</w:t>
      </w:r>
    </w:p>
    <w:p w14:paraId="5A021DBD" w14:textId="77777777" w:rsidR="009470B9" w:rsidRPr="00C11251" w:rsidRDefault="009470B9" w:rsidP="009470B9">
      <w:pPr>
        <w:spacing w:before="160"/>
        <w:jc w:val="both"/>
        <w:rPr>
          <w:rFonts w:ascii="Times New Roman" w:hAnsi="Times New Roman" w:cs="Times New Roman"/>
          <w:sz w:val="24"/>
          <w:szCs w:val="24"/>
        </w:rPr>
      </w:pPr>
      <w:r w:rsidRPr="00C11251">
        <w:rPr>
          <w:rFonts w:ascii="Times New Roman" w:hAnsi="Times New Roman" w:cs="Times New Roman"/>
          <w:sz w:val="24"/>
          <w:szCs w:val="24"/>
        </w:rPr>
        <w:lastRenderedPageBreak/>
        <w:t>Zajištění provozuschopnosti, kvalitní údržba a opravy dopravní infrastruktury jsou klíčové a musí být přednostně finančně zabezpečeny. Beze splnění tohoto požadavku budou postupně znehodnocovány investice do dopravní infrastruktury již vložené. Financování oprav a údržby musí být v takové výši, aby nedocházelo k dalšímu navyšování skrytého dluhu. Financování této oblasti musí být co nejméně závislé na dotacích z veřejných rozpočtů a musí být v co největší míře odvozeno od zpoplatnění provozu.</w:t>
      </w:r>
      <w:r w:rsidR="007E7B78">
        <w:rPr>
          <w:rFonts w:ascii="Times New Roman" w:hAnsi="Times New Roman" w:cs="Times New Roman"/>
          <w:sz w:val="24"/>
          <w:szCs w:val="24"/>
        </w:rPr>
        <w:t xml:space="preserve"> Nelze údržbu dopravní infrastruktury nahrazovat investicemi.</w:t>
      </w:r>
    </w:p>
    <w:p w14:paraId="1E3BD07A" w14:textId="77777777" w:rsidR="007B58DB" w:rsidRPr="00C11251" w:rsidRDefault="00C67D7F" w:rsidP="009470B9">
      <w:pPr>
        <w:spacing w:before="160"/>
        <w:jc w:val="both"/>
        <w:rPr>
          <w:rFonts w:ascii="Times New Roman" w:hAnsi="Times New Roman" w:cs="Times New Roman"/>
          <w:sz w:val="24"/>
          <w:szCs w:val="24"/>
        </w:rPr>
      </w:pPr>
      <w:r w:rsidRPr="00C11251">
        <w:rPr>
          <w:rFonts w:ascii="Times New Roman" w:hAnsi="Times New Roman" w:cs="Times New Roman"/>
          <w:sz w:val="24"/>
          <w:szCs w:val="24"/>
        </w:rPr>
        <w:t>Opravy a údržba dopravní infrastruktury musí být prováděna s ohledem na minimální narušení dopravního provozu. Při posuzování alternativních řešení je proto nutné do nákladů počítat i se ztrátami dopravců, cestujících</w:t>
      </w:r>
      <w:r w:rsidR="003579F8">
        <w:rPr>
          <w:rFonts w:ascii="Times New Roman" w:hAnsi="Times New Roman" w:cs="Times New Roman"/>
          <w:sz w:val="24"/>
          <w:szCs w:val="24"/>
        </w:rPr>
        <w:t>,</w:t>
      </w:r>
      <w:r w:rsidRPr="00C11251">
        <w:rPr>
          <w:rFonts w:ascii="Times New Roman" w:hAnsi="Times New Roman" w:cs="Times New Roman"/>
          <w:sz w:val="24"/>
          <w:szCs w:val="24"/>
        </w:rPr>
        <w:t xml:space="preserve">  přepravců</w:t>
      </w:r>
      <w:r w:rsidR="003579F8">
        <w:rPr>
          <w:rFonts w:ascii="Times New Roman" w:hAnsi="Times New Roman" w:cs="Times New Roman"/>
          <w:sz w:val="24"/>
          <w:szCs w:val="24"/>
        </w:rPr>
        <w:t xml:space="preserve"> a dalších relevantních subjektů</w:t>
      </w:r>
      <w:r w:rsidRPr="00C11251">
        <w:rPr>
          <w:rFonts w:ascii="Times New Roman" w:hAnsi="Times New Roman" w:cs="Times New Roman"/>
          <w:sz w:val="24"/>
          <w:szCs w:val="24"/>
        </w:rPr>
        <w:t>.</w:t>
      </w:r>
      <w:r w:rsidR="007E7B78">
        <w:rPr>
          <w:rFonts w:ascii="Times New Roman" w:hAnsi="Times New Roman" w:cs="Times New Roman"/>
          <w:sz w:val="24"/>
          <w:szCs w:val="24"/>
        </w:rPr>
        <w:t xml:space="preserve"> Bude řešen systém motivací investorů na co největším zkrácení výlukového stavu.</w:t>
      </w:r>
    </w:p>
    <w:p w14:paraId="77B9929D" w14:textId="77777777" w:rsidR="00621E78" w:rsidRPr="00C11251" w:rsidRDefault="00515C8B" w:rsidP="00621E78">
      <w:pPr>
        <w:spacing w:before="120"/>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253A7704" w14:textId="77777777" w:rsidR="00A63828" w:rsidRPr="00A346FC" w:rsidRDefault="00A63828" w:rsidP="003579F8">
      <w:pPr>
        <w:pStyle w:val="Nadpis4"/>
        <w:keepNext w:val="0"/>
        <w:keepLines w:val="0"/>
        <w:ind w:left="862" w:hanging="862"/>
        <w:jc w:val="both"/>
        <w:rPr>
          <w:rFonts w:ascii="Times New Roman" w:hAnsi="Times New Roman" w:cs="Times New Roman"/>
          <w:i w:val="0"/>
          <w:color w:val="auto"/>
          <w:sz w:val="24"/>
          <w:szCs w:val="24"/>
        </w:rPr>
      </w:pPr>
      <w:r w:rsidRPr="00A346FC">
        <w:rPr>
          <w:rFonts w:ascii="Times New Roman" w:hAnsi="Times New Roman" w:cs="Times New Roman"/>
          <w:i w:val="0"/>
          <w:color w:val="auto"/>
          <w:sz w:val="24"/>
          <w:szCs w:val="24"/>
        </w:rPr>
        <w:t>Zaji</w:t>
      </w:r>
      <w:r w:rsidR="00824C76" w:rsidRPr="00A346FC">
        <w:rPr>
          <w:rFonts w:ascii="Times New Roman" w:hAnsi="Times New Roman" w:cs="Times New Roman"/>
          <w:i w:val="0"/>
          <w:color w:val="auto"/>
          <w:sz w:val="24"/>
          <w:szCs w:val="24"/>
        </w:rPr>
        <w:t>stit</w:t>
      </w:r>
      <w:r w:rsidRPr="00A346FC">
        <w:rPr>
          <w:rFonts w:ascii="Times New Roman" w:hAnsi="Times New Roman" w:cs="Times New Roman"/>
          <w:i w:val="0"/>
          <w:color w:val="auto"/>
          <w:sz w:val="24"/>
          <w:szCs w:val="24"/>
        </w:rPr>
        <w:t xml:space="preserve"> napojení všech typů regionů na dopravní infrastrukturu odpovídající významu konkrétního regionu</w:t>
      </w:r>
      <w:r w:rsidR="00824C76" w:rsidRPr="00A346FC">
        <w:rPr>
          <w:rFonts w:ascii="Times New Roman" w:hAnsi="Times New Roman" w:cs="Times New Roman"/>
          <w:i w:val="0"/>
          <w:color w:val="auto"/>
          <w:sz w:val="24"/>
          <w:szCs w:val="24"/>
        </w:rPr>
        <w:t>.</w:t>
      </w:r>
    </w:p>
    <w:p w14:paraId="4EF4902C" w14:textId="77777777" w:rsidR="00A63828" w:rsidRPr="00A346FC" w:rsidRDefault="00A63828" w:rsidP="003579F8">
      <w:pPr>
        <w:pStyle w:val="Nadpis4"/>
        <w:keepNext w:val="0"/>
        <w:keepLines w:val="0"/>
        <w:ind w:left="862" w:hanging="862"/>
        <w:jc w:val="both"/>
        <w:rPr>
          <w:rFonts w:ascii="Times New Roman" w:hAnsi="Times New Roman" w:cs="Times New Roman"/>
          <w:i w:val="0"/>
          <w:color w:val="auto"/>
          <w:sz w:val="24"/>
          <w:szCs w:val="24"/>
        </w:rPr>
      </w:pPr>
      <w:r w:rsidRPr="00A346FC">
        <w:rPr>
          <w:rFonts w:ascii="Times New Roman" w:hAnsi="Times New Roman" w:cs="Times New Roman"/>
          <w:i w:val="0"/>
          <w:color w:val="auto"/>
          <w:sz w:val="24"/>
          <w:szCs w:val="24"/>
        </w:rPr>
        <w:t>Aktualiz</w:t>
      </w:r>
      <w:r w:rsidR="00824C76" w:rsidRPr="00A346FC">
        <w:rPr>
          <w:rFonts w:ascii="Times New Roman" w:hAnsi="Times New Roman" w:cs="Times New Roman"/>
          <w:i w:val="0"/>
          <w:color w:val="auto"/>
          <w:sz w:val="24"/>
          <w:szCs w:val="24"/>
        </w:rPr>
        <w:t>ovat</w:t>
      </w:r>
      <w:r w:rsidRPr="00A346FC">
        <w:rPr>
          <w:rFonts w:ascii="Times New Roman" w:hAnsi="Times New Roman" w:cs="Times New Roman"/>
          <w:i w:val="0"/>
          <w:color w:val="auto"/>
          <w:sz w:val="24"/>
          <w:szCs w:val="24"/>
        </w:rPr>
        <w:t xml:space="preserve"> Metodik</w:t>
      </w:r>
      <w:r w:rsidR="00824C76" w:rsidRPr="00A346FC">
        <w:rPr>
          <w:rFonts w:ascii="Times New Roman" w:hAnsi="Times New Roman" w:cs="Times New Roman"/>
          <w:i w:val="0"/>
          <w:color w:val="auto"/>
          <w:sz w:val="24"/>
          <w:szCs w:val="24"/>
        </w:rPr>
        <w:t>u</w:t>
      </w:r>
      <w:r w:rsidRPr="00A346FC">
        <w:rPr>
          <w:rFonts w:ascii="Times New Roman" w:hAnsi="Times New Roman" w:cs="Times New Roman"/>
          <w:i w:val="0"/>
          <w:color w:val="auto"/>
          <w:sz w:val="24"/>
          <w:szCs w:val="24"/>
        </w:rPr>
        <w:t xml:space="preserve"> ekonomického hodnocení projektů dopravní infrastruktury</w:t>
      </w:r>
      <w:r w:rsidR="00824C76" w:rsidRPr="00A346FC">
        <w:rPr>
          <w:rFonts w:ascii="Times New Roman" w:hAnsi="Times New Roman" w:cs="Times New Roman"/>
          <w:i w:val="0"/>
          <w:color w:val="auto"/>
          <w:sz w:val="24"/>
          <w:szCs w:val="24"/>
        </w:rPr>
        <w:t>.</w:t>
      </w:r>
    </w:p>
    <w:p w14:paraId="174BB8E9" w14:textId="77777777" w:rsidR="00A63828" w:rsidRPr="00A346FC" w:rsidRDefault="00482510" w:rsidP="003579F8">
      <w:pPr>
        <w:pStyle w:val="Nadpis4"/>
        <w:keepNext w:val="0"/>
        <w:keepLines w:val="0"/>
        <w:ind w:left="862" w:hanging="862"/>
        <w:jc w:val="both"/>
        <w:rPr>
          <w:rFonts w:ascii="Times New Roman" w:hAnsi="Times New Roman" w:cs="Times New Roman"/>
          <w:i w:val="0"/>
          <w:color w:val="auto"/>
          <w:sz w:val="24"/>
          <w:szCs w:val="24"/>
        </w:rPr>
      </w:pPr>
      <w:r w:rsidRPr="00A346FC">
        <w:rPr>
          <w:rFonts w:ascii="Times New Roman" w:hAnsi="Times New Roman" w:cs="Times New Roman"/>
          <w:i w:val="0"/>
          <w:color w:val="auto"/>
          <w:sz w:val="24"/>
          <w:szCs w:val="24"/>
        </w:rPr>
        <w:t>Optimaliz</w:t>
      </w:r>
      <w:r w:rsidR="00824C76" w:rsidRPr="00A346FC">
        <w:rPr>
          <w:rFonts w:ascii="Times New Roman" w:hAnsi="Times New Roman" w:cs="Times New Roman"/>
          <w:i w:val="0"/>
          <w:color w:val="auto"/>
          <w:sz w:val="24"/>
          <w:szCs w:val="24"/>
        </w:rPr>
        <w:t>ovat proces</w:t>
      </w:r>
      <w:r w:rsidRPr="00A346FC">
        <w:rPr>
          <w:rFonts w:ascii="Times New Roman" w:hAnsi="Times New Roman" w:cs="Times New Roman"/>
          <w:i w:val="0"/>
          <w:color w:val="auto"/>
          <w:sz w:val="24"/>
          <w:szCs w:val="24"/>
        </w:rPr>
        <w:t xml:space="preserve"> přípravy projektů dopravní infrastruktury</w:t>
      </w:r>
      <w:r w:rsidR="00F6306B">
        <w:rPr>
          <w:rFonts w:ascii="Times New Roman" w:hAnsi="Times New Roman" w:cs="Times New Roman"/>
          <w:i w:val="0"/>
          <w:color w:val="auto"/>
          <w:sz w:val="24"/>
          <w:szCs w:val="24"/>
        </w:rPr>
        <w:t xml:space="preserve"> (včetně infrastruktury MHD v elektrické trakci)</w:t>
      </w:r>
      <w:r w:rsidRPr="00A346FC">
        <w:rPr>
          <w:rFonts w:ascii="Times New Roman" w:hAnsi="Times New Roman" w:cs="Times New Roman"/>
          <w:i w:val="0"/>
          <w:color w:val="auto"/>
          <w:sz w:val="24"/>
          <w:szCs w:val="24"/>
        </w:rPr>
        <w:t xml:space="preserve"> s ohledem na zkrácení času přípravy a zvýšení kvality.</w:t>
      </w:r>
    </w:p>
    <w:p w14:paraId="4F017CB7" w14:textId="77777777" w:rsidR="00430A73" w:rsidRPr="00A346FC" w:rsidRDefault="00CB36A3" w:rsidP="003579F8">
      <w:pPr>
        <w:pStyle w:val="Nadpis4"/>
        <w:keepNext w:val="0"/>
        <w:keepLines w:val="0"/>
        <w:ind w:left="862" w:hanging="862"/>
        <w:jc w:val="both"/>
        <w:rPr>
          <w:rFonts w:ascii="Times New Roman" w:hAnsi="Times New Roman" w:cs="Times New Roman"/>
          <w:i w:val="0"/>
          <w:color w:val="auto"/>
          <w:sz w:val="24"/>
          <w:szCs w:val="24"/>
        </w:rPr>
      </w:pPr>
      <w:r w:rsidRPr="00A346FC">
        <w:rPr>
          <w:rFonts w:ascii="Times New Roman" w:hAnsi="Times New Roman" w:cs="Times New Roman"/>
          <w:i w:val="0"/>
          <w:color w:val="auto"/>
          <w:sz w:val="24"/>
          <w:szCs w:val="24"/>
        </w:rPr>
        <w:t>Zavádět d</w:t>
      </w:r>
      <w:r w:rsidR="0045597D" w:rsidRPr="00A346FC">
        <w:rPr>
          <w:rFonts w:ascii="Times New Roman" w:hAnsi="Times New Roman" w:cs="Times New Roman"/>
          <w:i w:val="0"/>
          <w:color w:val="auto"/>
          <w:sz w:val="24"/>
          <w:szCs w:val="24"/>
        </w:rPr>
        <w:t>igitalizac</w:t>
      </w:r>
      <w:r w:rsidRPr="00A346FC">
        <w:rPr>
          <w:rFonts w:ascii="Times New Roman" w:hAnsi="Times New Roman" w:cs="Times New Roman"/>
          <w:i w:val="0"/>
          <w:color w:val="auto"/>
          <w:sz w:val="24"/>
          <w:szCs w:val="24"/>
        </w:rPr>
        <w:t>i</w:t>
      </w:r>
      <w:r w:rsidR="0045597D" w:rsidRPr="00A346FC">
        <w:rPr>
          <w:rFonts w:ascii="Times New Roman" w:hAnsi="Times New Roman" w:cs="Times New Roman"/>
          <w:i w:val="0"/>
          <w:color w:val="auto"/>
          <w:sz w:val="24"/>
          <w:szCs w:val="24"/>
        </w:rPr>
        <w:t xml:space="preserve"> procesů s využitím BIM a digitálních prostorových dat.</w:t>
      </w:r>
    </w:p>
    <w:p w14:paraId="071A498F" w14:textId="77777777" w:rsidR="00621E78" w:rsidRPr="00A346FC" w:rsidRDefault="00621E78" w:rsidP="003579F8">
      <w:pPr>
        <w:pStyle w:val="Nadpis4"/>
        <w:keepNext w:val="0"/>
        <w:keepLines w:val="0"/>
        <w:ind w:left="862" w:hanging="862"/>
        <w:jc w:val="both"/>
        <w:rPr>
          <w:rFonts w:ascii="Times New Roman" w:hAnsi="Times New Roman" w:cs="Times New Roman"/>
          <w:i w:val="0"/>
          <w:color w:val="auto"/>
          <w:sz w:val="24"/>
          <w:szCs w:val="24"/>
        </w:rPr>
      </w:pPr>
      <w:r w:rsidRPr="00A346FC">
        <w:rPr>
          <w:rFonts w:ascii="Times New Roman" w:hAnsi="Times New Roman" w:cs="Times New Roman"/>
          <w:i w:val="0"/>
          <w:color w:val="auto"/>
          <w:sz w:val="24"/>
          <w:szCs w:val="24"/>
        </w:rPr>
        <w:t>Zajistit dostatečné</w:t>
      </w:r>
      <w:r w:rsidR="00A63828" w:rsidRPr="00A346FC">
        <w:rPr>
          <w:rFonts w:ascii="Times New Roman" w:hAnsi="Times New Roman" w:cs="Times New Roman"/>
          <w:i w:val="0"/>
          <w:color w:val="auto"/>
          <w:sz w:val="24"/>
          <w:szCs w:val="24"/>
        </w:rPr>
        <w:t xml:space="preserve"> finanční</w:t>
      </w:r>
      <w:r w:rsidRPr="00A346FC">
        <w:rPr>
          <w:rFonts w:ascii="Times New Roman" w:hAnsi="Times New Roman" w:cs="Times New Roman"/>
          <w:i w:val="0"/>
          <w:color w:val="auto"/>
          <w:sz w:val="24"/>
          <w:szCs w:val="24"/>
        </w:rPr>
        <w:t xml:space="preserve"> prostředky pro údržbu a opravy dopravní infrastruktury včetně jejich plynulého přidělování v průběhu celého roku</w:t>
      </w:r>
      <w:r w:rsidR="00E2742D" w:rsidRPr="00A346FC">
        <w:rPr>
          <w:rFonts w:ascii="Times New Roman" w:hAnsi="Times New Roman" w:cs="Times New Roman"/>
          <w:i w:val="0"/>
          <w:color w:val="auto"/>
          <w:sz w:val="24"/>
          <w:szCs w:val="24"/>
        </w:rPr>
        <w:t>, včetně odpadového hospodářství.</w:t>
      </w:r>
    </w:p>
    <w:p w14:paraId="16849498" w14:textId="77777777" w:rsidR="00EB7BE0" w:rsidRPr="00A346FC" w:rsidRDefault="00EB7BE0" w:rsidP="003579F8">
      <w:pPr>
        <w:pStyle w:val="Nadpis4"/>
        <w:keepNext w:val="0"/>
        <w:keepLines w:val="0"/>
        <w:ind w:left="862" w:hanging="862"/>
        <w:jc w:val="both"/>
        <w:rPr>
          <w:rFonts w:ascii="Times New Roman" w:hAnsi="Times New Roman" w:cs="Times New Roman"/>
          <w:i w:val="0"/>
          <w:color w:val="auto"/>
          <w:sz w:val="24"/>
          <w:szCs w:val="24"/>
        </w:rPr>
      </w:pPr>
      <w:r w:rsidRPr="003579F8">
        <w:rPr>
          <w:rFonts w:ascii="Times New Roman" w:hAnsi="Times New Roman" w:cs="Times New Roman"/>
          <w:i w:val="0"/>
          <w:color w:val="auto"/>
          <w:sz w:val="24"/>
          <w:szCs w:val="24"/>
        </w:rPr>
        <w:t>Vytvářet podmínky pro větší recyklaci stavebních surovin (</w:t>
      </w:r>
      <w:r w:rsidRPr="00A346FC">
        <w:rPr>
          <w:rFonts w:ascii="Times New Roman" w:hAnsi="Times New Roman" w:cs="Times New Roman"/>
          <w:i w:val="0"/>
          <w:color w:val="auto"/>
          <w:sz w:val="24"/>
          <w:szCs w:val="24"/>
        </w:rPr>
        <w:t>například dle Zelené dohody pro Evropu).</w:t>
      </w:r>
    </w:p>
    <w:p w14:paraId="7745540C" w14:textId="77777777" w:rsidR="00621E78" w:rsidRPr="00A346FC" w:rsidRDefault="00482510" w:rsidP="003579F8">
      <w:pPr>
        <w:pStyle w:val="Nadpis4"/>
        <w:keepNext w:val="0"/>
        <w:keepLines w:val="0"/>
        <w:ind w:left="862" w:hanging="862"/>
        <w:jc w:val="both"/>
        <w:rPr>
          <w:rFonts w:ascii="Times New Roman" w:hAnsi="Times New Roman" w:cs="Times New Roman"/>
          <w:i w:val="0"/>
          <w:color w:val="auto"/>
          <w:sz w:val="24"/>
          <w:szCs w:val="24"/>
        </w:rPr>
      </w:pPr>
      <w:r w:rsidRPr="00A346FC">
        <w:rPr>
          <w:rFonts w:ascii="Times New Roman" w:hAnsi="Times New Roman" w:cs="Times New Roman"/>
          <w:i w:val="0"/>
          <w:color w:val="auto"/>
          <w:sz w:val="24"/>
          <w:szCs w:val="24"/>
        </w:rPr>
        <w:t>Plánov</w:t>
      </w:r>
      <w:r w:rsidR="00A818C3" w:rsidRPr="00A346FC">
        <w:rPr>
          <w:rFonts w:ascii="Times New Roman" w:hAnsi="Times New Roman" w:cs="Times New Roman"/>
          <w:i w:val="0"/>
          <w:color w:val="auto"/>
          <w:sz w:val="24"/>
          <w:szCs w:val="24"/>
        </w:rPr>
        <w:t>at</w:t>
      </w:r>
      <w:r w:rsidRPr="00A346FC">
        <w:rPr>
          <w:rFonts w:ascii="Times New Roman" w:hAnsi="Times New Roman" w:cs="Times New Roman"/>
          <w:i w:val="0"/>
          <w:color w:val="auto"/>
          <w:sz w:val="24"/>
          <w:szCs w:val="24"/>
        </w:rPr>
        <w:t xml:space="preserve"> </w:t>
      </w:r>
      <w:r w:rsidR="00A818C3" w:rsidRPr="00A346FC">
        <w:rPr>
          <w:rFonts w:ascii="Times New Roman" w:hAnsi="Times New Roman" w:cs="Times New Roman"/>
          <w:i w:val="0"/>
          <w:color w:val="auto"/>
          <w:sz w:val="24"/>
          <w:szCs w:val="24"/>
        </w:rPr>
        <w:t>v</w:t>
      </w:r>
      <w:r w:rsidR="00621E78" w:rsidRPr="00A346FC">
        <w:rPr>
          <w:rFonts w:ascii="Times New Roman" w:hAnsi="Times New Roman" w:cs="Times New Roman"/>
          <w:i w:val="0"/>
          <w:color w:val="auto"/>
          <w:sz w:val="24"/>
          <w:szCs w:val="24"/>
        </w:rPr>
        <w:t>ýluk</w:t>
      </w:r>
      <w:r w:rsidR="00A818C3" w:rsidRPr="00A346FC">
        <w:rPr>
          <w:rFonts w:ascii="Times New Roman" w:hAnsi="Times New Roman" w:cs="Times New Roman"/>
          <w:i w:val="0"/>
          <w:color w:val="auto"/>
          <w:sz w:val="24"/>
          <w:szCs w:val="24"/>
        </w:rPr>
        <w:t>y</w:t>
      </w:r>
      <w:r w:rsidR="00621E78" w:rsidRPr="00A346FC">
        <w:rPr>
          <w:rFonts w:ascii="Times New Roman" w:hAnsi="Times New Roman" w:cs="Times New Roman"/>
          <w:i w:val="0"/>
          <w:color w:val="auto"/>
          <w:sz w:val="24"/>
          <w:szCs w:val="24"/>
        </w:rPr>
        <w:t xml:space="preserve"> a uzavír</w:t>
      </w:r>
      <w:r w:rsidR="00A818C3" w:rsidRPr="00A346FC">
        <w:rPr>
          <w:rFonts w:ascii="Times New Roman" w:hAnsi="Times New Roman" w:cs="Times New Roman"/>
          <w:i w:val="0"/>
          <w:color w:val="auto"/>
          <w:sz w:val="24"/>
          <w:szCs w:val="24"/>
        </w:rPr>
        <w:t>ky</w:t>
      </w:r>
      <w:r w:rsidR="00621E78" w:rsidRPr="00A346FC">
        <w:rPr>
          <w:rFonts w:ascii="Times New Roman" w:hAnsi="Times New Roman" w:cs="Times New Roman"/>
          <w:i w:val="0"/>
          <w:color w:val="auto"/>
          <w:sz w:val="24"/>
          <w:szCs w:val="24"/>
        </w:rPr>
        <w:t xml:space="preserve"> z důvodů údržby dopravní infrastruktury s ohledem na minimalizaci dopadů do provozu </w:t>
      </w:r>
      <w:r w:rsidRPr="00A346FC">
        <w:rPr>
          <w:rFonts w:ascii="Times New Roman" w:hAnsi="Times New Roman" w:cs="Times New Roman"/>
          <w:i w:val="0"/>
          <w:color w:val="auto"/>
          <w:sz w:val="24"/>
          <w:szCs w:val="24"/>
        </w:rPr>
        <w:t>a</w:t>
      </w:r>
      <w:r w:rsidR="00621E78" w:rsidRPr="00A346FC">
        <w:rPr>
          <w:rFonts w:ascii="Times New Roman" w:hAnsi="Times New Roman" w:cs="Times New Roman"/>
          <w:i w:val="0"/>
          <w:color w:val="auto"/>
          <w:sz w:val="24"/>
          <w:szCs w:val="24"/>
        </w:rPr>
        <w:t xml:space="preserve"> koordin</w:t>
      </w:r>
      <w:r w:rsidR="00A818C3" w:rsidRPr="00A346FC">
        <w:rPr>
          <w:rFonts w:ascii="Times New Roman" w:hAnsi="Times New Roman" w:cs="Times New Roman"/>
          <w:i w:val="0"/>
          <w:color w:val="auto"/>
          <w:sz w:val="24"/>
          <w:szCs w:val="24"/>
        </w:rPr>
        <w:t>ovat</w:t>
      </w:r>
      <w:r w:rsidR="00621E78" w:rsidRPr="00A346FC">
        <w:rPr>
          <w:rFonts w:ascii="Times New Roman" w:hAnsi="Times New Roman" w:cs="Times New Roman"/>
          <w:i w:val="0"/>
          <w:color w:val="auto"/>
          <w:sz w:val="24"/>
          <w:szCs w:val="24"/>
        </w:rPr>
        <w:t xml:space="preserve"> </w:t>
      </w:r>
      <w:r w:rsidR="00A818C3" w:rsidRPr="00A346FC">
        <w:rPr>
          <w:rFonts w:ascii="Times New Roman" w:hAnsi="Times New Roman" w:cs="Times New Roman"/>
          <w:i w:val="0"/>
          <w:color w:val="auto"/>
          <w:sz w:val="24"/>
          <w:szCs w:val="24"/>
        </w:rPr>
        <w:t xml:space="preserve">jejich </w:t>
      </w:r>
      <w:r w:rsidR="00621E78" w:rsidRPr="00A346FC">
        <w:rPr>
          <w:rFonts w:ascii="Times New Roman" w:hAnsi="Times New Roman" w:cs="Times New Roman"/>
          <w:i w:val="0"/>
          <w:color w:val="auto"/>
          <w:sz w:val="24"/>
          <w:szCs w:val="24"/>
        </w:rPr>
        <w:t xml:space="preserve">souběh </w:t>
      </w:r>
      <w:r w:rsidR="00A818C3" w:rsidRPr="00A346FC">
        <w:rPr>
          <w:rFonts w:ascii="Times New Roman" w:hAnsi="Times New Roman" w:cs="Times New Roman"/>
          <w:i w:val="0"/>
          <w:color w:val="auto"/>
          <w:sz w:val="24"/>
          <w:szCs w:val="24"/>
        </w:rPr>
        <w:t>(včetně koordinace souběhu uzavírek a výluk</w:t>
      </w:r>
      <w:r w:rsidR="00621E78" w:rsidRPr="00A346FC">
        <w:rPr>
          <w:rFonts w:ascii="Times New Roman" w:hAnsi="Times New Roman" w:cs="Times New Roman"/>
          <w:i w:val="0"/>
          <w:color w:val="auto"/>
          <w:sz w:val="24"/>
          <w:szCs w:val="24"/>
        </w:rPr>
        <w:t xml:space="preserve"> železnice / silnice</w:t>
      </w:r>
      <w:r w:rsidR="003D7715">
        <w:rPr>
          <w:rFonts w:ascii="Times New Roman" w:hAnsi="Times New Roman" w:cs="Times New Roman"/>
          <w:i w:val="0"/>
          <w:color w:val="auto"/>
          <w:sz w:val="24"/>
          <w:szCs w:val="24"/>
        </w:rPr>
        <w:t xml:space="preserve">, </w:t>
      </w:r>
      <w:r w:rsidR="00521AF7">
        <w:rPr>
          <w:rFonts w:ascii="Times New Roman" w:hAnsi="Times New Roman" w:cs="Times New Roman"/>
          <w:i w:val="0"/>
          <w:color w:val="auto"/>
          <w:sz w:val="24"/>
          <w:szCs w:val="24"/>
        </w:rPr>
        <w:t>využití sedlových období a nočního období</w:t>
      </w:r>
      <w:r w:rsidR="00A818C3" w:rsidRPr="00A346FC">
        <w:rPr>
          <w:rFonts w:ascii="Times New Roman" w:hAnsi="Times New Roman" w:cs="Times New Roman"/>
          <w:i w:val="0"/>
          <w:color w:val="auto"/>
          <w:sz w:val="24"/>
          <w:szCs w:val="24"/>
        </w:rPr>
        <w:t>)</w:t>
      </w:r>
      <w:r w:rsidR="00621E78" w:rsidRPr="00A346FC">
        <w:rPr>
          <w:rFonts w:ascii="Times New Roman" w:hAnsi="Times New Roman" w:cs="Times New Roman"/>
          <w:i w:val="0"/>
          <w:color w:val="auto"/>
          <w:sz w:val="24"/>
          <w:szCs w:val="24"/>
        </w:rPr>
        <w:t xml:space="preserve">. </w:t>
      </w:r>
    </w:p>
    <w:p w14:paraId="39B63F7B" w14:textId="77777777" w:rsidR="00E00913" w:rsidRDefault="001F72D6" w:rsidP="003579F8">
      <w:pPr>
        <w:pStyle w:val="Nadpis4"/>
        <w:keepNext w:val="0"/>
        <w:keepLines w:val="0"/>
        <w:ind w:left="862" w:hanging="862"/>
        <w:jc w:val="both"/>
        <w:rPr>
          <w:rFonts w:ascii="Times New Roman" w:hAnsi="Times New Roman" w:cs="Times New Roman"/>
          <w:i w:val="0"/>
          <w:color w:val="auto"/>
          <w:sz w:val="24"/>
          <w:szCs w:val="24"/>
        </w:rPr>
      </w:pPr>
      <w:r w:rsidRPr="00A346FC">
        <w:rPr>
          <w:rFonts w:ascii="Times New Roman" w:hAnsi="Times New Roman" w:cs="Times New Roman"/>
          <w:i w:val="0"/>
          <w:color w:val="auto"/>
          <w:sz w:val="24"/>
          <w:szCs w:val="24"/>
        </w:rPr>
        <w:t>Při výstavbě dopravní infrastruktury dbát na snižování negativního vlivu změny klimatu na samotnou dopravu nastavením vhodných adaptačních opatření.</w:t>
      </w:r>
    </w:p>
    <w:p w14:paraId="1FAE138C" w14:textId="77777777" w:rsidR="001F72D6" w:rsidRPr="00A346FC" w:rsidRDefault="00E00913" w:rsidP="003579F8">
      <w:pPr>
        <w:pStyle w:val="Nadpis4"/>
        <w:keepNext w:val="0"/>
        <w:keepLines w:val="0"/>
        <w:ind w:left="862" w:hanging="862"/>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Zajistit parametry</w:t>
      </w:r>
      <w:r w:rsidRPr="00E00913">
        <w:rPr>
          <w:rFonts w:ascii="Times New Roman" w:hAnsi="Times New Roman" w:cs="Times New Roman"/>
          <w:i w:val="0"/>
          <w:color w:val="auto"/>
          <w:sz w:val="24"/>
          <w:szCs w:val="24"/>
        </w:rPr>
        <w:t xml:space="preserve"> dopravní infrastruktury potřebn</w:t>
      </w:r>
      <w:r>
        <w:rPr>
          <w:rFonts w:ascii="Times New Roman" w:hAnsi="Times New Roman" w:cs="Times New Roman"/>
          <w:i w:val="0"/>
          <w:color w:val="auto"/>
          <w:sz w:val="24"/>
          <w:szCs w:val="24"/>
        </w:rPr>
        <w:t>é</w:t>
      </w:r>
      <w:r w:rsidRPr="00E00913">
        <w:rPr>
          <w:rFonts w:ascii="Times New Roman" w:hAnsi="Times New Roman" w:cs="Times New Roman"/>
          <w:i w:val="0"/>
          <w:color w:val="auto"/>
          <w:sz w:val="24"/>
          <w:szCs w:val="24"/>
        </w:rPr>
        <w:t xml:space="preserve"> pro zajištění obrany a bezpečnosti státu (přeprava vojsk).</w:t>
      </w:r>
      <w:r w:rsidR="001F72D6" w:rsidRPr="00A346FC">
        <w:rPr>
          <w:rFonts w:ascii="Times New Roman" w:hAnsi="Times New Roman" w:cs="Times New Roman"/>
          <w:i w:val="0"/>
          <w:color w:val="auto"/>
          <w:sz w:val="24"/>
          <w:szCs w:val="24"/>
        </w:rPr>
        <w:t xml:space="preserve">  </w:t>
      </w:r>
    </w:p>
    <w:p w14:paraId="7430AEBC" w14:textId="77777777" w:rsidR="00A22A50" w:rsidRPr="00641D3F" w:rsidRDefault="00A22A50" w:rsidP="00641D3F">
      <w:pPr>
        <w:pStyle w:val="Nadpis3"/>
        <w:spacing w:before="160" w:after="160"/>
        <w:rPr>
          <w:rFonts w:ascii="Times New Roman" w:hAnsi="Times New Roman" w:cs="Times New Roman"/>
          <w:b/>
          <w:color w:val="2E74B5" w:themeColor="accent1" w:themeShade="BF"/>
          <w:sz w:val="24"/>
        </w:rPr>
      </w:pPr>
      <w:bookmarkStart w:id="12" w:name="_Toc53577599"/>
      <w:r w:rsidRPr="00641D3F">
        <w:rPr>
          <w:rFonts w:ascii="Times New Roman" w:hAnsi="Times New Roman" w:cs="Times New Roman"/>
          <w:b/>
          <w:color w:val="2E74B5" w:themeColor="accent1" w:themeShade="BF"/>
          <w:sz w:val="24"/>
        </w:rPr>
        <w:t>Internalizace externalit v dopravě</w:t>
      </w:r>
      <w:bookmarkEnd w:id="12"/>
    </w:p>
    <w:p w14:paraId="0AAC4A13" w14:textId="77777777" w:rsidR="006B0653" w:rsidRPr="00C11251" w:rsidRDefault="006B0653" w:rsidP="00A346FC">
      <w:pPr>
        <w:pStyle w:val="Odstavecseseznamem"/>
        <w:numPr>
          <w:ilvl w:val="0"/>
          <w:numId w:val="3"/>
        </w:numPr>
        <w:jc w:val="both"/>
        <w:rPr>
          <w:rFonts w:ascii="Times New Roman" w:hAnsi="Times New Roman" w:cs="Times New Roman"/>
          <w:i/>
          <w:sz w:val="24"/>
          <w:szCs w:val="24"/>
        </w:rPr>
      </w:pPr>
      <w:r w:rsidRPr="00C11251">
        <w:rPr>
          <w:rFonts w:ascii="Times New Roman" w:hAnsi="Times New Roman" w:cs="Times New Roman"/>
          <w:i/>
          <w:sz w:val="24"/>
          <w:szCs w:val="24"/>
        </w:rPr>
        <w:t>Odpovědnost za plnění specifického cíle: MF</w:t>
      </w:r>
      <w:r w:rsidR="002227B3">
        <w:rPr>
          <w:rFonts w:ascii="Times New Roman" w:hAnsi="Times New Roman" w:cs="Times New Roman"/>
          <w:i/>
          <w:sz w:val="24"/>
          <w:szCs w:val="24"/>
        </w:rPr>
        <w:t xml:space="preserve"> a MD</w:t>
      </w:r>
      <w:r w:rsidRPr="00C11251">
        <w:rPr>
          <w:rFonts w:ascii="Times New Roman" w:hAnsi="Times New Roman" w:cs="Times New Roman"/>
          <w:i/>
          <w:sz w:val="24"/>
          <w:szCs w:val="24"/>
        </w:rPr>
        <w:t xml:space="preserve"> ve spolupráci s MPO </w:t>
      </w:r>
    </w:p>
    <w:p w14:paraId="0EA28469" w14:textId="77777777" w:rsidR="006B0653" w:rsidRPr="00C11251" w:rsidRDefault="006B0653" w:rsidP="00A346FC">
      <w:pPr>
        <w:pStyle w:val="Odstavecseseznamem"/>
        <w:numPr>
          <w:ilvl w:val="0"/>
          <w:numId w:val="3"/>
        </w:numPr>
        <w:jc w:val="both"/>
        <w:rPr>
          <w:rFonts w:ascii="Times New Roman" w:hAnsi="Times New Roman" w:cs="Times New Roman"/>
          <w:sz w:val="24"/>
          <w:szCs w:val="24"/>
        </w:rPr>
      </w:pPr>
      <w:r w:rsidRPr="00C11251">
        <w:rPr>
          <w:rFonts w:ascii="Times New Roman" w:hAnsi="Times New Roman" w:cs="Times New Roman"/>
          <w:i/>
          <w:sz w:val="24"/>
          <w:szCs w:val="24"/>
        </w:rPr>
        <w:t>Rozpracování v návazné strategii: Národní akční plán čisté mobility</w:t>
      </w:r>
    </w:p>
    <w:p w14:paraId="0BBE6AE4" w14:textId="259822A1" w:rsidR="00A22A50" w:rsidRPr="00C11251" w:rsidRDefault="00A22A50" w:rsidP="00A22A50">
      <w:pPr>
        <w:spacing w:before="160"/>
        <w:jc w:val="both"/>
        <w:rPr>
          <w:rFonts w:ascii="Times New Roman" w:hAnsi="Times New Roman" w:cs="Times New Roman"/>
          <w:sz w:val="24"/>
          <w:szCs w:val="24"/>
        </w:rPr>
      </w:pPr>
      <w:r w:rsidRPr="00C11251">
        <w:rPr>
          <w:rFonts w:ascii="Times New Roman" w:hAnsi="Times New Roman" w:cs="Times New Roman"/>
          <w:sz w:val="24"/>
          <w:szCs w:val="24"/>
        </w:rPr>
        <w:t>V květnu 2019 zveřejnila EK studii</w:t>
      </w:r>
      <w:r w:rsidR="00970371">
        <w:rPr>
          <w:rStyle w:val="Znakapoznpodarou"/>
          <w:rFonts w:ascii="Times New Roman" w:hAnsi="Times New Roman" w:cs="Times New Roman"/>
          <w:sz w:val="24"/>
          <w:szCs w:val="24"/>
        </w:rPr>
        <w:footnoteReference w:id="17"/>
      </w:r>
      <w:r w:rsidRPr="00C11251">
        <w:rPr>
          <w:rFonts w:ascii="Times New Roman" w:hAnsi="Times New Roman" w:cs="Times New Roman"/>
          <w:sz w:val="24"/>
          <w:szCs w:val="24"/>
        </w:rPr>
        <w:t xml:space="preserve"> z níž vyplývá, že všechny externí náklady z dopravy v rámci celé EU činí ročně 1 bilion Euro, což je 7 % HDP. Uvedená studie obsahuje i odhad, jak jsou na tom v této oblasti jednotlivé členské státy. V případě ČR studie konstatuje, že externí náklady ze silniční, železniční a vnitrozemské vodní dopravy činí ročně 14 miliard Euro, což odpovídá 5,2 % HDP</w:t>
      </w:r>
      <w:r w:rsidR="006B0653" w:rsidRPr="00C11251">
        <w:rPr>
          <w:rFonts w:ascii="Times New Roman" w:hAnsi="Times New Roman" w:cs="Times New Roman"/>
          <w:sz w:val="24"/>
          <w:szCs w:val="24"/>
        </w:rPr>
        <w:t xml:space="preserve"> ČR</w:t>
      </w:r>
      <w:r w:rsidRPr="00C11251">
        <w:rPr>
          <w:rFonts w:ascii="Times New Roman" w:hAnsi="Times New Roman" w:cs="Times New Roman"/>
          <w:sz w:val="24"/>
          <w:szCs w:val="24"/>
        </w:rPr>
        <w:t>. 97</w:t>
      </w:r>
      <w:r w:rsidR="006B0653" w:rsidRPr="00C11251">
        <w:rPr>
          <w:rFonts w:ascii="Times New Roman" w:hAnsi="Times New Roman" w:cs="Times New Roman"/>
          <w:sz w:val="24"/>
          <w:szCs w:val="24"/>
        </w:rPr>
        <w:t xml:space="preserve"> </w:t>
      </w:r>
      <w:r w:rsidRPr="00C11251">
        <w:rPr>
          <w:rFonts w:ascii="Times New Roman" w:hAnsi="Times New Roman" w:cs="Times New Roman"/>
          <w:sz w:val="24"/>
          <w:szCs w:val="24"/>
        </w:rPr>
        <w:t>% všech těchto externích nákladů v ČR přitom činí externí náklady ze silniční dopravy. Pokud jde o podíly jednotlivých typů externí</w:t>
      </w:r>
      <w:r w:rsidR="006B0653" w:rsidRPr="00C11251">
        <w:rPr>
          <w:rFonts w:ascii="Times New Roman" w:hAnsi="Times New Roman" w:cs="Times New Roman"/>
          <w:sz w:val="24"/>
          <w:szCs w:val="24"/>
        </w:rPr>
        <w:t>ch</w:t>
      </w:r>
      <w:r w:rsidRPr="00C11251">
        <w:rPr>
          <w:rFonts w:ascii="Times New Roman" w:hAnsi="Times New Roman" w:cs="Times New Roman"/>
          <w:sz w:val="24"/>
          <w:szCs w:val="24"/>
        </w:rPr>
        <w:t xml:space="preserve"> náklad</w:t>
      </w:r>
      <w:r w:rsidR="006B0653" w:rsidRPr="00C11251">
        <w:rPr>
          <w:rFonts w:ascii="Times New Roman" w:hAnsi="Times New Roman" w:cs="Times New Roman"/>
          <w:sz w:val="24"/>
          <w:szCs w:val="24"/>
        </w:rPr>
        <w:t>ů</w:t>
      </w:r>
      <w:r w:rsidRPr="00C11251">
        <w:rPr>
          <w:rFonts w:ascii="Times New Roman" w:hAnsi="Times New Roman" w:cs="Times New Roman"/>
          <w:sz w:val="24"/>
          <w:szCs w:val="24"/>
        </w:rPr>
        <w:t xml:space="preserve">, nejvyšší </w:t>
      </w:r>
      <w:r w:rsidRPr="00C11251">
        <w:rPr>
          <w:rFonts w:ascii="Times New Roman" w:hAnsi="Times New Roman" w:cs="Times New Roman"/>
          <w:sz w:val="24"/>
          <w:szCs w:val="24"/>
        </w:rPr>
        <w:lastRenderedPageBreak/>
        <w:t>je</w:t>
      </w:r>
      <w:r w:rsidR="00205A84" w:rsidRPr="00C11251">
        <w:rPr>
          <w:rFonts w:ascii="Times New Roman" w:hAnsi="Times New Roman" w:cs="Times New Roman"/>
          <w:sz w:val="24"/>
          <w:szCs w:val="24"/>
        </w:rPr>
        <w:t xml:space="preserve"> v ČR</w:t>
      </w:r>
      <w:r w:rsidR="006B0653" w:rsidRPr="00C11251">
        <w:rPr>
          <w:rFonts w:ascii="Times New Roman" w:hAnsi="Times New Roman" w:cs="Times New Roman"/>
          <w:sz w:val="24"/>
          <w:szCs w:val="24"/>
        </w:rPr>
        <w:t>,</w:t>
      </w:r>
      <w:r w:rsidRPr="00C11251">
        <w:rPr>
          <w:rFonts w:ascii="Times New Roman" w:hAnsi="Times New Roman" w:cs="Times New Roman"/>
          <w:sz w:val="24"/>
          <w:szCs w:val="24"/>
        </w:rPr>
        <w:t xml:space="preserve"> stejně jako v celé EU</w:t>
      </w:r>
      <w:r w:rsidR="006B0653" w:rsidRPr="00C11251">
        <w:rPr>
          <w:rFonts w:ascii="Times New Roman" w:hAnsi="Times New Roman" w:cs="Times New Roman"/>
          <w:sz w:val="24"/>
          <w:szCs w:val="24"/>
        </w:rPr>
        <w:t>,</w:t>
      </w:r>
      <w:r w:rsidRPr="00C11251">
        <w:rPr>
          <w:rFonts w:ascii="Times New Roman" w:hAnsi="Times New Roman" w:cs="Times New Roman"/>
          <w:sz w:val="24"/>
          <w:szCs w:val="24"/>
        </w:rPr>
        <w:t xml:space="preserve"> podíl environmentálních externích nákladů (43</w:t>
      </w:r>
      <w:r w:rsidR="006B0653" w:rsidRPr="00C11251">
        <w:rPr>
          <w:rFonts w:ascii="Times New Roman" w:hAnsi="Times New Roman" w:cs="Times New Roman"/>
          <w:sz w:val="24"/>
          <w:szCs w:val="24"/>
        </w:rPr>
        <w:t xml:space="preserve"> </w:t>
      </w:r>
      <w:r w:rsidRPr="00C11251">
        <w:rPr>
          <w:rFonts w:ascii="Times New Roman" w:hAnsi="Times New Roman" w:cs="Times New Roman"/>
          <w:sz w:val="24"/>
          <w:szCs w:val="24"/>
        </w:rPr>
        <w:t xml:space="preserve">%), podíl externích nákladů způsobených kongescemi </w:t>
      </w:r>
      <w:r w:rsidR="00205A84" w:rsidRPr="00C11251">
        <w:rPr>
          <w:rFonts w:ascii="Times New Roman" w:hAnsi="Times New Roman" w:cs="Times New Roman"/>
          <w:sz w:val="24"/>
          <w:szCs w:val="24"/>
        </w:rPr>
        <w:t xml:space="preserve">je </w:t>
      </w:r>
      <w:r w:rsidRPr="00C11251">
        <w:rPr>
          <w:rFonts w:ascii="Times New Roman" w:hAnsi="Times New Roman" w:cs="Times New Roman"/>
          <w:sz w:val="24"/>
          <w:szCs w:val="24"/>
        </w:rPr>
        <w:t xml:space="preserve">pak </w:t>
      </w:r>
      <w:r w:rsidR="00205A84" w:rsidRPr="00C11251">
        <w:rPr>
          <w:rFonts w:ascii="Times New Roman" w:hAnsi="Times New Roman" w:cs="Times New Roman"/>
          <w:sz w:val="24"/>
          <w:szCs w:val="24"/>
        </w:rPr>
        <w:t xml:space="preserve">v ČR </w:t>
      </w:r>
      <w:r w:rsidRPr="00C11251">
        <w:rPr>
          <w:rFonts w:ascii="Times New Roman" w:hAnsi="Times New Roman" w:cs="Times New Roman"/>
          <w:sz w:val="24"/>
          <w:szCs w:val="24"/>
        </w:rPr>
        <w:t>o něco nižší než celoevropský průměr (25</w:t>
      </w:r>
      <w:r w:rsidR="006B0653" w:rsidRPr="00C11251">
        <w:rPr>
          <w:rFonts w:ascii="Times New Roman" w:hAnsi="Times New Roman" w:cs="Times New Roman"/>
          <w:sz w:val="24"/>
          <w:szCs w:val="24"/>
        </w:rPr>
        <w:t xml:space="preserve"> </w:t>
      </w:r>
      <w:r w:rsidRPr="00C11251">
        <w:rPr>
          <w:rFonts w:ascii="Times New Roman" w:hAnsi="Times New Roman" w:cs="Times New Roman"/>
          <w:sz w:val="24"/>
          <w:szCs w:val="24"/>
        </w:rPr>
        <w:t>%), zatímco podíl externích nákladů spojených s dopravními nehodami je naopak o něco vyšší než průměr EU (32</w:t>
      </w:r>
      <w:r w:rsidR="006B0653" w:rsidRPr="00C11251">
        <w:rPr>
          <w:rFonts w:ascii="Times New Roman" w:hAnsi="Times New Roman" w:cs="Times New Roman"/>
          <w:sz w:val="24"/>
          <w:szCs w:val="24"/>
        </w:rPr>
        <w:t xml:space="preserve"> </w:t>
      </w:r>
      <w:r w:rsidRPr="00C11251">
        <w:rPr>
          <w:rFonts w:ascii="Times New Roman" w:hAnsi="Times New Roman" w:cs="Times New Roman"/>
          <w:sz w:val="24"/>
          <w:szCs w:val="24"/>
        </w:rPr>
        <w:t xml:space="preserve">%). </w:t>
      </w:r>
    </w:p>
    <w:p w14:paraId="23176FE4" w14:textId="7456D6EC" w:rsidR="00A22A50" w:rsidRPr="00C11251" w:rsidRDefault="00606F02" w:rsidP="00A22A50">
      <w:pPr>
        <w:spacing w:before="160"/>
        <w:jc w:val="both"/>
        <w:rPr>
          <w:rFonts w:ascii="Times New Roman" w:hAnsi="Times New Roman" w:cs="Times New Roman"/>
          <w:sz w:val="24"/>
          <w:szCs w:val="24"/>
        </w:rPr>
      </w:pPr>
      <w:r w:rsidRPr="00C11251">
        <w:rPr>
          <w:rFonts w:ascii="Times New Roman" w:hAnsi="Times New Roman" w:cs="Times New Roman"/>
          <w:sz w:val="24"/>
          <w:szCs w:val="24"/>
        </w:rPr>
        <w:t>Důležitý je i výstup studie</w:t>
      </w:r>
      <w:r w:rsidR="00205A84" w:rsidRPr="00C11251">
        <w:rPr>
          <w:rFonts w:ascii="Times New Roman" w:hAnsi="Times New Roman" w:cs="Times New Roman"/>
          <w:sz w:val="24"/>
          <w:szCs w:val="24"/>
        </w:rPr>
        <w:t>, který hodnotí</w:t>
      </w:r>
      <w:r w:rsidRPr="00C11251">
        <w:rPr>
          <w:rFonts w:ascii="Times New Roman" w:hAnsi="Times New Roman" w:cs="Times New Roman"/>
          <w:sz w:val="24"/>
          <w:szCs w:val="24"/>
        </w:rPr>
        <w:t xml:space="preserve">, v jaké míře se uživatelé v silniční a železniční dopravě operující v ČR podílí, formou různých </w:t>
      </w:r>
      <w:r w:rsidR="00C110DD">
        <w:rPr>
          <w:rFonts w:ascii="Times New Roman" w:hAnsi="Times New Roman" w:cs="Times New Roman"/>
          <w:sz w:val="24"/>
          <w:szCs w:val="24"/>
        </w:rPr>
        <w:t xml:space="preserve">cen, </w:t>
      </w:r>
      <w:r w:rsidRPr="00C11251">
        <w:rPr>
          <w:rFonts w:ascii="Times New Roman" w:hAnsi="Times New Roman" w:cs="Times New Roman"/>
          <w:sz w:val="24"/>
          <w:szCs w:val="24"/>
        </w:rPr>
        <w:t xml:space="preserve">daní a </w:t>
      </w:r>
      <w:r w:rsidR="007C0BBC">
        <w:rPr>
          <w:rFonts w:ascii="Times New Roman" w:hAnsi="Times New Roman" w:cs="Times New Roman"/>
          <w:sz w:val="24"/>
          <w:szCs w:val="24"/>
        </w:rPr>
        <w:t>plateb</w:t>
      </w:r>
      <w:r w:rsidRPr="00C11251">
        <w:rPr>
          <w:rFonts w:ascii="Times New Roman" w:hAnsi="Times New Roman" w:cs="Times New Roman"/>
          <w:sz w:val="24"/>
          <w:szCs w:val="24"/>
        </w:rPr>
        <w:t>, na úhradě externích nákladů. Vyplývá z toho, že uživatelé v silniční osobní a nákladní dopravě hradí méně těchto nákladů (47 % resp. 48 %) než uživatelé v železniční osobní a nákladní dopravě (53 % resp. 51 %). Výrazně nejvíce externích nákladů hradí dle studie uživatelé vnitrozemské vodní dopravy (134 %). Při srovnání v rámci EU, hradí většina uživatelů silniční dopravy v Česku nižší procento než titíž uživatelé v rámci celoevropského průměru. V případě individuální automobilové dopravy je průměr EU 63 %, v případě lehkých užitkových vozidel pak 53 %.</w:t>
      </w:r>
      <w:r w:rsidR="00A22A50" w:rsidRPr="00C11251">
        <w:rPr>
          <w:rFonts w:ascii="Times New Roman" w:hAnsi="Times New Roman" w:cs="Times New Roman"/>
          <w:sz w:val="24"/>
          <w:szCs w:val="24"/>
        </w:rPr>
        <w:t xml:space="preserve"> </w:t>
      </w:r>
    </w:p>
    <w:p w14:paraId="552C471B" w14:textId="77777777" w:rsidR="00A22A50" w:rsidRPr="00C11251" w:rsidRDefault="00A22A50" w:rsidP="00A22A50">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Výše uvedený závěr studie EK plně koresponduje s některými zjištěními, k nimž dochází studie </w:t>
      </w:r>
      <w:r w:rsidRPr="00C11251">
        <w:rPr>
          <w:rFonts w:ascii="Times New Roman" w:hAnsi="Times New Roman" w:cs="Times New Roman"/>
          <w:i/>
          <w:sz w:val="24"/>
          <w:szCs w:val="24"/>
        </w:rPr>
        <w:t>Analýza zdanění a zpoplatnění vozidel</w:t>
      </w:r>
      <w:r w:rsidRPr="00C11251">
        <w:rPr>
          <w:rFonts w:ascii="Times New Roman" w:hAnsi="Times New Roman" w:cs="Times New Roman"/>
          <w:sz w:val="24"/>
          <w:szCs w:val="24"/>
        </w:rPr>
        <w:t xml:space="preserve">, kterou zpracovává Centrum dopravního výzkumu. Jde zejména o fakt, že </w:t>
      </w:r>
      <w:r w:rsidR="006B0653" w:rsidRPr="00C11251">
        <w:rPr>
          <w:rFonts w:ascii="Times New Roman" w:hAnsi="Times New Roman" w:cs="Times New Roman"/>
          <w:sz w:val="24"/>
          <w:szCs w:val="24"/>
        </w:rPr>
        <w:t>rozhodující</w:t>
      </w:r>
      <w:r w:rsidRPr="00C11251">
        <w:rPr>
          <w:rFonts w:ascii="Times New Roman" w:hAnsi="Times New Roman" w:cs="Times New Roman"/>
          <w:sz w:val="24"/>
          <w:szCs w:val="24"/>
        </w:rPr>
        <w:t xml:space="preserve"> většina států EU (včetně zemí</w:t>
      </w:r>
      <w:r w:rsidR="00182B06">
        <w:rPr>
          <w:rFonts w:ascii="Times New Roman" w:hAnsi="Times New Roman" w:cs="Times New Roman"/>
          <w:sz w:val="24"/>
          <w:szCs w:val="24"/>
        </w:rPr>
        <w:t xml:space="preserve"> střední a</w:t>
      </w:r>
      <w:r w:rsidRPr="00C11251">
        <w:rPr>
          <w:rFonts w:ascii="Times New Roman" w:hAnsi="Times New Roman" w:cs="Times New Roman"/>
          <w:sz w:val="24"/>
          <w:szCs w:val="24"/>
        </w:rPr>
        <w:t xml:space="preserve"> východní Evropy jako Slovensko, Maďarsko či Rumunsko) využívá</w:t>
      </w:r>
      <w:r w:rsidR="006B0653" w:rsidRPr="00C11251">
        <w:rPr>
          <w:rFonts w:ascii="Times New Roman" w:hAnsi="Times New Roman" w:cs="Times New Roman"/>
          <w:sz w:val="24"/>
          <w:szCs w:val="24"/>
        </w:rPr>
        <w:t>,</w:t>
      </w:r>
      <w:r w:rsidRPr="00C11251">
        <w:rPr>
          <w:rFonts w:ascii="Times New Roman" w:hAnsi="Times New Roman" w:cs="Times New Roman"/>
          <w:sz w:val="24"/>
          <w:szCs w:val="24"/>
        </w:rPr>
        <w:t xml:space="preserve"> na rozdíl </w:t>
      </w:r>
      <w:r w:rsidR="006B0653" w:rsidRPr="00C11251">
        <w:rPr>
          <w:rFonts w:ascii="Times New Roman" w:hAnsi="Times New Roman" w:cs="Times New Roman"/>
          <w:sz w:val="24"/>
          <w:szCs w:val="24"/>
        </w:rPr>
        <w:t xml:space="preserve">od </w:t>
      </w:r>
      <w:r w:rsidRPr="00C11251">
        <w:rPr>
          <w:rFonts w:ascii="Times New Roman" w:hAnsi="Times New Roman" w:cs="Times New Roman"/>
          <w:sz w:val="24"/>
          <w:szCs w:val="24"/>
        </w:rPr>
        <w:t>ČR</w:t>
      </w:r>
      <w:r w:rsidR="006B0653" w:rsidRPr="00C11251">
        <w:rPr>
          <w:rFonts w:ascii="Times New Roman" w:hAnsi="Times New Roman" w:cs="Times New Roman"/>
          <w:sz w:val="24"/>
          <w:szCs w:val="24"/>
        </w:rPr>
        <w:t>,</w:t>
      </w:r>
      <w:r w:rsidRPr="00C11251">
        <w:rPr>
          <w:rFonts w:ascii="Times New Roman" w:hAnsi="Times New Roman" w:cs="Times New Roman"/>
          <w:sz w:val="24"/>
          <w:szCs w:val="24"/>
        </w:rPr>
        <w:t xml:space="preserve"> určité daňové nástroje, jejich sazby zohledňují environmentální parametry jednotlivých silničních vozidel. Jde v zásadě o dva typy daní: daň z pořízení vozidla (někdy též označovaná za registrační daň) a daň z vlastnictví vozidla. Druhá z uvedených daní v zásadě odpovídá v podmínkách ČR silniční dani, jejíž plátci jsou však jen právnické a fyzické osoby používající své vozidlo pro účely podnikání.  </w:t>
      </w:r>
    </w:p>
    <w:p w14:paraId="1EB0C960" w14:textId="77777777" w:rsidR="00A22A50" w:rsidRDefault="006223C4" w:rsidP="00A22A50">
      <w:pPr>
        <w:spacing w:before="160"/>
        <w:jc w:val="both"/>
        <w:rPr>
          <w:rFonts w:ascii="Times New Roman" w:hAnsi="Times New Roman" w:cs="Times New Roman"/>
          <w:sz w:val="24"/>
          <w:szCs w:val="24"/>
        </w:rPr>
      </w:pPr>
      <w:r>
        <w:rPr>
          <w:rFonts w:ascii="Times New Roman" w:hAnsi="Times New Roman" w:cs="Times New Roman"/>
          <w:sz w:val="24"/>
          <w:szCs w:val="24"/>
        </w:rPr>
        <w:t>Do konce roku 2020 by měla být dokončena</w:t>
      </w:r>
      <w:r w:rsidR="00805D46" w:rsidRPr="00C11251">
        <w:rPr>
          <w:rFonts w:ascii="Times New Roman" w:hAnsi="Times New Roman" w:cs="Times New Roman"/>
          <w:sz w:val="24"/>
          <w:szCs w:val="24"/>
        </w:rPr>
        <w:t xml:space="preserve"> 2. fáze uvedené studie, která má posoudit možné dodatečné zdanění silničních vozidel tak, aby se podpořilo masivnější zavádění vozidel na alternativní paliva. V tuto chvíli však nelze předjímat závěry této analýzy.</w:t>
      </w:r>
    </w:p>
    <w:p w14:paraId="7F2A374C" w14:textId="77777777" w:rsidR="002227B3" w:rsidRPr="00C11251" w:rsidRDefault="002227B3" w:rsidP="00A22A50">
      <w:pPr>
        <w:spacing w:before="160"/>
        <w:jc w:val="both"/>
        <w:rPr>
          <w:rFonts w:ascii="Times New Roman" w:hAnsi="Times New Roman" w:cs="Times New Roman"/>
          <w:sz w:val="24"/>
          <w:szCs w:val="24"/>
        </w:rPr>
      </w:pPr>
      <w:r>
        <w:rPr>
          <w:rFonts w:ascii="Times New Roman" w:hAnsi="Times New Roman" w:cs="Times New Roman"/>
          <w:sz w:val="24"/>
          <w:szCs w:val="24"/>
        </w:rPr>
        <w:t xml:space="preserve">Zásadní je rovněž dále rozvíjet zásadu uživatel a znečišťovatel platí v rámci systému mýtného a to v souladu s evropskou legislativou pro tuto oblast (viz </w:t>
      </w:r>
      <w:r w:rsidR="006F4923">
        <w:rPr>
          <w:rFonts w:ascii="Times New Roman" w:hAnsi="Times New Roman" w:cs="Times New Roman"/>
          <w:sz w:val="24"/>
          <w:szCs w:val="24"/>
        </w:rPr>
        <w:t>připravovaná novela</w:t>
      </w:r>
      <w:r>
        <w:rPr>
          <w:rFonts w:ascii="Times New Roman" w:hAnsi="Times New Roman" w:cs="Times New Roman"/>
          <w:sz w:val="24"/>
          <w:szCs w:val="24"/>
        </w:rPr>
        <w:t xml:space="preserve"> směrnice Euroviněta). </w:t>
      </w:r>
      <w:r w:rsidR="006F4923">
        <w:rPr>
          <w:rFonts w:ascii="Times New Roman" w:hAnsi="Times New Roman" w:cs="Times New Roman"/>
          <w:sz w:val="24"/>
          <w:szCs w:val="24"/>
        </w:rPr>
        <w:t xml:space="preserve">Očekává se, že </w:t>
      </w:r>
      <w:r>
        <w:rPr>
          <w:rFonts w:ascii="Times New Roman" w:hAnsi="Times New Roman" w:cs="Times New Roman"/>
          <w:sz w:val="24"/>
          <w:szCs w:val="24"/>
        </w:rPr>
        <w:t>bude</w:t>
      </w:r>
      <w:r w:rsidR="006F4923">
        <w:rPr>
          <w:rFonts w:ascii="Times New Roman" w:hAnsi="Times New Roman" w:cs="Times New Roman"/>
          <w:sz w:val="24"/>
          <w:szCs w:val="24"/>
        </w:rPr>
        <w:t xml:space="preserve"> možné na základě této směrnice </w:t>
      </w:r>
      <w:r>
        <w:rPr>
          <w:rFonts w:ascii="Times New Roman" w:hAnsi="Times New Roman" w:cs="Times New Roman"/>
          <w:sz w:val="24"/>
          <w:szCs w:val="24"/>
        </w:rPr>
        <w:t>zahrnout do výše mýta externí náklady spojené se znečištěním ovzduší a  hlukem. V návaznosti na aktuálně projednávanou novelu této směrnice by mělo být možné odstupňovat výši mýtného podle emisí CO</w:t>
      </w:r>
      <w:r w:rsidRPr="00182B06">
        <w:rPr>
          <w:rFonts w:ascii="Times New Roman" w:hAnsi="Times New Roman" w:cs="Times New Roman"/>
          <w:sz w:val="24"/>
          <w:szCs w:val="24"/>
          <w:vertAlign w:val="subscript"/>
        </w:rPr>
        <w:t>2</w:t>
      </w:r>
      <w:r>
        <w:rPr>
          <w:rFonts w:ascii="Times New Roman" w:hAnsi="Times New Roman" w:cs="Times New Roman"/>
          <w:sz w:val="24"/>
          <w:szCs w:val="24"/>
        </w:rPr>
        <w:t xml:space="preserve"> jednotlivých vozidel, což by mělo být pozitivní dopad na postupnou obnovu vozidlového parku směrem k nízkoemisním a bezemisním vozidlům.</w:t>
      </w:r>
    </w:p>
    <w:p w14:paraId="11984D22" w14:textId="77777777" w:rsidR="006B0653" w:rsidRPr="00C11251" w:rsidRDefault="00515C8B" w:rsidP="006B0653">
      <w:pPr>
        <w:spacing w:before="120"/>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1AD3C1D5" w14:textId="77777777" w:rsidR="006B0653" w:rsidRDefault="006B0653" w:rsidP="00B447E9">
      <w:pPr>
        <w:pStyle w:val="Nadpis4"/>
        <w:rPr>
          <w:rFonts w:ascii="Times New Roman" w:hAnsi="Times New Roman" w:cs="Times New Roman"/>
          <w:i w:val="0"/>
          <w:color w:val="auto"/>
          <w:sz w:val="24"/>
          <w:szCs w:val="24"/>
        </w:rPr>
      </w:pPr>
      <w:r w:rsidRPr="00A346FC">
        <w:rPr>
          <w:rFonts w:ascii="Times New Roman" w:hAnsi="Times New Roman" w:cs="Times New Roman"/>
          <w:i w:val="0"/>
          <w:color w:val="auto"/>
          <w:sz w:val="24"/>
          <w:szCs w:val="24"/>
        </w:rPr>
        <w:t>Postupn</w:t>
      </w:r>
      <w:r w:rsidR="00205A84" w:rsidRPr="00A346FC">
        <w:rPr>
          <w:rFonts w:ascii="Times New Roman" w:hAnsi="Times New Roman" w:cs="Times New Roman"/>
          <w:i w:val="0"/>
          <w:color w:val="auto"/>
          <w:sz w:val="24"/>
          <w:szCs w:val="24"/>
        </w:rPr>
        <w:t>ě</w:t>
      </w:r>
      <w:r w:rsidRPr="00A346FC">
        <w:rPr>
          <w:rFonts w:ascii="Times New Roman" w:hAnsi="Times New Roman" w:cs="Times New Roman"/>
          <w:i w:val="0"/>
          <w:color w:val="auto"/>
          <w:sz w:val="24"/>
          <w:szCs w:val="24"/>
        </w:rPr>
        <w:t xml:space="preserve"> internaliz</w:t>
      </w:r>
      <w:r w:rsidR="00205A84" w:rsidRPr="00A346FC">
        <w:rPr>
          <w:rFonts w:ascii="Times New Roman" w:hAnsi="Times New Roman" w:cs="Times New Roman"/>
          <w:i w:val="0"/>
          <w:color w:val="auto"/>
          <w:sz w:val="24"/>
          <w:szCs w:val="24"/>
        </w:rPr>
        <w:t>ovat</w:t>
      </w:r>
      <w:r w:rsidRPr="00A346FC">
        <w:rPr>
          <w:rFonts w:ascii="Times New Roman" w:hAnsi="Times New Roman" w:cs="Times New Roman"/>
          <w:i w:val="0"/>
          <w:color w:val="auto"/>
          <w:sz w:val="24"/>
          <w:szCs w:val="24"/>
        </w:rPr>
        <w:t xml:space="preserve"> externí náklad</w:t>
      </w:r>
      <w:r w:rsidR="00205A84" w:rsidRPr="00A346FC">
        <w:rPr>
          <w:rFonts w:ascii="Times New Roman" w:hAnsi="Times New Roman" w:cs="Times New Roman"/>
          <w:i w:val="0"/>
          <w:color w:val="auto"/>
          <w:sz w:val="24"/>
          <w:szCs w:val="24"/>
        </w:rPr>
        <w:t>y</w:t>
      </w:r>
      <w:r w:rsidRPr="00A346FC">
        <w:rPr>
          <w:rFonts w:ascii="Times New Roman" w:hAnsi="Times New Roman" w:cs="Times New Roman"/>
          <w:i w:val="0"/>
          <w:color w:val="auto"/>
          <w:sz w:val="24"/>
          <w:szCs w:val="24"/>
        </w:rPr>
        <w:t xml:space="preserve"> v souvislosti s celoevropským vývojem</w:t>
      </w:r>
      <w:r w:rsidR="00F622E6" w:rsidRPr="00A346FC">
        <w:rPr>
          <w:rFonts w:ascii="Times New Roman" w:hAnsi="Times New Roman" w:cs="Times New Roman"/>
          <w:i w:val="0"/>
          <w:color w:val="auto"/>
          <w:sz w:val="24"/>
          <w:szCs w:val="24"/>
        </w:rPr>
        <w:t xml:space="preserve"> a</w:t>
      </w:r>
      <w:r w:rsidRPr="00A346FC">
        <w:rPr>
          <w:rFonts w:ascii="Times New Roman" w:hAnsi="Times New Roman" w:cs="Times New Roman"/>
          <w:i w:val="0"/>
          <w:color w:val="auto"/>
          <w:sz w:val="24"/>
          <w:szCs w:val="24"/>
        </w:rPr>
        <w:t xml:space="preserve"> na základě závěrů studie Analýza zdanění a zpoplatnění vozidel</w:t>
      </w:r>
      <w:r w:rsidR="002227B3">
        <w:rPr>
          <w:rFonts w:ascii="Times New Roman" w:hAnsi="Times New Roman" w:cs="Times New Roman"/>
          <w:i w:val="0"/>
          <w:color w:val="auto"/>
          <w:sz w:val="24"/>
          <w:szCs w:val="24"/>
        </w:rPr>
        <w:t>.</w:t>
      </w:r>
    </w:p>
    <w:p w14:paraId="48BFCFDC" w14:textId="77777777" w:rsidR="002227B3" w:rsidRPr="002227B3" w:rsidRDefault="002227B3" w:rsidP="002227B3">
      <w:pPr>
        <w:pStyle w:val="Nadpis4"/>
        <w:jc w:val="both"/>
      </w:pPr>
      <w:r>
        <w:rPr>
          <w:rFonts w:ascii="Times New Roman" w:hAnsi="Times New Roman" w:cs="Times New Roman"/>
          <w:i w:val="0"/>
          <w:color w:val="auto"/>
          <w:sz w:val="24"/>
          <w:szCs w:val="24"/>
        </w:rPr>
        <w:t>V návaznosti na aktuálně projednávanou novelu tzv. směrnice Euroviněta zavést diferenciaci sazeb mýtného podle emisí CO</w:t>
      </w:r>
      <w:r w:rsidRPr="008B10B4">
        <w:rPr>
          <w:rFonts w:ascii="Times New Roman" w:hAnsi="Times New Roman" w:cs="Times New Roman"/>
          <w:i w:val="0"/>
          <w:color w:val="auto"/>
          <w:sz w:val="24"/>
          <w:szCs w:val="24"/>
          <w:vertAlign w:val="subscript"/>
        </w:rPr>
        <w:t>2</w:t>
      </w:r>
      <w:r>
        <w:rPr>
          <w:rFonts w:ascii="Times New Roman" w:hAnsi="Times New Roman" w:cs="Times New Roman"/>
          <w:i w:val="0"/>
          <w:color w:val="auto"/>
          <w:sz w:val="24"/>
          <w:szCs w:val="24"/>
        </w:rPr>
        <w:t>.</w:t>
      </w:r>
    </w:p>
    <w:p w14:paraId="01960FB4" w14:textId="77777777" w:rsidR="009470B9" w:rsidRPr="00641D3F" w:rsidRDefault="005816A0" w:rsidP="00641D3F">
      <w:pPr>
        <w:pStyle w:val="Nadpis3"/>
        <w:spacing w:before="160" w:after="160"/>
        <w:rPr>
          <w:rFonts w:ascii="Times New Roman" w:hAnsi="Times New Roman" w:cs="Times New Roman"/>
          <w:b/>
          <w:color w:val="2E74B5" w:themeColor="accent1" w:themeShade="BF"/>
          <w:sz w:val="24"/>
        </w:rPr>
      </w:pPr>
      <w:bookmarkStart w:id="13" w:name="_Toc53577600"/>
      <w:r w:rsidRPr="00641D3F">
        <w:rPr>
          <w:rFonts w:ascii="Times New Roman" w:hAnsi="Times New Roman" w:cs="Times New Roman"/>
          <w:b/>
          <w:color w:val="2E74B5" w:themeColor="accent1" w:themeShade="BF"/>
          <w:sz w:val="24"/>
        </w:rPr>
        <w:t>Energetické úspory v</w:t>
      </w:r>
      <w:r w:rsidR="00423205" w:rsidRPr="00641D3F">
        <w:rPr>
          <w:rFonts w:ascii="Times New Roman" w:hAnsi="Times New Roman" w:cs="Times New Roman"/>
          <w:b/>
          <w:color w:val="2E74B5" w:themeColor="accent1" w:themeShade="BF"/>
          <w:sz w:val="24"/>
        </w:rPr>
        <w:t> </w:t>
      </w:r>
      <w:r w:rsidRPr="00641D3F">
        <w:rPr>
          <w:rFonts w:ascii="Times New Roman" w:hAnsi="Times New Roman" w:cs="Times New Roman"/>
          <w:b/>
          <w:color w:val="2E74B5" w:themeColor="accent1" w:themeShade="BF"/>
          <w:sz w:val="24"/>
        </w:rPr>
        <w:t>dopravě</w:t>
      </w:r>
      <w:bookmarkEnd w:id="13"/>
    </w:p>
    <w:p w14:paraId="74E52BA1" w14:textId="77777777" w:rsidR="00423205" w:rsidRPr="00C11251" w:rsidRDefault="00423205" w:rsidP="00A346FC">
      <w:pPr>
        <w:pStyle w:val="Odstavecseseznamem"/>
        <w:numPr>
          <w:ilvl w:val="0"/>
          <w:numId w:val="3"/>
        </w:numPr>
        <w:jc w:val="both"/>
        <w:rPr>
          <w:rFonts w:ascii="Times New Roman" w:hAnsi="Times New Roman" w:cs="Times New Roman"/>
          <w:i/>
          <w:sz w:val="24"/>
          <w:szCs w:val="24"/>
        </w:rPr>
      </w:pPr>
      <w:r w:rsidRPr="00C11251">
        <w:rPr>
          <w:rFonts w:ascii="Times New Roman" w:hAnsi="Times New Roman" w:cs="Times New Roman"/>
          <w:i/>
          <w:sz w:val="24"/>
          <w:szCs w:val="24"/>
        </w:rPr>
        <w:t xml:space="preserve">Odpovědnost za plnění specifického cíle: MPO ve spolupráci s MD, </w:t>
      </w:r>
    </w:p>
    <w:p w14:paraId="16C7A505" w14:textId="77777777" w:rsidR="00423205" w:rsidRPr="00C11251" w:rsidRDefault="00423205" w:rsidP="00A346FC">
      <w:pPr>
        <w:pStyle w:val="Odstavecseseznamem"/>
        <w:numPr>
          <w:ilvl w:val="0"/>
          <w:numId w:val="3"/>
        </w:numPr>
        <w:jc w:val="both"/>
        <w:rPr>
          <w:rFonts w:ascii="Times New Roman" w:hAnsi="Times New Roman" w:cs="Times New Roman"/>
          <w:i/>
          <w:sz w:val="24"/>
          <w:szCs w:val="24"/>
        </w:rPr>
      </w:pPr>
      <w:r w:rsidRPr="00C11251">
        <w:rPr>
          <w:rFonts w:ascii="Times New Roman" w:hAnsi="Times New Roman" w:cs="Times New Roman"/>
          <w:i/>
          <w:sz w:val="24"/>
          <w:szCs w:val="24"/>
        </w:rPr>
        <w:t>Rozpracování v návazné strategii: Národní akční plán čisté mobility, Koncepce veřejné dopravy, Koncepce nákladní dopravy.</w:t>
      </w:r>
    </w:p>
    <w:p w14:paraId="041274A1" w14:textId="77777777" w:rsidR="005816A0" w:rsidRPr="00C11251" w:rsidRDefault="005816A0" w:rsidP="005816A0">
      <w:pPr>
        <w:spacing w:before="160"/>
        <w:jc w:val="both"/>
        <w:rPr>
          <w:rFonts w:ascii="Times New Roman" w:hAnsi="Times New Roman" w:cs="Times New Roman"/>
          <w:sz w:val="24"/>
          <w:szCs w:val="24"/>
        </w:rPr>
      </w:pPr>
      <w:r w:rsidRPr="00C11251">
        <w:rPr>
          <w:rFonts w:ascii="Times New Roman" w:hAnsi="Times New Roman" w:cs="Times New Roman"/>
          <w:sz w:val="24"/>
          <w:szCs w:val="24"/>
        </w:rPr>
        <w:t>Největšími spotřebiteli energie v ČR i EU je průmysl, domácnosti a doprava. Zatímco u prvních dvou oblastí se daří aplikovat úsporná opatření</w:t>
      </w:r>
      <w:r w:rsidR="002C3B62">
        <w:rPr>
          <w:rFonts w:ascii="Times New Roman" w:hAnsi="Times New Roman" w:cs="Times New Roman"/>
          <w:sz w:val="24"/>
          <w:szCs w:val="24"/>
        </w:rPr>
        <w:t>, přičemž energetické úspory je nutné dosahovat i v případě např. výpravních budov</w:t>
      </w:r>
      <w:r w:rsidRPr="00C11251">
        <w:rPr>
          <w:rFonts w:ascii="Times New Roman" w:hAnsi="Times New Roman" w:cs="Times New Roman"/>
          <w:sz w:val="24"/>
          <w:szCs w:val="24"/>
        </w:rPr>
        <w:t xml:space="preserve">, v případě dopravy absolutní spotřeba energie stále stoupá. </w:t>
      </w:r>
      <w:r w:rsidR="00EC4986" w:rsidRPr="00C11251">
        <w:rPr>
          <w:rFonts w:ascii="Times New Roman" w:hAnsi="Times New Roman" w:cs="Times New Roman"/>
          <w:sz w:val="24"/>
          <w:szCs w:val="24"/>
        </w:rPr>
        <w:lastRenderedPageBreak/>
        <w:t xml:space="preserve">I v dopravě jsou sice zaváděna úsporná opatření, např. úspornější motory aut, </w:t>
      </w:r>
      <w:r w:rsidR="00E15663" w:rsidRPr="00C11251">
        <w:rPr>
          <w:rFonts w:ascii="Times New Roman" w:hAnsi="Times New Roman" w:cs="Times New Roman"/>
          <w:sz w:val="24"/>
          <w:szCs w:val="24"/>
        </w:rPr>
        <w:t xml:space="preserve">avšak </w:t>
      </w:r>
      <w:r w:rsidR="00EC4986" w:rsidRPr="00C11251">
        <w:rPr>
          <w:rFonts w:ascii="Times New Roman" w:hAnsi="Times New Roman" w:cs="Times New Roman"/>
          <w:sz w:val="24"/>
          <w:szCs w:val="24"/>
        </w:rPr>
        <w:t xml:space="preserve">s tím, jak stoupá obliba velkých aut, zejména typu SUV, v konečném důsledku spotřeba energie stále stoupá, a to nejen absolutně. I v dopravě </w:t>
      </w:r>
      <w:r w:rsidR="006320F2" w:rsidRPr="00C11251">
        <w:rPr>
          <w:rFonts w:ascii="Times New Roman" w:hAnsi="Times New Roman" w:cs="Times New Roman"/>
          <w:sz w:val="24"/>
          <w:szCs w:val="24"/>
        </w:rPr>
        <w:t>může platit v určitých případech</w:t>
      </w:r>
      <w:r w:rsidR="00EC4986" w:rsidRPr="00C11251">
        <w:rPr>
          <w:rFonts w:ascii="Times New Roman" w:hAnsi="Times New Roman" w:cs="Times New Roman"/>
          <w:sz w:val="24"/>
          <w:szCs w:val="24"/>
        </w:rPr>
        <w:t xml:space="preserve"> tzv. </w:t>
      </w:r>
      <w:r w:rsidR="00EC4986" w:rsidRPr="00C11251">
        <w:rPr>
          <w:rFonts w:ascii="Times New Roman" w:hAnsi="Times New Roman" w:cs="Times New Roman"/>
          <w:i/>
          <w:sz w:val="24"/>
          <w:szCs w:val="24"/>
        </w:rPr>
        <w:t>Jevonsův paradox</w:t>
      </w:r>
      <w:r w:rsidR="00EC4986" w:rsidRPr="00C11251">
        <w:rPr>
          <w:rFonts w:ascii="Times New Roman" w:hAnsi="Times New Roman" w:cs="Times New Roman"/>
          <w:sz w:val="24"/>
          <w:szCs w:val="24"/>
        </w:rPr>
        <w:t xml:space="preserve">, který říká, že zvýšení energetické účinnosti </w:t>
      </w:r>
      <w:r w:rsidR="00710811" w:rsidRPr="00C11251">
        <w:rPr>
          <w:rFonts w:ascii="Times New Roman" w:hAnsi="Times New Roman" w:cs="Times New Roman"/>
          <w:sz w:val="24"/>
          <w:szCs w:val="24"/>
        </w:rPr>
        <w:t>nemusí vést</w:t>
      </w:r>
      <w:r w:rsidR="00EC4986" w:rsidRPr="00C11251">
        <w:rPr>
          <w:rFonts w:ascii="Times New Roman" w:hAnsi="Times New Roman" w:cs="Times New Roman"/>
          <w:sz w:val="24"/>
          <w:szCs w:val="24"/>
        </w:rPr>
        <w:t xml:space="preserve"> k úsporám, ale ještě k větší spotřebě, a to v důsledku zlevnění provozu, což implikuje větší využívání.</w:t>
      </w:r>
      <w:r w:rsidR="006C60EE" w:rsidRPr="00C11251">
        <w:rPr>
          <w:rFonts w:ascii="Times New Roman" w:hAnsi="Times New Roman" w:cs="Times New Roman"/>
          <w:sz w:val="24"/>
          <w:szCs w:val="24"/>
        </w:rPr>
        <w:t xml:space="preserve"> V každém případě zavádění elektromobility v silniční dopravě bude znamenat významnou energetickou úsporu</w:t>
      </w:r>
      <w:r w:rsidR="00756F0F" w:rsidRPr="00C11251">
        <w:rPr>
          <w:rFonts w:ascii="Times New Roman" w:hAnsi="Times New Roman" w:cs="Times New Roman"/>
          <w:sz w:val="24"/>
          <w:szCs w:val="24"/>
        </w:rPr>
        <w:t>, neboť spalovací motory mají velmi nízkou účinnost (2/3 energie paliva mění ve ztrátové teplo).</w:t>
      </w:r>
    </w:p>
    <w:p w14:paraId="531106B9" w14:textId="77777777" w:rsidR="004B2A6D" w:rsidRPr="00C11251" w:rsidRDefault="00E15663" w:rsidP="004B2A6D">
      <w:pPr>
        <w:spacing w:before="160"/>
        <w:jc w:val="both"/>
        <w:rPr>
          <w:rFonts w:ascii="Times New Roman" w:hAnsi="Times New Roman" w:cs="Times New Roman"/>
          <w:sz w:val="24"/>
          <w:szCs w:val="24"/>
        </w:rPr>
      </w:pPr>
      <w:r w:rsidRPr="00C11251">
        <w:rPr>
          <w:rFonts w:ascii="Times New Roman" w:hAnsi="Times New Roman" w:cs="Times New Roman"/>
          <w:sz w:val="24"/>
          <w:szCs w:val="24"/>
        </w:rPr>
        <w:t>Vzhledem k tomu, že doprava má růstovou tendenci, dle prognóz i z dlouhodobé perspektivy, bude možnost zajistit energetické úspory značně komplikovaná. Avšak možnost úspor je u různých dopravních systémů odlišná. Kolejová doprava s elektrickou vozbou má zhruba osm krát nižší energetickou náročnost než silniční doprava zajišťovaná vozidly poháněnými spalovacími motory. Proto existuje významný potenciál úspor (zhruba 88 %), a to ve využívání hromadné, zvláště pak kolejové dopravy v elektrické trakci</w:t>
      </w:r>
      <w:r w:rsidR="00D4299D">
        <w:rPr>
          <w:rFonts w:ascii="Times New Roman" w:hAnsi="Times New Roman" w:cs="Times New Roman"/>
          <w:sz w:val="24"/>
          <w:szCs w:val="24"/>
        </w:rPr>
        <w:t xml:space="preserve"> </w:t>
      </w:r>
      <w:r w:rsidR="00D4299D" w:rsidRPr="00D4299D">
        <w:rPr>
          <w:rFonts w:ascii="Times New Roman" w:hAnsi="Times New Roman" w:cs="Times New Roman"/>
          <w:sz w:val="24"/>
          <w:szCs w:val="24"/>
        </w:rPr>
        <w:t>náhradou za individuální dopravu tradičními automobily</w:t>
      </w:r>
      <w:r w:rsidRPr="00C11251">
        <w:rPr>
          <w:rFonts w:ascii="Times New Roman" w:hAnsi="Times New Roman" w:cs="Times New Roman"/>
          <w:sz w:val="24"/>
          <w:szCs w:val="24"/>
        </w:rPr>
        <w:t>. Výhodou Č</w:t>
      </w:r>
      <w:r w:rsidR="006223C4">
        <w:rPr>
          <w:rFonts w:ascii="Times New Roman" w:hAnsi="Times New Roman" w:cs="Times New Roman"/>
          <w:sz w:val="24"/>
          <w:szCs w:val="24"/>
        </w:rPr>
        <w:t>R</w:t>
      </w:r>
      <w:r w:rsidRPr="00C11251">
        <w:rPr>
          <w:rFonts w:ascii="Times New Roman" w:hAnsi="Times New Roman" w:cs="Times New Roman"/>
          <w:sz w:val="24"/>
          <w:szCs w:val="24"/>
        </w:rPr>
        <w:t xml:space="preserve"> je, že občané jsou zvyklí využívat hromadnou dopravu, v případě městské dopravy je v tomto ohledu ČR evropskou špičkou.</w:t>
      </w:r>
      <w:r w:rsidR="004B2A6D" w:rsidRPr="00C11251">
        <w:rPr>
          <w:rFonts w:ascii="Times New Roman" w:hAnsi="Times New Roman" w:cs="Times New Roman"/>
          <w:sz w:val="24"/>
          <w:szCs w:val="24"/>
        </w:rPr>
        <w:t xml:space="preserve"> K využití významného potenciálu úspor energie i emisí, který v sobě nese přechod z individuální automobilové dopravy do veřejné kolejové dopravy s elektrickou vozbou, však musí být splněny dvě základní podmínky:</w:t>
      </w:r>
    </w:p>
    <w:p w14:paraId="4F3BD6ED" w14:textId="77777777" w:rsidR="004B2A6D" w:rsidRPr="00C11251" w:rsidRDefault="004B2A6D" w:rsidP="00D21AE8">
      <w:pPr>
        <w:pStyle w:val="Odstavecseseznamem"/>
        <w:numPr>
          <w:ilvl w:val="0"/>
          <w:numId w:val="28"/>
        </w:numPr>
        <w:spacing w:before="120" w:after="120"/>
        <w:ind w:left="567"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systém veřejné hromadné kolejové dopravy s elektrickou vozbou (tratě, vozidla i jízdní řád a tarif) musí být natolik kvalitní, aby motivoval obyvatelstvo k její preferenci před energeticky náročnější individuální dopravou,</w:t>
      </w:r>
    </w:p>
    <w:p w14:paraId="45B11545" w14:textId="77777777" w:rsidR="004B2A6D" w:rsidRPr="00C11251" w:rsidRDefault="004B2A6D" w:rsidP="00D21AE8">
      <w:pPr>
        <w:pStyle w:val="Odstavecseseznamem"/>
        <w:numPr>
          <w:ilvl w:val="0"/>
          <w:numId w:val="28"/>
        </w:numPr>
        <w:spacing w:before="120" w:after="120"/>
        <w:ind w:left="567"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systém veřejné hromadné</w:t>
      </w:r>
      <w:r w:rsidR="00AE04C8">
        <w:rPr>
          <w:rFonts w:ascii="Times New Roman" w:hAnsi="Times New Roman" w:cs="Times New Roman"/>
          <w:sz w:val="24"/>
          <w:szCs w:val="24"/>
        </w:rPr>
        <w:t>, zejména</w:t>
      </w:r>
      <w:r w:rsidRPr="00C11251">
        <w:rPr>
          <w:rFonts w:ascii="Times New Roman" w:hAnsi="Times New Roman" w:cs="Times New Roman"/>
          <w:sz w:val="24"/>
          <w:szCs w:val="24"/>
        </w:rPr>
        <w:t xml:space="preserve"> kolejové</w:t>
      </w:r>
      <w:r w:rsidR="00AE04C8">
        <w:rPr>
          <w:rFonts w:ascii="Times New Roman" w:hAnsi="Times New Roman" w:cs="Times New Roman"/>
          <w:sz w:val="24"/>
          <w:szCs w:val="24"/>
        </w:rPr>
        <w:t>,</w:t>
      </w:r>
      <w:r w:rsidRPr="00C11251">
        <w:rPr>
          <w:rFonts w:ascii="Times New Roman" w:hAnsi="Times New Roman" w:cs="Times New Roman"/>
          <w:sz w:val="24"/>
          <w:szCs w:val="24"/>
        </w:rPr>
        <w:t xml:space="preserve"> dopravy s elektrickou vozbou musí být natolik kapacitní, aby zvládl uspokojit přepravní poptávku. Neboť i kvantita je součástí kvality, odmítnutí cestujícího (místenkový systém) či cestování v</w:t>
      </w:r>
      <w:r w:rsidR="008712AB" w:rsidRPr="00C11251">
        <w:rPr>
          <w:rFonts w:ascii="Times New Roman" w:hAnsi="Times New Roman" w:cs="Times New Roman"/>
          <w:sz w:val="24"/>
          <w:szCs w:val="24"/>
        </w:rPr>
        <w:t> přeplněných spojích</w:t>
      </w:r>
      <w:r w:rsidRPr="00C11251">
        <w:rPr>
          <w:rFonts w:ascii="Times New Roman" w:hAnsi="Times New Roman" w:cs="Times New Roman"/>
          <w:sz w:val="24"/>
          <w:szCs w:val="24"/>
        </w:rPr>
        <w:t xml:space="preserve"> (otevřený systém) působí velmi negativně. </w:t>
      </w:r>
      <w:r w:rsidR="006C60EE" w:rsidRPr="00C11251">
        <w:rPr>
          <w:rFonts w:ascii="Times New Roman" w:hAnsi="Times New Roman" w:cs="Times New Roman"/>
          <w:sz w:val="24"/>
          <w:szCs w:val="24"/>
        </w:rPr>
        <w:t xml:space="preserve"> </w:t>
      </w:r>
    </w:p>
    <w:p w14:paraId="3589C35F" w14:textId="77777777" w:rsidR="006C60EE" w:rsidRPr="00C11251" w:rsidRDefault="006C60EE" w:rsidP="005816A0">
      <w:pPr>
        <w:spacing w:before="160"/>
        <w:jc w:val="both"/>
        <w:rPr>
          <w:rFonts w:ascii="Times New Roman" w:hAnsi="Times New Roman" w:cs="Times New Roman"/>
          <w:sz w:val="24"/>
          <w:szCs w:val="24"/>
        </w:rPr>
      </w:pPr>
      <w:r w:rsidRPr="00C11251">
        <w:rPr>
          <w:rFonts w:ascii="Times New Roman" w:hAnsi="Times New Roman" w:cs="Times New Roman"/>
          <w:sz w:val="24"/>
          <w:szCs w:val="24"/>
        </w:rPr>
        <w:t>V poslední době roste i obliba dálkové železniční dopravy na modernizovaných tratích a příměstské dopravy. Na této skutečnosti je nutné i do budoucna stavět s tím, že podpora využívání energeticky efektivních druhů dopravy vyžaduje specifický přístup podle jednotlivých typů regionů, proto je dále řešena v části 2.</w:t>
      </w:r>
    </w:p>
    <w:p w14:paraId="0118DC0C" w14:textId="77777777" w:rsidR="006C60EE" w:rsidRPr="00C11251" w:rsidRDefault="000076B6" w:rsidP="005816A0">
      <w:pPr>
        <w:spacing w:before="160"/>
        <w:jc w:val="both"/>
        <w:rPr>
          <w:rFonts w:ascii="Times New Roman" w:hAnsi="Times New Roman" w:cs="Times New Roman"/>
          <w:sz w:val="24"/>
          <w:szCs w:val="24"/>
        </w:rPr>
      </w:pPr>
      <w:r w:rsidRPr="00C11251">
        <w:rPr>
          <w:rFonts w:ascii="Times New Roman" w:hAnsi="Times New Roman" w:cs="Times New Roman"/>
          <w:sz w:val="24"/>
          <w:szCs w:val="24"/>
        </w:rPr>
        <w:t>V případě nákladní dopravy existuje potenciál zejména v rámci kontinentální kombinované dopravy, která se postupně rozvíjí s ohledem na stav na dopravním trhu. Největší překážkou je dle operátorů kapacita železniční sítě a její spolehlivost, na rozdíl od energetiky pracuje železnice bez zálohování. Proto se provozní poruchy (nejen na území ČR, ale i v zahraničí) obvykle řeší zastavením provozu na širší části sítě a restartem provozu, což je časově náročné. V tomto případě je nutné připravit v rámci celé Evropy adaptační opatření železniční sítě na klimatickou změnu, a to v důsledku rostoucí energie v atmosféře, která se projevuje stále častějšími epizodami extrémního počasí.</w:t>
      </w:r>
    </w:p>
    <w:p w14:paraId="31BE653E" w14:textId="77777777" w:rsidR="004E60B3" w:rsidRPr="00C11251" w:rsidRDefault="00515C8B" w:rsidP="004E60B3">
      <w:pPr>
        <w:spacing w:before="120"/>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703ECDCB" w14:textId="77777777" w:rsidR="00EC4986" w:rsidRPr="00A346FC" w:rsidRDefault="004E60B3" w:rsidP="002559BD">
      <w:pPr>
        <w:pStyle w:val="Nadpis4"/>
        <w:keepNext w:val="0"/>
        <w:keepLines w:val="0"/>
        <w:ind w:left="862" w:hanging="862"/>
        <w:jc w:val="both"/>
        <w:rPr>
          <w:rFonts w:ascii="Times New Roman" w:hAnsi="Times New Roman" w:cs="Times New Roman"/>
          <w:i w:val="0"/>
          <w:color w:val="auto"/>
          <w:sz w:val="24"/>
          <w:szCs w:val="24"/>
        </w:rPr>
      </w:pPr>
      <w:r w:rsidRPr="00A346FC">
        <w:rPr>
          <w:rFonts w:ascii="Times New Roman" w:hAnsi="Times New Roman" w:cs="Times New Roman"/>
          <w:i w:val="0"/>
          <w:color w:val="auto"/>
          <w:sz w:val="24"/>
          <w:szCs w:val="24"/>
        </w:rPr>
        <w:t>Snižov</w:t>
      </w:r>
      <w:r w:rsidR="00835373" w:rsidRPr="00A346FC">
        <w:rPr>
          <w:rFonts w:ascii="Times New Roman" w:hAnsi="Times New Roman" w:cs="Times New Roman"/>
          <w:i w:val="0"/>
          <w:color w:val="auto"/>
          <w:sz w:val="24"/>
          <w:szCs w:val="24"/>
        </w:rPr>
        <w:t>at</w:t>
      </w:r>
      <w:r w:rsidRPr="00A346FC">
        <w:rPr>
          <w:rFonts w:ascii="Times New Roman" w:hAnsi="Times New Roman" w:cs="Times New Roman"/>
          <w:i w:val="0"/>
          <w:color w:val="auto"/>
          <w:sz w:val="24"/>
          <w:szCs w:val="24"/>
        </w:rPr>
        <w:t xml:space="preserve"> závislost dopravy na fosilních zdrojích</w:t>
      </w:r>
      <w:r w:rsidR="00835373" w:rsidRPr="00A346FC">
        <w:rPr>
          <w:rFonts w:ascii="Times New Roman" w:hAnsi="Times New Roman" w:cs="Times New Roman"/>
          <w:i w:val="0"/>
          <w:color w:val="auto"/>
          <w:sz w:val="24"/>
          <w:szCs w:val="24"/>
        </w:rPr>
        <w:t>.</w:t>
      </w:r>
    </w:p>
    <w:p w14:paraId="3469DB05" w14:textId="77777777" w:rsidR="004E60B3" w:rsidRPr="00A346FC" w:rsidRDefault="00835373" w:rsidP="002559BD">
      <w:pPr>
        <w:pStyle w:val="Nadpis4"/>
        <w:keepNext w:val="0"/>
        <w:keepLines w:val="0"/>
        <w:ind w:left="862" w:hanging="862"/>
        <w:jc w:val="both"/>
        <w:rPr>
          <w:rFonts w:ascii="Times New Roman" w:hAnsi="Times New Roman" w:cs="Times New Roman"/>
          <w:i w:val="0"/>
          <w:color w:val="auto"/>
          <w:sz w:val="24"/>
          <w:szCs w:val="24"/>
        </w:rPr>
      </w:pPr>
      <w:r w:rsidRPr="00A346FC">
        <w:rPr>
          <w:rFonts w:ascii="Times New Roman" w:hAnsi="Times New Roman" w:cs="Times New Roman"/>
          <w:i w:val="0"/>
          <w:color w:val="auto"/>
          <w:sz w:val="24"/>
          <w:szCs w:val="24"/>
        </w:rPr>
        <w:t>Vytvořit podmínky pro dopravní soustavu</w:t>
      </w:r>
      <w:r w:rsidR="004E60B3" w:rsidRPr="00A346FC">
        <w:rPr>
          <w:rFonts w:ascii="Times New Roman" w:hAnsi="Times New Roman" w:cs="Times New Roman"/>
          <w:i w:val="0"/>
          <w:color w:val="auto"/>
          <w:sz w:val="24"/>
          <w:szCs w:val="24"/>
        </w:rPr>
        <w:t xml:space="preserve"> založen</w:t>
      </w:r>
      <w:r w:rsidRPr="00A346FC">
        <w:rPr>
          <w:rFonts w:ascii="Times New Roman" w:hAnsi="Times New Roman" w:cs="Times New Roman"/>
          <w:i w:val="0"/>
          <w:color w:val="auto"/>
          <w:sz w:val="24"/>
          <w:szCs w:val="24"/>
        </w:rPr>
        <w:t>ou</w:t>
      </w:r>
      <w:r w:rsidR="004E60B3" w:rsidRPr="00A346FC">
        <w:rPr>
          <w:rFonts w:ascii="Times New Roman" w:hAnsi="Times New Roman" w:cs="Times New Roman"/>
          <w:i w:val="0"/>
          <w:color w:val="auto"/>
          <w:sz w:val="24"/>
          <w:szCs w:val="24"/>
        </w:rPr>
        <w:t xml:space="preserve"> na mezioborové spolupráci.</w:t>
      </w:r>
    </w:p>
    <w:p w14:paraId="5C043132" w14:textId="27D486EB" w:rsidR="00D769DD" w:rsidRPr="00A346FC" w:rsidRDefault="00D769DD" w:rsidP="002559BD">
      <w:pPr>
        <w:pStyle w:val="Nadpis4"/>
        <w:keepNext w:val="0"/>
        <w:keepLines w:val="0"/>
        <w:ind w:left="862" w:hanging="862"/>
        <w:jc w:val="both"/>
        <w:rPr>
          <w:rFonts w:ascii="Times New Roman" w:hAnsi="Times New Roman" w:cs="Times New Roman"/>
          <w:sz w:val="24"/>
          <w:szCs w:val="24"/>
        </w:rPr>
      </w:pPr>
      <w:r w:rsidRPr="00A346FC">
        <w:rPr>
          <w:rFonts w:ascii="Times New Roman" w:hAnsi="Times New Roman" w:cs="Times New Roman"/>
          <w:i w:val="0"/>
          <w:color w:val="auto"/>
          <w:sz w:val="24"/>
          <w:szCs w:val="24"/>
        </w:rPr>
        <w:t>Zlepšov</w:t>
      </w:r>
      <w:r w:rsidR="00835373" w:rsidRPr="00A346FC">
        <w:rPr>
          <w:rFonts w:ascii="Times New Roman" w:hAnsi="Times New Roman" w:cs="Times New Roman"/>
          <w:i w:val="0"/>
          <w:color w:val="auto"/>
          <w:sz w:val="24"/>
          <w:szCs w:val="24"/>
        </w:rPr>
        <w:t>at</w:t>
      </w:r>
      <w:r w:rsidRPr="00A346FC">
        <w:rPr>
          <w:rFonts w:ascii="Times New Roman" w:hAnsi="Times New Roman" w:cs="Times New Roman"/>
          <w:i w:val="0"/>
          <w:color w:val="auto"/>
          <w:sz w:val="24"/>
          <w:szCs w:val="24"/>
        </w:rPr>
        <w:t xml:space="preserve"> energetick</w:t>
      </w:r>
      <w:r w:rsidR="00835373" w:rsidRPr="00A346FC">
        <w:rPr>
          <w:rFonts w:ascii="Times New Roman" w:hAnsi="Times New Roman" w:cs="Times New Roman"/>
          <w:i w:val="0"/>
          <w:color w:val="auto"/>
          <w:sz w:val="24"/>
          <w:szCs w:val="24"/>
        </w:rPr>
        <w:t>ou</w:t>
      </w:r>
      <w:r w:rsidRPr="00A346FC">
        <w:rPr>
          <w:rFonts w:ascii="Times New Roman" w:hAnsi="Times New Roman" w:cs="Times New Roman"/>
          <w:i w:val="0"/>
          <w:color w:val="auto"/>
          <w:sz w:val="24"/>
          <w:szCs w:val="24"/>
        </w:rPr>
        <w:t xml:space="preserve"> bilanc</w:t>
      </w:r>
      <w:r w:rsidR="00835373" w:rsidRPr="00A346FC">
        <w:rPr>
          <w:rFonts w:ascii="Times New Roman" w:hAnsi="Times New Roman" w:cs="Times New Roman"/>
          <w:i w:val="0"/>
          <w:color w:val="auto"/>
          <w:sz w:val="24"/>
          <w:szCs w:val="24"/>
        </w:rPr>
        <w:t>i</w:t>
      </w:r>
      <w:r w:rsidRPr="00A346FC">
        <w:rPr>
          <w:rFonts w:ascii="Times New Roman" w:hAnsi="Times New Roman" w:cs="Times New Roman"/>
          <w:i w:val="0"/>
          <w:color w:val="auto"/>
          <w:sz w:val="24"/>
          <w:szCs w:val="24"/>
        </w:rPr>
        <w:t xml:space="preserve"> výpravních</w:t>
      </w:r>
      <w:r w:rsidR="00275201">
        <w:rPr>
          <w:rFonts w:ascii="Times New Roman" w:hAnsi="Times New Roman" w:cs="Times New Roman"/>
          <w:i w:val="0"/>
          <w:color w:val="auto"/>
          <w:sz w:val="24"/>
          <w:szCs w:val="24"/>
        </w:rPr>
        <w:t xml:space="preserve"> a dalších provozních</w:t>
      </w:r>
      <w:r w:rsidRPr="00A346FC">
        <w:rPr>
          <w:rFonts w:ascii="Times New Roman" w:hAnsi="Times New Roman" w:cs="Times New Roman"/>
          <w:i w:val="0"/>
          <w:color w:val="auto"/>
          <w:sz w:val="24"/>
          <w:szCs w:val="24"/>
        </w:rPr>
        <w:t xml:space="preserve"> budov</w:t>
      </w:r>
      <w:r w:rsidR="00275201">
        <w:rPr>
          <w:rFonts w:ascii="Times New Roman" w:hAnsi="Times New Roman" w:cs="Times New Roman"/>
          <w:i w:val="0"/>
          <w:color w:val="auto"/>
          <w:sz w:val="24"/>
          <w:szCs w:val="24"/>
        </w:rPr>
        <w:t xml:space="preserve"> na železnici</w:t>
      </w:r>
      <w:r w:rsidR="00835373" w:rsidRPr="00A346FC">
        <w:rPr>
          <w:rFonts w:ascii="Times New Roman" w:hAnsi="Times New Roman" w:cs="Times New Roman"/>
          <w:sz w:val="24"/>
          <w:szCs w:val="24"/>
        </w:rPr>
        <w:t>.</w:t>
      </w:r>
    </w:p>
    <w:p w14:paraId="27E037F6" w14:textId="77777777" w:rsidR="00DB5F92" w:rsidRPr="006C70C0" w:rsidRDefault="00515C8B" w:rsidP="005831BC">
      <w:pPr>
        <w:pStyle w:val="Nadpis2"/>
        <w:spacing w:before="160" w:after="160"/>
        <w:ind w:left="578" w:hanging="578"/>
        <w:rPr>
          <w:rFonts w:ascii="Times New Roman" w:hAnsi="Times New Roman" w:cs="Times New Roman"/>
          <w:sz w:val="28"/>
          <w:szCs w:val="28"/>
        </w:rPr>
      </w:pPr>
      <w:bookmarkStart w:id="14" w:name="_Toc53577601"/>
      <w:r w:rsidRPr="006C70C0">
        <w:rPr>
          <w:rFonts w:ascii="Times New Roman" w:hAnsi="Times New Roman" w:cs="Times New Roman"/>
          <w:sz w:val="28"/>
          <w:szCs w:val="28"/>
        </w:rPr>
        <w:lastRenderedPageBreak/>
        <w:t xml:space="preserve">Specifický cíl: </w:t>
      </w:r>
      <w:r w:rsidR="00DB5F92" w:rsidRPr="006C70C0">
        <w:rPr>
          <w:rFonts w:ascii="Times New Roman" w:hAnsi="Times New Roman" w:cs="Times New Roman"/>
          <w:sz w:val="28"/>
          <w:szCs w:val="28"/>
        </w:rPr>
        <w:t xml:space="preserve">Optimalizace jednotlivých </w:t>
      </w:r>
      <w:r w:rsidR="0038026F" w:rsidRPr="006C70C0">
        <w:rPr>
          <w:rFonts w:ascii="Times New Roman" w:hAnsi="Times New Roman" w:cs="Times New Roman"/>
          <w:sz w:val="28"/>
          <w:szCs w:val="28"/>
        </w:rPr>
        <w:t>druhů dopravy</w:t>
      </w:r>
      <w:bookmarkEnd w:id="14"/>
    </w:p>
    <w:p w14:paraId="5FCFA850" w14:textId="77777777" w:rsidR="00DB5F92" w:rsidRPr="006C70C0" w:rsidRDefault="00DB5F92" w:rsidP="006C70C0">
      <w:pPr>
        <w:pStyle w:val="Nadpis3"/>
        <w:spacing w:before="160" w:after="160"/>
        <w:rPr>
          <w:rFonts w:ascii="Times New Roman" w:hAnsi="Times New Roman" w:cs="Times New Roman"/>
          <w:b/>
          <w:color w:val="2E74B5" w:themeColor="accent1" w:themeShade="BF"/>
          <w:sz w:val="24"/>
        </w:rPr>
      </w:pPr>
      <w:bookmarkStart w:id="15" w:name="_Toc53577602"/>
      <w:r w:rsidRPr="006C70C0">
        <w:rPr>
          <w:rFonts w:ascii="Times New Roman" w:hAnsi="Times New Roman" w:cs="Times New Roman"/>
          <w:b/>
          <w:color w:val="2E74B5" w:themeColor="accent1" w:themeShade="BF"/>
          <w:sz w:val="24"/>
        </w:rPr>
        <w:t>Mitigační opatření a energetick</w:t>
      </w:r>
      <w:r w:rsidR="00215AD3" w:rsidRPr="006C70C0">
        <w:rPr>
          <w:rFonts w:ascii="Times New Roman" w:hAnsi="Times New Roman" w:cs="Times New Roman"/>
          <w:b/>
          <w:color w:val="2E74B5" w:themeColor="accent1" w:themeShade="BF"/>
          <w:sz w:val="24"/>
        </w:rPr>
        <w:t>é</w:t>
      </w:r>
      <w:r w:rsidRPr="006C70C0">
        <w:rPr>
          <w:rFonts w:ascii="Times New Roman" w:hAnsi="Times New Roman" w:cs="Times New Roman"/>
          <w:b/>
          <w:color w:val="2E74B5" w:themeColor="accent1" w:themeShade="BF"/>
          <w:sz w:val="24"/>
        </w:rPr>
        <w:t xml:space="preserve"> úspor</w:t>
      </w:r>
      <w:r w:rsidR="00215AD3" w:rsidRPr="006C70C0">
        <w:rPr>
          <w:rFonts w:ascii="Times New Roman" w:hAnsi="Times New Roman" w:cs="Times New Roman"/>
          <w:b/>
          <w:color w:val="2E74B5" w:themeColor="accent1" w:themeShade="BF"/>
          <w:sz w:val="24"/>
        </w:rPr>
        <w:t>y</w:t>
      </w:r>
      <w:r w:rsidR="0041713A" w:rsidRPr="006C70C0">
        <w:rPr>
          <w:rFonts w:ascii="Times New Roman" w:hAnsi="Times New Roman" w:cs="Times New Roman"/>
          <w:b/>
          <w:color w:val="2E74B5" w:themeColor="accent1" w:themeShade="BF"/>
          <w:sz w:val="24"/>
        </w:rPr>
        <w:t>, alternativní energie</w:t>
      </w:r>
      <w:r w:rsidR="00215AD3" w:rsidRPr="006C70C0">
        <w:rPr>
          <w:rFonts w:ascii="Times New Roman" w:hAnsi="Times New Roman" w:cs="Times New Roman"/>
          <w:b/>
          <w:color w:val="2E74B5" w:themeColor="accent1" w:themeShade="BF"/>
          <w:sz w:val="24"/>
        </w:rPr>
        <w:t xml:space="preserve"> v jednotlivých dopravních módech</w:t>
      </w:r>
      <w:bookmarkEnd w:id="15"/>
    </w:p>
    <w:p w14:paraId="3C78FDFF" w14:textId="77777777" w:rsidR="00051EC6" w:rsidRPr="00C11251" w:rsidRDefault="00051EC6" w:rsidP="00A346FC">
      <w:pPr>
        <w:pStyle w:val="Odstavecseseznamem"/>
        <w:numPr>
          <w:ilvl w:val="0"/>
          <w:numId w:val="3"/>
        </w:numPr>
        <w:jc w:val="both"/>
        <w:rPr>
          <w:rFonts w:ascii="Times New Roman" w:hAnsi="Times New Roman" w:cs="Times New Roman"/>
          <w:i/>
          <w:sz w:val="24"/>
          <w:szCs w:val="24"/>
        </w:rPr>
      </w:pPr>
      <w:r w:rsidRPr="00C11251">
        <w:rPr>
          <w:rFonts w:ascii="Times New Roman" w:hAnsi="Times New Roman" w:cs="Times New Roman"/>
          <w:i/>
          <w:sz w:val="24"/>
          <w:szCs w:val="24"/>
        </w:rPr>
        <w:t xml:space="preserve">Odpovědnost za plnění specifického cíle: MPO ve spolupráci s MD, </w:t>
      </w:r>
      <w:r w:rsidR="00C4493F">
        <w:rPr>
          <w:rFonts w:ascii="Times New Roman" w:hAnsi="Times New Roman" w:cs="Times New Roman"/>
          <w:i/>
          <w:sz w:val="24"/>
          <w:szCs w:val="24"/>
        </w:rPr>
        <w:t>MMR</w:t>
      </w:r>
    </w:p>
    <w:p w14:paraId="08B4FFEC" w14:textId="77777777" w:rsidR="00051EC6" w:rsidRPr="00C11251" w:rsidRDefault="00051EC6" w:rsidP="00A346FC">
      <w:pPr>
        <w:pStyle w:val="Odstavecseseznamem"/>
        <w:numPr>
          <w:ilvl w:val="0"/>
          <w:numId w:val="3"/>
        </w:numPr>
        <w:jc w:val="both"/>
        <w:rPr>
          <w:rFonts w:ascii="Times New Roman" w:hAnsi="Times New Roman" w:cs="Times New Roman"/>
          <w:i/>
          <w:sz w:val="24"/>
          <w:szCs w:val="24"/>
        </w:rPr>
      </w:pPr>
      <w:r w:rsidRPr="00C11251">
        <w:rPr>
          <w:rFonts w:ascii="Times New Roman" w:hAnsi="Times New Roman" w:cs="Times New Roman"/>
          <w:i/>
          <w:sz w:val="24"/>
          <w:szCs w:val="24"/>
        </w:rPr>
        <w:t>Rozpracování v návazné strategii: Národní akční plán čisté mobility, Koncepce veřejné dopravy, Koncepce nákladní dopravy.</w:t>
      </w:r>
    </w:p>
    <w:p w14:paraId="22CAC3DF" w14:textId="77777777" w:rsidR="00C06245" w:rsidRPr="00C11251" w:rsidRDefault="006F5658" w:rsidP="006F5658">
      <w:pPr>
        <w:spacing w:before="160"/>
        <w:jc w:val="both"/>
        <w:rPr>
          <w:rFonts w:ascii="Times New Roman" w:hAnsi="Times New Roman" w:cs="Times New Roman"/>
          <w:sz w:val="24"/>
          <w:szCs w:val="24"/>
        </w:rPr>
      </w:pPr>
      <w:r w:rsidRPr="00C11251">
        <w:rPr>
          <w:rFonts w:ascii="Times New Roman" w:hAnsi="Times New Roman" w:cs="Times New Roman"/>
          <w:sz w:val="24"/>
          <w:szCs w:val="24"/>
        </w:rPr>
        <w:t>Spalovací proces pro použití v dopravě není příliš výhodný, protože účinnost tepelného motoru je omezená z fyzikálních důvodů produkcí odpadního tepla. Výhodnější je proto používání elektromotorů</w:t>
      </w:r>
      <w:r w:rsidR="00644B0D" w:rsidRPr="00C11251">
        <w:rPr>
          <w:rFonts w:ascii="Times New Roman" w:hAnsi="Times New Roman" w:cs="Times New Roman"/>
          <w:sz w:val="24"/>
          <w:szCs w:val="24"/>
        </w:rPr>
        <w:t>, které mají ve srovnání se spalovacími motory zhruba 2,5 násobně vyšší účinnost.</w:t>
      </w:r>
      <w:r w:rsidRPr="00C11251">
        <w:rPr>
          <w:rFonts w:ascii="Times New Roman" w:hAnsi="Times New Roman" w:cs="Times New Roman"/>
          <w:sz w:val="24"/>
          <w:szCs w:val="24"/>
        </w:rPr>
        <w:t xml:space="preserve"> </w:t>
      </w:r>
      <w:r w:rsidR="00644B0D" w:rsidRPr="00C11251">
        <w:rPr>
          <w:rFonts w:ascii="Times New Roman" w:hAnsi="Times New Roman" w:cs="Times New Roman"/>
          <w:sz w:val="24"/>
          <w:szCs w:val="24"/>
        </w:rPr>
        <w:t>V</w:t>
      </w:r>
      <w:r w:rsidRPr="00C11251">
        <w:rPr>
          <w:rFonts w:ascii="Times New Roman" w:hAnsi="Times New Roman" w:cs="Times New Roman"/>
          <w:sz w:val="24"/>
          <w:szCs w:val="24"/>
        </w:rPr>
        <w:t xml:space="preserve"> tomto případě záleží na zdroji elektrické energie. </w:t>
      </w:r>
      <w:r w:rsidR="00E874DC" w:rsidRPr="00C11251">
        <w:rPr>
          <w:rFonts w:ascii="Times New Roman" w:hAnsi="Times New Roman" w:cs="Times New Roman"/>
          <w:sz w:val="24"/>
          <w:szCs w:val="24"/>
        </w:rPr>
        <w:t>Další energetickou nevýhodou spalovacích motorů je neschopnost využívat kinetickou či potenciální energii dopravních prostředků při rekuperačním brzdění. S</w:t>
      </w:r>
      <w:r w:rsidRPr="00C11251">
        <w:rPr>
          <w:rFonts w:ascii="Times New Roman" w:hAnsi="Times New Roman" w:cs="Times New Roman"/>
          <w:sz w:val="24"/>
          <w:szCs w:val="24"/>
        </w:rPr>
        <w:t xml:space="preserve">palovací proces je </w:t>
      </w:r>
      <w:r w:rsidR="00E874DC" w:rsidRPr="00C11251">
        <w:rPr>
          <w:rFonts w:ascii="Times New Roman" w:hAnsi="Times New Roman" w:cs="Times New Roman"/>
          <w:sz w:val="24"/>
          <w:szCs w:val="24"/>
        </w:rPr>
        <w:t xml:space="preserve">proto </w:t>
      </w:r>
      <w:r w:rsidRPr="00C11251">
        <w:rPr>
          <w:rFonts w:ascii="Times New Roman" w:hAnsi="Times New Roman" w:cs="Times New Roman"/>
          <w:sz w:val="24"/>
          <w:szCs w:val="24"/>
        </w:rPr>
        <w:t xml:space="preserve">výhodnější </w:t>
      </w:r>
      <w:r w:rsidR="00E874DC" w:rsidRPr="00C11251">
        <w:rPr>
          <w:rFonts w:ascii="Times New Roman" w:hAnsi="Times New Roman" w:cs="Times New Roman"/>
          <w:sz w:val="24"/>
          <w:szCs w:val="24"/>
        </w:rPr>
        <w:t xml:space="preserve">využívat </w:t>
      </w:r>
      <w:r w:rsidRPr="00C11251">
        <w:rPr>
          <w:rFonts w:ascii="Times New Roman" w:hAnsi="Times New Roman" w:cs="Times New Roman"/>
          <w:sz w:val="24"/>
          <w:szCs w:val="24"/>
        </w:rPr>
        <w:t>pro vytápění, neboť v tomto případě lze využít veškerou tepelnou energii spalovacího procesu. Při výrobě elektrické energie v tepelných elektrárnách sice vzniká rovněž odpadní teplo, to lze ale využít pro ohřev vody a vytápění domácností. Do budoucna je proto důležitý trend elektrizace dopravy, a to ve všech dopravních módech</w:t>
      </w:r>
      <w:r w:rsidR="00A03557">
        <w:rPr>
          <w:rFonts w:ascii="Times New Roman" w:hAnsi="Times New Roman" w:cs="Times New Roman"/>
          <w:sz w:val="24"/>
          <w:szCs w:val="24"/>
        </w:rPr>
        <w:t xml:space="preserve"> v závislosti na rozvoji technologií</w:t>
      </w:r>
      <w:r w:rsidR="00A03557" w:rsidRPr="00C11251">
        <w:rPr>
          <w:rFonts w:ascii="Times New Roman" w:hAnsi="Times New Roman" w:cs="Times New Roman"/>
          <w:sz w:val="24"/>
          <w:szCs w:val="24"/>
        </w:rPr>
        <w:t>.</w:t>
      </w:r>
      <w:r w:rsidRPr="00C11251">
        <w:rPr>
          <w:rFonts w:ascii="Times New Roman" w:hAnsi="Times New Roman" w:cs="Times New Roman"/>
          <w:sz w:val="24"/>
          <w:szCs w:val="24"/>
        </w:rPr>
        <w:t>.</w:t>
      </w:r>
    </w:p>
    <w:p w14:paraId="57C91242" w14:textId="77777777" w:rsidR="006F5658" w:rsidRPr="00C11251" w:rsidRDefault="006F5658" w:rsidP="006F5658">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Silniční doprava</w:t>
      </w:r>
    </w:p>
    <w:p w14:paraId="57CE5C6B" w14:textId="77777777" w:rsidR="006F5658" w:rsidRPr="00C11251" w:rsidRDefault="006F5658" w:rsidP="006F5658">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Problematiku alternativních </w:t>
      </w:r>
      <w:r w:rsidR="00504B17">
        <w:rPr>
          <w:rFonts w:ascii="Times New Roman" w:hAnsi="Times New Roman" w:cs="Times New Roman"/>
          <w:sz w:val="24"/>
          <w:szCs w:val="24"/>
        </w:rPr>
        <w:t>paliv</w:t>
      </w:r>
      <w:r w:rsidR="00504B17" w:rsidRPr="00C11251">
        <w:rPr>
          <w:rFonts w:ascii="Times New Roman" w:hAnsi="Times New Roman" w:cs="Times New Roman"/>
          <w:sz w:val="24"/>
          <w:szCs w:val="24"/>
        </w:rPr>
        <w:t xml:space="preserve"> </w:t>
      </w:r>
      <w:r w:rsidRPr="00C11251">
        <w:rPr>
          <w:rFonts w:ascii="Times New Roman" w:hAnsi="Times New Roman" w:cs="Times New Roman"/>
          <w:sz w:val="24"/>
          <w:szCs w:val="24"/>
        </w:rPr>
        <w:t xml:space="preserve">v dopravě řeší návazný dokument </w:t>
      </w:r>
      <w:r w:rsidR="00706B3B" w:rsidRPr="00C11251">
        <w:rPr>
          <w:rFonts w:ascii="Times New Roman" w:hAnsi="Times New Roman" w:cs="Times New Roman"/>
          <w:sz w:val="24"/>
          <w:szCs w:val="24"/>
        </w:rPr>
        <w:t>Národní a</w:t>
      </w:r>
      <w:r w:rsidRPr="00C11251">
        <w:rPr>
          <w:rFonts w:ascii="Times New Roman" w:hAnsi="Times New Roman" w:cs="Times New Roman"/>
          <w:sz w:val="24"/>
          <w:szCs w:val="24"/>
        </w:rPr>
        <w:t xml:space="preserve">kční plán čisté mobility. </w:t>
      </w:r>
      <w:r w:rsidR="00742766" w:rsidRPr="00C11251">
        <w:rPr>
          <w:rFonts w:ascii="Times New Roman" w:hAnsi="Times New Roman" w:cs="Times New Roman"/>
          <w:sz w:val="24"/>
          <w:szCs w:val="24"/>
        </w:rPr>
        <w:t xml:space="preserve">Řeší vytváření </w:t>
      </w:r>
      <w:r w:rsidR="00504B17">
        <w:rPr>
          <w:rFonts w:ascii="Times New Roman" w:hAnsi="Times New Roman" w:cs="Times New Roman"/>
          <w:sz w:val="24"/>
          <w:szCs w:val="24"/>
        </w:rPr>
        <w:t xml:space="preserve">příznivých </w:t>
      </w:r>
      <w:r w:rsidR="00742766" w:rsidRPr="00C11251">
        <w:rPr>
          <w:rFonts w:ascii="Times New Roman" w:hAnsi="Times New Roman" w:cs="Times New Roman"/>
          <w:sz w:val="24"/>
          <w:szCs w:val="24"/>
        </w:rPr>
        <w:t>podmínek pro zavádění následujících alternativních způsobů pohonu:</w:t>
      </w:r>
    </w:p>
    <w:p w14:paraId="22BC6B09" w14:textId="77777777" w:rsidR="00742766" w:rsidRDefault="009C6316" w:rsidP="00A346FC">
      <w:pPr>
        <w:pStyle w:val="Odstavecseseznamem"/>
        <w:numPr>
          <w:ilvl w:val="0"/>
          <w:numId w:val="9"/>
        </w:numPr>
        <w:spacing w:before="120" w:after="120"/>
        <w:ind w:left="426"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Využití metanu, zpočátku na bázi zemního plynu, který bude postupně nahrazován jeho nefosilními zdroji</w:t>
      </w:r>
      <w:r w:rsidR="00504B17">
        <w:rPr>
          <w:rFonts w:ascii="Times New Roman" w:hAnsi="Times New Roman" w:cs="Times New Roman"/>
          <w:sz w:val="24"/>
          <w:szCs w:val="24"/>
        </w:rPr>
        <w:t xml:space="preserve"> </w:t>
      </w:r>
      <w:r w:rsidR="00504B17" w:rsidRPr="00366B01">
        <w:rPr>
          <w:rFonts w:ascii="Times New Roman" w:hAnsi="Times New Roman" w:cs="Times New Roman"/>
          <w:sz w:val="24"/>
          <w:szCs w:val="24"/>
        </w:rPr>
        <w:t>(biometan, případně později syntetický metan)</w:t>
      </w:r>
      <w:r w:rsidRPr="00C11251">
        <w:rPr>
          <w:rFonts w:ascii="Times New Roman" w:hAnsi="Times New Roman" w:cs="Times New Roman"/>
          <w:sz w:val="24"/>
          <w:szCs w:val="24"/>
        </w:rPr>
        <w:t>. Jedná se o verze stlačeného plynu (CNG) a zkapalněného plynu (LNG). Účinnost tohoto pohonu je ještě nižší než účinnost naftových motorů.</w:t>
      </w:r>
      <w:r w:rsidR="00D063A0" w:rsidRPr="00C11251">
        <w:rPr>
          <w:rFonts w:ascii="Times New Roman" w:hAnsi="Times New Roman" w:cs="Times New Roman"/>
          <w:sz w:val="24"/>
          <w:szCs w:val="24"/>
        </w:rPr>
        <w:t xml:space="preserve"> Teplota vznícení metanu je totiž vyšší než teplota vznícení nafty. Proto nelze metan využívat ve vznětových motorech Dieselova typu, ale </w:t>
      </w:r>
      <w:r w:rsidR="00A03557">
        <w:rPr>
          <w:rFonts w:ascii="Times New Roman" w:hAnsi="Times New Roman" w:cs="Times New Roman"/>
          <w:sz w:val="24"/>
          <w:szCs w:val="24"/>
        </w:rPr>
        <w:t xml:space="preserve">lze jej využít </w:t>
      </w:r>
      <w:r w:rsidR="00D063A0" w:rsidRPr="00C11251">
        <w:rPr>
          <w:rFonts w:ascii="Times New Roman" w:hAnsi="Times New Roman" w:cs="Times New Roman"/>
          <w:sz w:val="24"/>
          <w:szCs w:val="24"/>
        </w:rPr>
        <w:t>v zážehových motorech Ottova typu, které mají nižší účinnost. Další energii je nutné vynakládat na zkapalňování nebo stlačování plynu.</w:t>
      </w:r>
      <w:r w:rsidR="00504B17">
        <w:rPr>
          <w:rFonts w:ascii="Times New Roman" w:hAnsi="Times New Roman" w:cs="Times New Roman"/>
          <w:sz w:val="24"/>
          <w:szCs w:val="24"/>
        </w:rPr>
        <w:t xml:space="preserve"> </w:t>
      </w:r>
      <w:r w:rsidR="00504B17" w:rsidRPr="00B106F7">
        <w:rPr>
          <w:rFonts w:ascii="Times New Roman" w:hAnsi="Times New Roman" w:cs="Times New Roman"/>
          <w:sz w:val="24"/>
          <w:szCs w:val="24"/>
        </w:rPr>
        <w:t>I přesto však tento pohon má jisté přínosy z hlediska emisí znečišťujících látek i emisí skleníkových plynů.</w:t>
      </w:r>
      <w:r w:rsidR="00504B17" w:rsidRPr="00F47332">
        <w:rPr>
          <w:rFonts w:ascii="Times New Roman" w:hAnsi="Times New Roman" w:cs="Times New Roman"/>
          <w:sz w:val="24"/>
          <w:szCs w:val="24"/>
        </w:rPr>
        <w:t xml:space="preserve"> Pokud se však na </w:t>
      </w:r>
      <w:r w:rsidR="00504B17" w:rsidRPr="004A5F35">
        <w:rPr>
          <w:rFonts w:ascii="Times New Roman" w:hAnsi="Times New Roman" w:cs="Times New Roman"/>
          <w:sz w:val="24"/>
          <w:szCs w:val="24"/>
        </w:rPr>
        <w:t>tento problém díváme z hlediska celého emisního cyklu</w:t>
      </w:r>
      <w:r w:rsidR="00504B17" w:rsidRPr="00EE53E1">
        <w:rPr>
          <w:rFonts w:ascii="Times New Roman" w:hAnsi="Times New Roman" w:cs="Times New Roman"/>
          <w:sz w:val="24"/>
          <w:szCs w:val="24"/>
        </w:rPr>
        <w:t>, pak může velkou úsporu těchto emisí zajistit postupná náh</w:t>
      </w:r>
      <w:r w:rsidR="00504B17" w:rsidRPr="005E61EE">
        <w:rPr>
          <w:rFonts w:ascii="Times New Roman" w:hAnsi="Times New Roman" w:cs="Times New Roman"/>
          <w:sz w:val="24"/>
          <w:szCs w:val="24"/>
        </w:rPr>
        <w:t xml:space="preserve">rada fosilního CNG/LNG za biometan vstřikovaný do plynárenské sítě. V tomto případě hraje zásadní roli zdroj biometanu. </w:t>
      </w:r>
    </w:p>
    <w:p w14:paraId="3162FCE8" w14:textId="77777777" w:rsidR="00535F38" w:rsidRPr="00C11251" w:rsidRDefault="00535F38" w:rsidP="00A346FC">
      <w:pPr>
        <w:pStyle w:val="Odstavecseseznamem"/>
        <w:numPr>
          <w:ilvl w:val="0"/>
          <w:numId w:val="9"/>
        </w:numPr>
        <w:spacing w:before="120" w:after="120"/>
        <w:ind w:left="426" w:hanging="357"/>
        <w:contextualSpacing w:val="0"/>
        <w:jc w:val="both"/>
        <w:rPr>
          <w:rFonts w:ascii="Times New Roman" w:hAnsi="Times New Roman" w:cs="Times New Roman"/>
          <w:sz w:val="24"/>
          <w:szCs w:val="24"/>
        </w:rPr>
      </w:pPr>
      <w:r w:rsidRPr="00535F38">
        <w:rPr>
          <w:rFonts w:ascii="Times New Roman" w:hAnsi="Times New Roman" w:cs="Times New Roman"/>
          <w:sz w:val="24"/>
          <w:szCs w:val="24"/>
        </w:rPr>
        <w:t>Využití syntetických paliv / biopaliv druhé a vyšší generace pro snižování emisí CO</w:t>
      </w:r>
      <w:r w:rsidRPr="00A1540F">
        <w:rPr>
          <w:rFonts w:ascii="Times New Roman" w:hAnsi="Times New Roman" w:cs="Times New Roman"/>
          <w:sz w:val="24"/>
          <w:szCs w:val="24"/>
          <w:vertAlign w:val="subscript"/>
        </w:rPr>
        <w:t>2</w:t>
      </w:r>
      <w:r w:rsidRPr="00535F38">
        <w:rPr>
          <w:rFonts w:ascii="Times New Roman" w:hAnsi="Times New Roman" w:cs="Times New Roman"/>
          <w:sz w:val="24"/>
          <w:szCs w:val="24"/>
        </w:rPr>
        <w:t xml:space="preserve"> ze silniční dopravy</w:t>
      </w:r>
    </w:p>
    <w:p w14:paraId="3D8D1272" w14:textId="77777777" w:rsidR="00742766" w:rsidRPr="00C11251" w:rsidRDefault="00742766" w:rsidP="00A346FC">
      <w:pPr>
        <w:pStyle w:val="Odstavecseseznamem"/>
        <w:numPr>
          <w:ilvl w:val="0"/>
          <w:numId w:val="9"/>
        </w:numPr>
        <w:spacing w:before="120" w:after="120"/>
        <w:ind w:left="426"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Využití elektrické energie ve variantách:</w:t>
      </w:r>
    </w:p>
    <w:p w14:paraId="680961CC" w14:textId="77777777" w:rsidR="00742766" w:rsidRPr="00C11251" w:rsidRDefault="00742766" w:rsidP="00A346FC">
      <w:pPr>
        <w:pStyle w:val="Odstavecseseznamem"/>
        <w:numPr>
          <w:ilvl w:val="1"/>
          <w:numId w:val="9"/>
        </w:numPr>
        <w:spacing w:before="120" w:after="120"/>
        <w:ind w:left="850"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 xml:space="preserve">Přímého napájení z troleje (zejména </w:t>
      </w:r>
      <w:r w:rsidR="00FC3CA7">
        <w:rPr>
          <w:rFonts w:ascii="Times New Roman" w:hAnsi="Times New Roman" w:cs="Times New Roman"/>
          <w:sz w:val="24"/>
          <w:szCs w:val="24"/>
        </w:rPr>
        <w:t xml:space="preserve">bateriové/parciální </w:t>
      </w:r>
      <w:r w:rsidRPr="00C11251">
        <w:rPr>
          <w:rFonts w:ascii="Times New Roman" w:hAnsi="Times New Roman" w:cs="Times New Roman"/>
          <w:sz w:val="24"/>
          <w:szCs w:val="24"/>
        </w:rPr>
        <w:t xml:space="preserve">trolejbusy, zkouší se i </w:t>
      </w:r>
      <w:r w:rsidR="006223C4">
        <w:rPr>
          <w:rFonts w:ascii="Times New Roman" w:hAnsi="Times New Roman" w:cs="Times New Roman"/>
          <w:sz w:val="24"/>
          <w:szCs w:val="24"/>
        </w:rPr>
        <w:t>elektrizace</w:t>
      </w:r>
      <w:r w:rsidRPr="00C11251">
        <w:rPr>
          <w:rFonts w:ascii="Times New Roman" w:hAnsi="Times New Roman" w:cs="Times New Roman"/>
          <w:sz w:val="24"/>
          <w:szCs w:val="24"/>
        </w:rPr>
        <w:t xml:space="preserve"> dálnic pro </w:t>
      </w:r>
      <w:r w:rsidR="00C65754">
        <w:rPr>
          <w:rFonts w:ascii="Times New Roman" w:hAnsi="Times New Roman" w:cs="Times New Roman"/>
          <w:sz w:val="24"/>
          <w:szCs w:val="24"/>
        </w:rPr>
        <w:t>silniční nákladní a případně i autobusovou</w:t>
      </w:r>
      <w:r w:rsidRPr="00C11251">
        <w:rPr>
          <w:rFonts w:ascii="Times New Roman" w:hAnsi="Times New Roman" w:cs="Times New Roman"/>
          <w:sz w:val="24"/>
          <w:szCs w:val="24"/>
        </w:rPr>
        <w:t xml:space="preserve"> dopravu),</w:t>
      </w:r>
    </w:p>
    <w:p w14:paraId="4AF9CCC4" w14:textId="428016EB" w:rsidR="00742766" w:rsidRPr="00C11251" w:rsidRDefault="00533EFA" w:rsidP="00A346FC">
      <w:pPr>
        <w:pStyle w:val="Odstavecseseznamem"/>
        <w:numPr>
          <w:ilvl w:val="1"/>
          <w:numId w:val="9"/>
        </w:numPr>
        <w:spacing w:before="120" w:after="120"/>
        <w:ind w:left="850"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Bateriová</w:t>
      </w:r>
      <w:r w:rsidR="00742766" w:rsidRPr="00C11251">
        <w:rPr>
          <w:rFonts w:ascii="Times New Roman" w:hAnsi="Times New Roman" w:cs="Times New Roman"/>
          <w:sz w:val="24"/>
          <w:szCs w:val="24"/>
        </w:rPr>
        <w:t xml:space="preserve"> vozidla. Doba nabíjení akumulátorů je poměrně dlouhá, proto se tento druh vozidel hodí k využívání v</w:t>
      </w:r>
      <w:r w:rsidR="00A1540F">
        <w:rPr>
          <w:rFonts w:ascii="Times New Roman" w:hAnsi="Times New Roman" w:cs="Times New Roman"/>
          <w:sz w:val="24"/>
          <w:szCs w:val="24"/>
        </w:rPr>
        <w:t> </w:t>
      </w:r>
      <w:r w:rsidR="00742766" w:rsidRPr="00C11251">
        <w:rPr>
          <w:rFonts w:ascii="Times New Roman" w:hAnsi="Times New Roman" w:cs="Times New Roman"/>
          <w:sz w:val="24"/>
          <w:szCs w:val="24"/>
        </w:rPr>
        <w:t>domácnostech</w:t>
      </w:r>
      <w:r w:rsidR="00A1540F">
        <w:rPr>
          <w:rFonts w:ascii="Times New Roman" w:hAnsi="Times New Roman" w:cs="Times New Roman"/>
          <w:sz w:val="24"/>
          <w:szCs w:val="24"/>
        </w:rPr>
        <w:t xml:space="preserve"> </w:t>
      </w:r>
      <w:r w:rsidR="00A1540F" w:rsidRPr="00A1540F">
        <w:rPr>
          <w:rFonts w:ascii="Times New Roman" w:hAnsi="Times New Roman" w:cs="Times New Roman"/>
          <w:sz w:val="24"/>
          <w:szCs w:val="24"/>
        </w:rPr>
        <w:t>či firemních flotilách osobních a lehkých užitkových vozidel</w:t>
      </w:r>
      <w:r w:rsidR="00742766" w:rsidRPr="00C11251">
        <w:rPr>
          <w:rFonts w:ascii="Times New Roman" w:hAnsi="Times New Roman" w:cs="Times New Roman"/>
          <w:sz w:val="24"/>
          <w:szCs w:val="24"/>
        </w:rPr>
        <w:t xml:space="preserve">, neboť tato vozidla jsou dle </w:t>
      </w:r>
      <w:r w:rsidR="00AD0845" w:rsidRPr="00C11251">
        <w:rPr>
          <w:rFonts w:ascii="Times New Roman" w:hAnsi="Times New Roman" w:cs="Times New Roman"/>
          <w:sz w:val="24"/>
          <w:szCs w:val="24"/>
        </w:rPr>
        <w:t>statistických r</w:t>
      </w:r>
      <w:r w:rsidR="00742766" w:rsidRPr="00C11251">
        <w:rPr>
          <w:rFonts w:ascii="Times New Roman" w:hAnsi="Times New Roman" w:cs="Times New Roman"/>
          <w:sz w:val="24"/>
          <w:szCs w:val="24"/>
        </w:rPr>
        <w:t xml:space="preserve">očenek dopravy využívána v průměru necelou půlhodinu denně, takže je dostatek času na pomalé nabíjení, které může probíhat zejména v energetických sedlech, čímž tento druh </w:t>
      </w:r>
      <w:r w:rsidR="00742766" w:rsidRPr="00C11251">
        <w:rPr>
          <w:rFonts w:ascii="Times New Roman" w:hAnsi="Times New Roman" w:cs="Times New Roman"/>
          <w:sz w:val="24"/>
          <w:szCs w:val="24"/>
        </w:rPr>
        <w:lastRenderedPageBreak/>
        <w:t>elektromobility umožní přispívat k řešení problému nerovnoměrného odběru elektrické energie. Na druhou stranu rychlodobíjení v případě delších cest klade nároky na energetickou síť, a zároveň tento druh dobíjení zkracuje životnost akumulátorů</w:t>
      </w:r>
      <w:r w:rsidR="00A66F64" w:rsidRPr="00C11251">
        <w:rPr>
          <w:rFonts w:ascii="Times New Roman" w:hAnsi="Times New Roman" w:cs="Times New Roman"/>
          <w:sz w:val="24"/>
          <w:szCs w:val="24"/>
        </w:rPr>
        <w:t>. V případě akumulátorů je určitým problémem jejich cena, dostupnost zdrojů pro výrobu a jejich následná ekologická likvidace. Na druhou stranu se postupně vyvíjejí nové druhy akumulátorů s větší kapacitou a životností. Výhodou elektromobility je rovněž možnost rekuperace energie při br</w:t>
      </w:r>
      <w:r w:rsidR="00AD0845" w:rsidRPr="00C11251">
        <w:rPr>
          <w:rFonts w:ascii="Times New Roman" w:hAnsi="Times New Roman" w:cs="Times New Roman"/>
          <w:sz w:val="24"/>
          <w:szCs w:val="24"/>
        </w:rPr>
        <w:t>z</w:t>
      </w:r>
      <w:r w:rsidR="00A66F64" w:rsidRPr="00C11251">
        <w:rPr>
          <w:rFonts w:ascii="Times New Roman" w:hAnsi="Times New Roman" w:cs="Times New Roman"/>
          <w:sz w:val="24"/>
          <w:szCs w:val="24"/>
        </w:rPr>
        <w:t>dění.</w:t>
      </w:r>
      <w:r w:rsidR="00657A4A" w:rsidRPr="00C11251">
        <w:rPr>
          <w:rFonts w:ascii="Times New Roman" w:hAnsi="Times New Roman" w:cs="Times New Roman"/>
          <w:sz w:val="24"/>
          <w:szCs w:val="24"/>
        </w:rPr>
        <w:t xml:space="preserve"> Celkově dochází při náhradě spalovacích motorů elektrickými vozidly s akumulátory k poklesu spotřeby energie na cca 30 až 40 %.</w:t>
      </w:r>
    </w:p>
    <w:p w14:paraId="6C314621" w14:textId="225849B4" w:rsidR="00742766" w:rsidRPr="00C11251" w:rsidRDefault="00742766" w:rsidP="00A346FC">
      <w:pPr>
        <w:pStyle w:val="Odstavecseseznamem"/>
        <w:numPr>
          <w:ilvl w:val="1"/>
          <w:numId w:val="9"/>
        </w:numPr>
        <w:spacing w:before="120" w:after="120"/>
        <w:ind w:left="850"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Využití vodíku</w:t>
      </w:r>
      <w:r w:rsidR="00A66F64" w:rsidRPr="00C11251">
        <w:rPr>
          <w:rFonts w:ascii="Times New Roman" w:hAnsi="Times New Roman" w:cs="Times New Roman"/>
          <w:sz w:val="24"/>
          <w:szCs w:val="24"/>
        </w:rPr>
        <w:t xml:space="preserve"> v kombinaci s akumulátorem. Jedná se o palivový článek, který dodává elektrickou energii do akumulátoru. </w:t>
      </w:r>
      <w:r w:rsidR="00535F38" w:rsidRPr="00535F38">
        <w:rPr>
          <w:rFonts w:ascii="Times New Roman" w:hAnsi="Times New Roman" w:cs="Times New Roman"/>
          <w:sz w:val="24"/>
          <w:szCs w:val="24"/>
        </w:rPr>
        <w:t>Zdroje vodíku mohou být různé, v současnosti je však většina vodíku vyráběna z fosilních paliv. K naplnění cílů v oblasti ochrany klimatu je však nutná orientace výhradně na vodík vyráběný z obnovitelných zdrojů energie, zejména elektrolýzou. Ten též splňuje přísné požadavky na čistotu pro aplikaci v palivových článcích podle ISO 14 687-2, a to 99,97 % (vodík vyráběný z ropy či ze zemního planu má cca 30 až 50krát více nečistot). Účinnost cyklu elektrolýza – palivový článek je cca 40 % a spotřeba energie na kompresi a dopravu výslednou účinnost dále snižuje na hodnotu pod 30 %. Ve srovnání s liniovým či akumulátorovým napájením vozidel je proto spotřeba elektrické energie pro vodíková vozidla zhruba třikrát vyšší. Z těchto důvodů Proto je zavádění vodíkové technologie v dopravě spojeno s přechodem energetiky na obnovitelné zdroje. K výrobě vodíku elektrolýzou jsou využívány přebytky elektrické energie z větrných či solárních elektráren. Tedy spíš jde o řešení problémů energetiky (využití náhodně vznikajících nadbytků okamžitého výkonu v elektrizační soustavě), než o řešení problémů dopravy, pro tu je přímé využití elektřiny jednodušší a efektivnější.</w:t>
      </w:r>
    </w:p>
    <w:p w14:paraId="395C5268" w14:textId="17F56BA4" w:rsidR="00A66F64" w:rsidRPr="00C11251" w:rsidRDefault="00A66F64" w:rsidP="00A66F64">
      <w:pPr>
        <w:spacing w:before="160"/>
        <w:jc w:val="both"/>
        <w:rPr>
          <w:rFonts w:ascii="Times New Roman" w:hAnsi="Times New Roman" w:cs="Times New Roman"/>
          <w:sz w:val="24"/>
          <w:szCs w:val="24"/>
        </w:rPr>
      </w:pPr>
      <w:r w:rsidRPr="00C11251">
        <w:rPr>
          <w:rFonts w:ascii="Times New Roman" w:hAnsi="Times New Roman" w:cs="Times New Roman"/>
          <w:sz w:val="24"/>
          <w:szCs w:val="24"/>
        </w:rPr>
        <w:t>Pro všechny druhy alternativních energií je nutné vytvořit podpůrné programy pro rozvoj sítě plnících / dobíjecích stanic</w:t>
      </w:r>
      <w:r w:rsidR="00C36185">
        <w:rPr>
          <w:rFonts w:ascii="Times New Roman" w:hAnsi="Times New Roman" w:cs="Times New Roman"/>
          <w:sz w:val="24"/>
          <w:szCs w:val="24"/>
        </w:rPr>
        <w:t xml:space="preserve"> (OPD)</w:t>
      </w:r>
      <w:r w:rsidRPr="00C11251">
        <w:rPr>
          <w:rFonts w:ascii="Times New Roman" w:hAnsi="Times New Roman" w:cs="Times New Roman"/>
          <w:sz w:val="24"/>
          <w:szCs w:val="24"/>
        </w:rPr>
        <w:t>, neboť v počátečním období není v provozu dostatek vozidel na alternativní energie, takže tržní procesy není možné v této počáteční fázi nastartovat.</w:t>
      </w:r>
      <w:r w:rsidR="00C36185">
        <w:rPr>
          <w:rFonts w:ascii="Times New Roman" w:hAnsi="Times New Roman" w:cs="Times New Roman"/>
          <w:sz w:val="24"/>
          <w:szCs w:val="24"/>
        </w:rPr>
        <w:t xml:space="preserve"> </w:t>
      </w:r>
      <w:r w:rsidR="00C36185" w:rsidRPr="00A4294D">
        <w:rPr>
          <w:rFonts w:ascii="Times New Roman" w:hAnsi="Times New Roman" w:cs="Times New Roman"/>
          <w:sz w:val="24"/>
          <w:szCs w:val="24"/>
        </w:rPr>
        <w:t>V plánu dalších programů je podpora: IROP – veřejná doprava, OP TAK - n</w:t>
      </w:r>
      <w:r w:rsidR="00C36185" w:rsidRPr="00A4294D">
        <w:rPr>
          <w:rFonts w:ascii="Times New Roman" w:hAnsi="Times New Roman" w:cs="Times New Roman" w:hint="eastAsia"/>
          <w:sz w:val="24"/>
          <w:szCs w:val="24"/>
        </w:rPr>
        <w:t>á</w:t>
      </w:r>
      <w:r w:rsidR="00C36185" w:rsidRPr="00A4294D">
        <w:rPr>
          <w:rFonts w:ascii="Times New Roman" w:hAnsi="Times New Roman" w:cs="Times New Roman"/>
          <w:sz w:val="24"/>
          <w:szCs w:val="24"/>
        </w:rPr>
        <w:t xml:space="preserve">kup elektromobilu </w:t>
      </w:r>
      <w:r w:rsidR="00C36185" w:rsidRPr="00A4294D">
        <w:rPr>
          <w:rFonts w:ascii="Times New Roman" w:hAnsi="Times New Roman" w:cs="Times New Roman" w:hint="eastAsia"/>
          <w:sz w:val="24"/>
          <w:szCs w:val="24"/>
        </w:rPr>
        <w:t>č</w:t>
      </w:r>
      <w:r w:rsidR="00C36185" w:rsidRPr="00A4294D">
        <w:rPr>
          <w:rFonts w:ascii="Times New Roman" w:hAnsi="Times New Roman" w:cs="Times New Roman"/>
          <w:sz w:val="24"/>
          <w:szCs w:val="24"/>
        </w:rPr>
        <w:t>i po</w:t>
      </w:r>
      <w:r w:rsidR="00C36185" w:rsidRPr="00A4294D">
        <w:rPr>
          <w:rFonts w:ascii="Times New Roman" w:hAnsi="Times New Roman" w:cs="Times New Roman" w:hint="eastAsia"/>
          <w:sz w:val="24"/>
          <w:szCs w:val="24"/>
        </w:rPr>
        <w:t>ří</w:t>
      </w:r>
      <w:r w:rsidR="00C36185" w:rsidRPr="00A4294D">
        <w:rPr>
          <w:rFonts w:ascii="Times New Roman" w:hAnsi="Times New Roman" w:cs="Times New Roman"/>
          <w:sz w:val="24"/>
          <w:szCs w:val="24"/>
        </w:rPr>
        <w:t>zen</w:t>
      </w:r>
      <w:r w:rsidR="00C36185" w:rsidRPr="00A4294D">
        <w:rPr>
          <w:rFonts w:ascii="Times New Roman" w:hAnsi="Times New Roman" w:cs="Times New Roman" w:hint="eastAsia"/>
          <w:sz w:val="24"/>
          <w:szCs w:val="24"/>
        </w:rPr>
        <w:t>í</w:t>
      </w:r>
      <w:r w:rsidR="00C36185" w:rsidRPr="00A4294D">
        <w:rPr>
          <w:rFonts w:ascii="Times New Roman" w:hAnsi="Times New Roman" w:cs="Times New Roman"/>
          <w:sz w:val="24"/>
          <w:szCs w:val="24"/>
        </w:rPr>
        <w:t xml:space="preserve"> dob</w:t>
      </w:r>
      <w:r w:rsidR="00C36185" w:rsidRPr="00A4294D">
        <w:rPr>
          <w:rFonts w:ascii="Times New Roman" w:hAnsi="Times New Roman" w:cs="Times New Roman" w:hint="eastAsia"/>
          <w:sz w:val="24"/>
          <w:szCs w:val="24"/>
        </w:rPr>
        <w:t>í</w:t>
      </w:r>
      <w:r w:rsidR="00C36185" w:rsidRPr="00A4294D">
        <w:rPr>
          <w:rFonts w:ascii="Times New Roman" w:hAnsi="Times New Roman" w:cs="Times New Roman"/>
          <w:sz w:val="24"/>
          <w:szCs w:val="24"/>
        </w:rPr>
        <w:t>jec</w:t>
      </w:r>
      <w:r w:rsidR="00C36185" w:rsidRPr="00A4294D">
        <w:rPr>
          <w:rFonts w:ascii="Times New Roman" w:hAnsi="Times New Roman" w:cs="Times New Roman" w:hint="eastAsia"/>
          <w:sz w:val="24"/>
          <w:szCs w:val="24"/>
        </w:rPr>
        <w:t>í</w:t>
      </w:r>
      <w:r w:rsidR="00C36185" w:rsidRPr="00A4294D">
        <w:rPr>
          <w:rFonts w:ascii="Times New Roman" w:hAnsi="Times New Roman" w:cs="Times New Roman"/>
          <w:sz w:val="24"/>
          <w:szCs w:val="24"/>
        </w:rPr>
        <w:t xml:space="preserve"> stanice pro podnikatele; CEF (podpora dob</w:t>
      </w:r>
      <w:r w:rsidR="00C36185" w:rsidRPr="00A4294D">
        <w:rPr>
          <w:rFonts w:ascii="Times New Roman" w:hAnsi="Times New Roman" w:cs="Times New Roman" w:hint="eastAsia"/>
          <w:sz w:val="24"/>
          <w:szCs w:val="24"/>
        </w:rPr>
        <w:t>í</w:t>
      </w:r>
      <w:r w:rsidR="00C36185" w:rsidRPr="00A4294D">
        <w:rPr>
          <w:rFonts w:ascii="Times New Roman" w:hAnsi="Times New Roman" w:cs="Times New Roman"/>
          <w:sz w:val="24"/>
          <w:szCs w:val="24"/>
        </w:rPr>
        <w:t>jec</w:t>
      </w:r>
      <w:r w:rsidR="00C36185" w:rsidRPr="00A4294D">
        <w:rPr>
          <w:rFonts w:ascii="Times New Roman" w:hAnsi="Times New Roman" w:cs="Times New Roman" w:hint="eastAsia"/>
          <w:sz w:val="24"/>
          <w:szCs w:val="24"/>
        </w:rPr>
        <w:t>í</w:t>
      </w:r>
      <w:r w:rsidR="00C36185" w:rsidRPr="00A4294D">
        <w:rPr>
          <w:rFonts w:ascii="Times New Roman" w:hAnsi="Times New Roman" w:cs="Times New Roman"/>
          <w:sz w:val="24"/>
          <w:szCs w:val="24"/>
        </w:rPr>
        <w:t>ch stanic a vodíkových pln</w:t>
      </w:r>
      <w:r w:rsidR="00C36185" w:rsidRPr="00A4294D">
        <w:rPr>
          <w:rFonts w:ascii="Times New Roman" w:hAnsi="Times New Roman" w:cs="Times New Roman" w:hint="eastAsia"/>
          <w:sz w:val="24"/>
          <w:szCs w:val="24"/>
        </w:rPr>
        <w:t>í</w:t>
      </w:r>
      <w:r w:rsidR="00C36185" w:rsidRPr="00A4294D">
        <w:rPr>
          <w:rFonts w:ascii="Times New Roman" w:hAnsi="Times New Roman" w:cs="Times New Roman"/>
          <w:sz w:val="24"/>
          <w:szCs w:val="24"/>
        </w:rPr>
        <w:t>c</w:t>
      </w:r>
      <w:r w:rsidR="00C36185" w:rsidRPr="00A4294D">
        <w:rPr>
          <w:rFonts w:ascii="Times New Roman" w:hAnsi="Times New Roman" w:cs="Times New Roman" w:hint="eastAsia"/>
          <w:sz w:val="24"/>
          <w:szCs w:val="24"/>
        </w:rPr>
        <w:t>í</w:t>
      </w:r>
      <w:r w:rsidR="00C36185" w:rsidRPr="00A4294D">
        <w:rPr>
          <w:rFonts w:ascii="Times New Roman" w:hAnsi="Times New Roman" w:cs="Times New Roman"/>
          <w:sz w:val="24"/>
          <w:szCs w:val="24"/>
        </w:rPr>
        <w:t>ch stanice na síti TEN-T), N</w:t>
      </w:r>
      <w:r w:rsidR="00C36185" w:rsidRPr="00A4294D">
        <w:rPr>
          <w:rFonts w:ascii="Times New Roman" w:hAnsi="Times New Roman" w:cs="Times New Roman" w:hint="eastAsia"/>
          <w:sz w:val="24"/>
          <w:szCs w:val="24"/>
        </w:rPr>
        <w:t>á</w:t>
      </w:r>
      <w:r w:rsidR="00C36185" w:rsidRPr="00A4294D">
        <w:rPr>
          <w:rFonts w:ascii="Times New Roman" w:hAnsi="Times New Roman" w:cs="Times New Roman"/>
          <w:sz w:val="24"/>
          <w:szCs w:val="24"/>
        </w:rPr>
        <w:t>rodn</w:t>
      </w:r>
      <w:r w:rsidR="00C36185" w:rsidRPr="00A4294D">
        <w:rPr>
          <w:rFonts w:ascii="Times New Roman" w:hAnsi="Times New Roman" w:cs="Times New Roman" w:hint="eastAsia"/>
          <w:sz w:val="24"/>
          <w:szCs w:val="24"/>
        </w:rPr>
        <w:t>í</w:t>
      </w:r>
      <w:r w:rsidR="00C36185" w:rsidRPr="00A4294D">
        <w:rPr>
          <w:rFonts w:ascii="Times New Roman" w:hAnsi="Times New Roman" w:cs="Times New Roman"/>
          <w:sz w:val="24"/>
          <w:szCs w:val="24"/>
        </w:rPr>
        <w:t xml:space="preserve"> program M</w:t>
      </w:r>
      <w:r w:rsidR="00C36185" w:rsidRPr="00A4294D">
        <w:rPr>
          <w:rFonts w:ascii="Times New Roman" w:hAnsi="Times New Roman" w:cs="Times New Roman" w:hint="eastAsia"/>
          <w:sz w:val="24"/>
          <w:szCs w:val="24"/>
        </w:rPr>
        <w:t>Ž</w:t>
      </w:r>
      <w:r w:rsidR="00C36185" w:rsidRPr="00A4294D">
        <w:rPr>
          <w:rFonts w:ascii="Times New Roman" w:hAnsi="Times New Roman" w:cs="Times New Roman"/>
          <w:sz w:val="24"/>
          <w:szCs w:val="24"/>
        </w:rPr>
        <w:t>P (n</w:t>
      </w:r>
      <w:r w:rsidR="00C36185" w:rsidRPr="00A4294D">
        <w:rPr>
          <w:rFonts w:ascii="Times New Roman" w:hAnsi="Times New Roman" w:cs="Times New Roman" w:hint="eastAsia"/>
          <w:sz w:val="24"/>
          <w:szCs w:val="24"/>
        </w:rPr>
        <w:t>á</w:t>
      </w:r>
      <w:r w:rsidR="00C36185" w:rsidRPr="00A4294D">
        <w:rPr>
          <w:rFonts w:ascii="Times New Roman" w:hAnsi="Times New Roman" w:cs="Times New Roman"/>
          <w:sz w:val="24"/>
          <w:szCs w:val="24"/>
        </w:rPr>
        <w:t>kup vozidel na alternativn</w:t>
      </w:r>
      <w:r w:rsidR="00C36185" w:rsidRPr="00A4294D">
        <w:rPr>
          <w:rFonts w:ascii="Times New Roman" w:hAnsi="Times New Roman" w:cs="Times New Roman" w:hint="eastAsia"/>
          <w:sz w:val="24"/>
          <w:szCs w:val="24"/>
        </w:rPr>
        <w:t>í</w:t>
      </w:r>
      <w:r w:rsidR="00C36185" w:rsidRPr="00A4294D">
        <w:rPr>
          <w:rFonts w:ascii="Times New Roman" w:hAnsi="Times New Roman" w:cs="Times New Roman"/>
          <w:sz w:val="24"/>
          <w:szCs w:val="24"/>
        </w:rPr>
        <w:t xml:space="preserve"> pohon pro kraje a obce), Fond pro spravedlivou transformaci a Modernizační fond.</w:t>
      </w:r>
    </w:p>
    <w:p w14:paraId="25D22158" w14:textId="77777777" w:rsidR="00051EC6" w:rsidRPr="00C11251" w:rsidRDefault="00515C8B" w:rsidP="00051EC6">
      <w:pPr>
        <w:spacing w:before="120"/>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09560457" w14:textId="683437B8" w:rsidR="00051EC6" w:rsidRDefault="00364D56" w:rsidP="006C70C0">
      <w:pPr>
        <w:pStyle w:val="Nadpis4"/>
        <w:jc w:val="both"/>
        <w:rPr>
          <w:rFonts w:ascii="Times New Roman" w:hAnsi="Times New Roman" w:cs="Times New Roman"/>
          <w:i w:val="0"/>
          <w:color w:val="auto"/>
        </w:rPr>
      </w:pPr>
      <w:r w:rsidRPr="006C70C0">
        <w:rPr>
          <w:rFonts w:ascii="Times New Roman" w:hAnsi="Times New Roman" w:cs="Times New Roman"/>
          <w:i w:val="0"/>
          <w:color w:val="auto"/>
          <w:sz w:val="24"/>
          <w:szCs w:val="24"/>
        </w:rPr>
        <w:t xml:space="preserve">Podpořit rozvoj sítě </w:t>
      </w:r>
      <w:r w:rsidR="00051EC6" w:rsidRPr="006C70C0">
        <w:rPr>
          <w:rFonts w:ascii="Times New Roman" w:hAnsi="Times New Roman" w:cs="Times New Roman"/>
          <w:i w:val="0"/>
          <w:color w:val="auto"/>
          <w:sz w:val="24"/>
          <w:szCs w:val="24"/>
        </w:rPr>
        <w:t>plnících a dobíjecích stanic</w:t>
      </w:r>
      <w:r w:rsidR="00FC3CA7">
        <w:rPr>
          <w:rFonts w:ascii="Times New Roman" w:hAnsi="Times New Roman" w:cs="Times New Roman"/>
          <w:i w:val="0"/>
          <w:color w:val="auto"/>
          <w:sz w:val="24"/>
          <w:szCs w:val="24"/>
        </w:rPr>
        <w:t xml:space="preserve"> a nabíjecí infrastruktury</w:t>
      </w:r>
      <w:r w:rsidR="00051EC6" w:rsidRPr="006C70C0">
        <w:rPr>
          <w:rFonts w:ascii="Times New Roman" w:hAnsi="Times New Roman" w:cs="Times New Roman"/>
          <w:i w:val="0"/>
          <w:color w:val="auto"/>
          <w:sz w:val="24"/>
          <w:szCs w:val="24"/>
        </w:rPr>
        <w:t xml:space="preserve"> pro alternativní energie v silniční dopravě</w:t>
      </w:r>
      <w:r w:rsidRPr="006C70C0">
        <w:rPr>
          <w:rFonts w:ascii="Times New Roman" w:hAnsi="Times New Roman" w:cs="Times New Roman"/>
          <w:i w:val="0"/>
          <w:color w:val="auto"/>
        </w:rPr>
        <w:t>.</w:t>
      </w:r>
    </w:p>
    <w:p w14:paraId="364A6A62" w14:textId="4ECEBF9E" w:rsidR="00357700" w:rsidRPr="00357700" w:rsidRDefault="00357700" w:rsidP="00357700">
      <w:pPr>
        <w:pStyle w:val="Nadpis4"/>
        <w:jc w:val="both"/>
        <w:rPr>
          <w:rFonts w:ascii="Times New Roman" w:hAnsi="Times New Roman" w:cs="Times New Roman"/>
          <w:i w:val="0"/>
          <w:color w:val="auto"/>
          <w:sz w:val="24"/>
          <w:szCs w:val="24"/>
        </w:rPr>
      </w:pPr>
      <w:r w:rsidRPr="00357700">
        <w:rPr>
          <w:rFonts w:ascii="Times New Roman" w:hAnsi="Times New Roman" w:cs="Times New Roman"/>
          <w:i w:val="0"/>
          <w:color w:val="auto"/>
          <w:sz w:val="24"/>
          <w:szCs w:val="24"/>
        </w:rPr>
        <w:t>Podpořit nákup vozidel na alternativní paliva (rozdíl ceny mezi klasickým vozidlem a vozidlem na alternativní paliva.</w:t>
      </w:r>
    </w:p>
    <w:p w14:paraId="43F12924" w14:textId="77777777" w:rsidR="00A66F64" w:rsidRPr="00C11251" w:rsidRDefault="00A66F64" w:rsidP="00A66F64">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Železniční doprava</w:t>
      </w:r>
    </w:p>
    <w:p w14:paraId="15C41203" w14:textId="77777777" w:rsidR="00A66F64" w:rsidRPr="00C11251" w:rsidRDefault="00BF18A7" w:rsidP="00A66F64">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Elektromobilita v železniční dopravě je postupně zaváděna již od 50. let minulého století. Elektrizace v počátku probíhala v stejnosměrném systému o napětí </w:t>
      </w:r>
      <w:r w:rsidR="00B36DD2">
        <w:rPr>
          <w:rFonts w:ascii="Times New Roman" w:hAnsi="Times New Roman" w:cs="Times New Roman"/>
          <w:sz w:val="24"/>
          <w:szCs w:val="24"/>
        </w:rPr>
        <w:t xml:space="preserve">DC </w:t>
      </w:r>
      <w:r w:rsidRPr="00C11251">
        <w:rPr>
          <w:rFonts w:ascii="Times New Roman" w:hAnsi="Times New Roman" w:cs="Times New Roman"/>
          <w:sz w:val="24"/>
          <w:szCs w:val="24"/>
        </w:rPr>
        <w:t xml:space="preserve">3 kV, kterým byla elektrizována severní polovina republiky. Teprve následně došlo k elektrizaci tratí v jižní části republiky výhodnější střídavou soustavou </w:t>
      </w:r>
      <w:r w:rsidR="004222D9">
        <w:rPr>
          <w:rFonts w:ascii="Times New Roman" w:hAnsi="Times New Roman" w:cs="Times New Roman"/>
          <w:sz w:val="24"/>
          <w:szCs w:val="24"/>
        </w:rPr>
        <w:t xml:space="preserve">AC </w:t>
      </w:r>
      <w:r w:rsidRPr="00C11251">
        <w:rPr>
          <w:rFonts w:ascii="Times New Roman" w:hAnsi="Times New Roman" w:cs="Times New Roman"/>
          <w:sz w:val="24"/>
          <w:szCs w:val="24"/>
        </w:rPr>
        <w:t>25</w:t>
      </w:r>
      <w:r w:rsidR="004222D9">
        <w:rPr>
          <w:rFonts w:ascii="Times New Roman" w:hAnsi="Times New Roman" w:cs="Times New Roman"/>
          <w:sz w:val="24"/>
          <w:szCs w:val="24"/>
        </w:rPr>
        <w:t xml:space="preserve"> </w:t>
      </w:r>
      <w:r w:rsidRPr="00C11251">
        <w:rPr>
          <w:rFonts w:ascii="Times New Roman" w:hAnsi="Times New Roman" w:cs="Times New Roman"/>
          <w:sz w:val="24"/>
          <w:szCs w:val="24"/>
        </w:rPr>
        <w:t>kV</w:t>
      </w:r>
      <w:r w:rsidR="004222D9">
        <w:rPr>
          <w:rFonts w:ascii="Times New Roman" w:hAnsi="Times New Roman" w:cs="Times New Roman"/>
          <w:sz w:val="24"/>
          <w:szCs w:val="24"/>
        </w:rPr>
        <w:t xml:space="preserve">, </w:t>
      </w:r>
      <w:r w:rsidRPr="00C11251">
        <w:rPr>
          <w:rFonts w:ascii="Times New Roman" w:hAnsi="Times New Roman" w:cs="Times New Roman"/>
          <w:sz w:val="24"/>
          <w:szCs w:val="24"/>
        </w:rPr>
        <w:t xml:space="preserve">50Hz. Hlavní železniční tahy jsou zejména v severní části, přičemž stejnosměrná soustava již nesplňuje požadavky současného </w:t>
      </w:r>
      <w:r w:rsidRPr="00C11251">
        <w:rPr>
          <w:rFonts w:ascii="Times New Roman" w:hAnsi="Times New Roman" w:cs="Times New Roman"/>
          <w:sz w:val="24"/>
          <w:szCs w:val="24"/>
        </w:rPr>
        <w:lastRenderedPageBreak/>
        <w:t xml:space="preserve">provozu. Bylo proto nutné rozhodnout, zda tratě v systému </w:t>
      </w:r>
      <w:r w:rsidR="004222D9">
        <w:rPr>
          <w:rFonts w:ascii="Times New Roman" w:hAnsi="Times New Roman" w:cs="Times New Roman"/>
          <w:sz w:val="24"/>
          <w:szCs w:val="24"/>
        </w:rPr>
        <w:t xml:space="preserve">DC </w:t>
      </w:r>
      <w:r w:rsidRPr="00C11251">
        <w:rPr>
          <w:rFonts w:ascii="Times New Roman" w:hAnsi="Times New Roman" w:cs="Times New Roman"/>
          <w:sz w:val="24"/>
          <w:szCs w:val="24"/>
        </w:rPr>
        <w:t>3</w:t>
      </w:r>
      <w:r w:rsidR="004222D9">
        <w:rPr>
          <w:rFonts w:ascii="Times New Roman" w:hAnsi="Times New Roman" w:cs="Times New Roman"/>
          <w:sz w:val="24"/>
          <w:szCs w:val="24"/>
        </w:rPr>
        <w:t xml:space="preserve"> </w:t>
      </w:r>
      <w:r w:rsidRPr="00C11251">
        <w:rPr>
          <w:rFonts w:ascii="Times New Roman" w:hAnsi="Times New Roman" w:cs="Times New Roman"/>
          <w:sz w:val="24"/>
          <w:szCs w:val="24"/>
        </w:rPr>
        <w:t xml:space="preserve">kV výkonově posílit výstavbou dalších měníren, nebo zda přistoupit k postupné konverzi trakční soustavy. Ekonomicky výhodnější se ukázala konverze na jednotný systém </w:t>
      </w:r>
      <w:r w:rsidR="004222D9">
        <w:rPr>
          <w:rFonts w:ascii="Times New Roman" w:hAnsi="Times New Roman" w:cs="Times New Roman"/>
          <w:sz w:val="24"/>
          <w:szCs w:val="24"/>
        </w:rPr>
        <w:t xml:space="preserve">AC </w:t>
      </w:r>
      <w:r w:rsidRPr="00C11251">
        <w:rPr>
          <w:rFonts w:ascii="Times New Roman" w:hAnsi="Times New Roman" w:cs="Times New Roman"/>
          <w:sz w:val="24"/>
          <w:szCs w:val="24"/>
        </w:rPr>
        <w:t>25</w:t>
      </w:r>
      <w:r w:rsidR="004222D9">
        <w:rPr>
          <w:rFonts w:ascii="Times New Roman" w:hAnsi="Times New Roman" w:cs="Times New Roman"/>
          <w:sz w:val="24"/>
          <w:szCs w:val="24"/>
        </w:rPr>
        <w:t xml:space="preserve"> </w:t>
      </w:r>
      <w:r w:rsidRPr="00C11251">
        <w:rPr>
          <w:rFonts w:ascii="Times New Roman" w:hAnsi="Times New Roman" w:cs="Times New Roman"/>
          <w:sz w:val="24"/>
          <w:szCs w:val="24"/>
        </w:rPr>
        <w:t>kV</w:t>
      </w:r>
      <w:r w:rsidR="004222D9">
        <w:rPr>
          <w:rFonts w:ascii="Times New Roman" w:hAnsi="Times New Roman" w:cs="Times New Roman"/>
          <w:sz w:val="24"/>
          <w:szCs w:val="24"/>
        </w:rPr>
        <w:t xml:space="preserve">, </w:t>
      </w:r>
      <w:r w:rsidRPr="00C11251">
        <w:rPr>
          <w:rFonts w:ascii="Times New Roman" w:hAnsi="Times New Roman" w:cs="Times New Roman"/>
          <w:sz w:val="24"/>
          <w:szCs w:val="24"/>
        </w:rPr>
        <w:t>50</w:t>
      </w:r>
      <w:r w:rsidR="004222D9">
        <w:rPr>
          <w:rFonts w:ascii="Times New Roman" w:hAnsi="Times New Roman" w:cs="Times New Roman"/>
          <w:sz w:val="24"/>
          <w:szCs w:val="24"/>
        </w:rPr>
        <w:t xml:space="preserve"> </w:t>
      </w:r>
      <w:r w:rsidRPr="00C11251">
        <w:rPr>
          <w:rFonts w:ascii="Times New Roman" w:hAnsi="Times New Roman" w:cs="Times New Roman"/>
          <w:sz w:val="24"/>
          <w:szCs w:val="24"/>
        </w:rPr>
        <w:t xml:space="preserve">Hz, čímž stoupne energetická účinnost elektrické trakce na těchto tratích z cca 80 % až na 95 %. Další výhodou této varianty je možnost </w:t>
      </w:r>
      <w:r w:rsidR="0016623F">
        <w:rPr>
          <w:rFonts w:ascii="Times New Roman" w:hAnsi="Times New Roman" w:cs="Times New Roman"/>
          <w:sz w:val="24"/>
          <w:szCs w:val="24"/>
        </w:rPr>
        <w:t xml:space="preserve">efektivní </w:t>
      </w:r>
      <w:r w:rsidRPr="00C11251">
        <w:rPr>
          <w:rFonts w:ascii="Times New Roman" w:hAnsi="Times New Roman" w:cs="Times New Roman"/>
          <w:sz w:val="24"/>
          <w:szCs w:val="24"/>
        </w:rPr>
        <w:t xml:space="preserve">elektrizace dalších tratí v severní části Čech a Moravy, kde je dosud elektrizováno jen málo tratí právě z důvodů vyšších nákladů na elektrizaci ve stejnosměrné trakci. Rozšíření liniové elektrizace (již jednotným systémem </w:t>
      </w:r>
      <w:r w:rsidR="004222D9">
        <w:rPr>
          <w:rFonts w:ascii="Times New Roman" w:hAnsi="Times New Roman" w:cs="Times New Roman"/>
          <w:sz w:val="24"/>
          <w:szCs w:val="24"/>
        </w:rPr>
        <w:t xml:space="preserve">AC </w:t>
      </w:r>
      <w:r w:rsidRPr="00C11251">
        <w:rPr>
          <w:rFonts w:ascii="Times New Roman" w:hAnsi="Times New Roman" w:cs="Times New Roman"/>
          <w:sz w:val="24"/>
          <w:szCs w:val="24"/>
        </w:rPr>
        <w:t>25</w:t>
      </w:r>
      <w:r w:rsidR="004222D9">
        <w:rPr>
          <w:rFonts w:ascii="Times New Roman" w:hAnsi="Times New Roman" w:cs="Times New Roman"/>
          <w:sz w:val="24"/>
          <w:szCs w:val="24"/>
        </w:rPr>
        <w:t xml:space="preserve"> </w:t>
      </w:r>
      <w:r w:rsidRPr="00C11251">
        <w:rPr>
          <w:rFonts w:ascii="Times New Roman" w:hAnsi="Times New Roman" w:cs="Times New Roman"/>
          <w:sz w:val="24"/>
          <w:szCs w:val="24"/>
        </w:rPr>
        <w:t>kV</w:t>
      </w:r>
      <w:r w:rsidR="004222D9">
        <w:rPr>
          <w:rFonts w:ascii="Times New Roman" w:hAnsi="Times New Roman" w:cs="Times New Roman"/>
          <w:sz w:val="24"/>
          <w:szCs w:val="24"/>
        </w:rPr>
        <w:t xml:space="preserve">, </w:t>
      </w:r>
      <w:r w:rsidRPr="00C11251">
        <w:rPr>
          <w:rFonts w:ascii="Times New Roman" w:hAnsi="Times New Roman" w:cs="Times New Roman"/>
          <w:sz w:val="24"/>
          <w:szCs w:val="24"/>
        </w:rPr>
        <w:t>50</w:t>
      </w:r>
      <w:r w:rsidR="004222D9">
        <w:rPr>
          <w:rFonts w:ascii="Times New Roman" w:hAnsi="Times New Roman" w:cs="Times New Roman"/>
          <w:sz w:val="24"/>
          <w:szCs w:val="24"/>
        </w:rPr>
        <w:t xml:space="preserve"> </w:t>
      </w:r>
      <w:r w:rsidRPr="00C11251">
        <w:rPr>
          <w:rFonts w:ascii="Times New Roman" w:hAnsi="Times New Roman" w:cs="Times New Roman"/>
          <w:sz w:val="24"/>
          <w:szCs w:val="24"/>
        </w:rPr>
        <w:t>Hz) na všechny dopravně silněji zatížené tratě je významnou investiční prioritou MD ČR i Správy železnic. Postupně jsou připravovány jednotlivé elektrizační projekty.</w:t>
      </w:r>
      <w:r w:rsidR="004222D9">
        <w:rPr>
          <w:rFonts w:ascii="Times New Roman" w:hAnsi="Times New Roman" w:cs="Times New Roman"/>
          <w:sz w:val="24"/>
          <w:szCs w:val="24"/>
        </w:rPr>
        <w:t xml:space="preserve"> V této souvislosti je nezbytné řešit dostatečný výkon přípojných bodů z rozvodné sítě.</w:t>
      </w:r>
    </w:p>
    <w:p w14:paraId="1DF3BEF4" w14:textId="77777777" w:rsidR="00156913" w:rsidRPr="00C11251" w:rsidRDefault="00975494" w:rsidP="00A66F64">
      <w:pPr>
        <w:spacing w:before="160"/>
        <w:jc w:val="both"/>
        <w:rPr>
          <w:rFonts w:ascii="Times New Roman" w:hAnsi="Times New Roman" w:cs="Times New Roman"/>
          <w:sz w:val="24"/>
          <w:szCs w:val="24"/>
        </w:rPr>
      </w:pPr>
      <w:r w:rsidRPr="00C11251">
        <w:rPr>
          <w:rFonts w:ascii="Times New Roman" w:hAnsi="Times New Roman" w:cs="Times New Roman"/>
          <w:sz w:val="24"/>
          <w:szCs w:val="24"/>
        </w:rPr>
        <w:t>Na železnici je patrný celoevropský trend, který postupně povede k zániku</w:t>
      </w:r>
      <w:r w:rsidR="00090EBF">
        <w:rPr>
          <w:rFonts w:ascii="Times New Roman" w:hAnsi="Times New Roman" w:cs="Times New Roman"/>
          <w:sz w:val="24"/>
          <w:szCs w:val="24"/>
        </w:rPr>
        <w:t xml:space="preserve"> dieselové trakce. Postupně budou</w:t>
      </w:r>
      <w:r w:rsidRPr="00C11251">
        <w:rPr>
          <w:rFonts w:ascii="Times New Roman" w:hAnsi="Times New Roman" w:cs="Times New Roman"/>
          <w:sz w:val="24"/>
          <w:szCs w:val="24"/>
        </w:rPr>
        <w:t xml:space="preserve"> v kombinaci s postupující elektrizací zaváděna </w:t>
      </w:r>
      <w:r w:rsidR="00634082">
        <w:rPr>
          <w:rFonts w:ascii="Times New Roman" w:hAnsi="Times New Roman" w:cs="Times New Roman"/>
          <w:sz w:val="24"/>
          <w:szCs w:val="24"/>
        </w:rPr>
        <w:t>akutrolejová</w:t>
      </w:r>
      <w:r w:rsidR="00634082" w:rsidRPr="00C11251">
        <w:rPr>
          <w:rFonts w:ascii="Times New Roman" w:hAnsi="Times New Roman" w:cs="Times New Roman"/>
          <w:sz w:val="24"/>
          <w:szCs w:val="24"/>
        </w:rPr>
        <w:t xml:space="preserve"> </w:t>
      </w:r>
      <w:r w:rsidRPr="00C11251">
        <w:rPr>
          <w:rFonts w:ascii="Times New Roman" w:hAnsi="Times New Roman" w:cs="Times New Roman"/>
          <w:sz w:val="24"/>
          <w:szCs w:val="24"/>
        </w:rPr>
        <w:t>vozidla</w:t>
      </w:r>
      <w:r w:rsidR="003041D1">
        <w:rPr>
          <w:rFonts w:ascii="Times New Roman" w:hAnsi="Times New Roman" w:cs="Times New Roman"/>
          <w:sz w:val="24"/>
          <w:szCs w:val="24"/>
        </w:rPr>
        <w:t xml:space="preserve"> (přechodně rovněž mohou být využita bimodální vozidla)</w:t>
      </w:r>
      <w:r w:rsidRPr="00C11251">
        <w:rPr>
          <w:rFonts w:ascii="Times New Roman" w:hAnsi="Times New Roman" w:cs="Times New Roman"/>
          <w:sz w:val="24"/>
          <w:szCs w:val="24"/>
        </w:rPr>
        <w:t xml:space="preserve">, která budou obsluhovat neelektrizované koncové úseky a která se budou průběžně dynamicky dobíjet při jízdě po elektrizovaných úsecích, respektive staticky dobíjet při stání v elektrizovaných stanicích. </w:t>
      </w:r>
      <w:r w:rsidR="00634082">
        <w:rPr>
          <w:rFonts w:ascii="Times New Roman" w:hAnsi="Times New Roman" w:cs="Times New Roman"/>
          <w:sz w:val="24"/>
          <w:szCs w:val="24"/>
        </w:rPr>
        <w:t>Akutrolejová</w:t>
      </w:r>
      <w:r w:rsidR="00634082" w:rsidRPr="00C11251">
        <w:rPr>
          <w:rFonts w:ascii="Times New Roman" w:hAnsi="Times New Roman" w:cs="Times New Roman"/>
          <w:sz w:val="24"/>
          <w:szCs w:val="24"/>
        </w:rPr>
        <w:t xml:space="preserve"> </w:t>
      </w:r>
      <w:r w:rsidRPr="00C11251">
        <w:rPr>
          <w:rFonts w:ascii="Times New Roman" w:hAnsi="Times New Roman" w:cs="Times New Roman"/>
          <w:sz w:val="24"/>
          <w:szCs w:val="24"/>
        </w:rPr>
        <w:t xml:space="preserve">vozidla tak nejsou náhradou liniové elektrizace, ale jejím doplňkem. Zvyšují efektivnost liniové elektrizace tím, že umožňují náhradu nafty elektřinou nejen na nově elektrizovaných tratích, ale i na tratích v jejich okolí. Růst rozsahu elektrizované sítě vytváří další příležitosti k nabíjení </w:t>
      </w:r>
      <w:r w:rsidR="00634082" w:rsidRPr="00C11251">
        <w:rPr>
          <w:rFonts w:ascii="Times New Roman" w:hAnsi="Times New Roman" w:cs="Times New Roman"/>
          <w:sz w:val="24"/>
          <w:szCs w:val="24"/>
        </w:rPr>
        <w:t>aku</w:t>
      </w:r>
      <w:r w:rsidR="00634082">
        <w:rPr>
          <w:rFonts w:ascii="Times New Roman" w:hAnsi="Times New Roman" w:cs="Times New Roman"/>
          <w:sz w:val="24"/>
          <w:szCs w:val="24"/>
        </w:rPr>
        <w:t>trolej</w:t>
      </w:r>
      <w:r w:rsidR="00634082" w:rsidRPr="00C11251">
        <w:rPr>
          <w:rFonts w:ascii="Times New Roman" w:hAnsi="Times New Roman" w:cs="Times New Roman"/>
          <w:sz w:val="24"/>
          <w:szCs w:val="24"/>
        </w:rPr>
        <w:t xml:space="preserve">ových </w:t>
      </w:r>
      <w:r w:rsidRPr="00C11251">
        <w:rPr>
          <w:rFonts w:ascii="Times New Roman" w:hAnsi="Times New Roman" w:cs="Times New Roman"/>
          <w:sz w:val="24"/>
          <w:szCs w:val="24"/>
        </w:rPr>
        <w:t xml:space="preserve">vozidel. Zároveň zkracuje délku tratí bez elektrizace a tím i potřebný dojezd </w:t>
      </w:r>
      <w:r w:rsidR="00634082" w:rsidRPr="00C11251">
        <w:rPr>
          <w:rFonts w:ascii="Times New Roman" w:hAnsi="Times New Roman" w:cs="Times New Roman"/>
          <w:sz w:val="24"/>
          <w:szCs w:val="24"/>
        </w:rPr>
        <w:t>aku</w:t>
      </w:r>
      <w:r w:rsidR="00634082">
        <w:rPr>
          <w:rFonts w:ascii="Times New Roman" w:hAnsi="Times New Roman" w:cs="Times New Roman"/>
          <w:sz w:val="24"/>
          <w:szCs w:val="24"/>
        </w:rPr>
        <w:t>trolej</w:t>
      </w:r>
      <w:r w:rsidR="00634082" w:rsidRPr="00C11251">
        <w:rPr>
          <w:rFonts w:ascii="Times New Roman" w:hAnsi="Times New Roman" w:cs="Times New Roman"/>
          <w:sz w:val="24"/>
          <w:szCs w:val="24"/>
        </w:rPr>
        <w:t xml:space="preserve">orových </w:t>
      </w:r>
      <w:r w:rsidRPr="00C11251">
        <w:rPr>
          <w:rFonts w:ascii="Times New Roman" w:hAnsi="Times New Roman" w:cs="Times New Roman"/>
          <w:sz w:val="24"/>
          <w:szCs w:val="24"/>
        </w:rPr>
        <w:t>vozidel.</w:t>
      </w:r>
      <w:r w:rsidR="00156913" w:rsidRPr="00C11251">
        <w:rPr>
          <w:rFonts w:ascii="Times New Roman" w:hAnsi="Times New Roman" w:cs="Times New Roman"/>
          <w:sz w:val="24"/>
          <w:szCs w:val="24"/>
        </w:rPr>
        <w:t xml:space="preserve"> </w:t>
      </w:r>
    </w:p>
    <w:p w14:paraId="2AF16385" w14:textId="77777777" w:rsidR="00945A88" w:rsidRDefault="00690E49" w:rsidP="00A66F64">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Dočasně bude rovněž uplatněna i vodíková technologie, a to v oblastech, ve kterých dosud nejsou elektrizovány páteřní tratě. V tomto případě </w:t>
      </w:r>
      <w:r w:rsidR="00FD550A" w:rsidRPr="00C11251">
        <w:rPr>
          <w:rFonts w:ascii="Times New Roman" w:hAnsi="Times New Roman" w:cs="Times New Roman"/>
          <w:sz w:val="24"/>
          <w:szCs w:val="24"/>
        </w:rPr>
        <w:t xml:space="preserve">budou </w:t>
      </w:r>
      <w:r w:rsidRPr="00C11251">
        <w:rPr>
          <w:rFonts w:ascii="Times New Roman" w:hAnsi="Times New Roman" w:cs="Times New Roman"/>
          <w:sz w:val="24"/>
          <w:szCs w:val="24"/>
        </w:rPr>
        <w:t>vodíkové plnící stanice využíván</w:t>
      </w:r>
      <w:r w:rsidR="00FD550A" w:rsidRPr="00C11251">
        <w:rPr>
          <w:rFonts w:ascii="Times New Roman" w:hAnsi="Times New Roman" w:cs="Times New Roman"/>
          <w:sz w:val="24"/>
          <w:szCs w:val="24"/>
        </w:rPr>
        <w:t>y</w:t>
      </w:r>
      <w:r w:rsidRPr="00C11251">
        <w:rPr>
          <w:rFonts w:ascii="Times New Roman" w:hAnsi="Times New Roman" w:cs="Times New Roman"/>
          <w:sz w:val="24"/>
          <w:szCs w:val="24"/>
        </w:rPr>
        <w:t xml:space="preserve"> i pro autobusovou a individuální dopravu, tyto stanice pak budou sloužit silniční dopravě i poté, </w:t>
      </w:r>
      <w:r w:rsidR="00A03557">
        <w:rPr>
          <w:rFonts w:ascii="Times New Roman" w:hAnsi="Times New Roman" w:cs="Times New Roman"/>
          <w:sz w:val="24"/>
          <w:szCs w:val="24"/>
        </w:rPr>
        <w:t>kdy</w:t>
      </w:r>
      <w:r w:rsidR="00A03557" w:rsidRPr="00C11251">
        <w:rPr>
          <w:rFonts w:ascii="Times New Roman" w:hAnsi="Times New Roman" w:cs="Times New Roman"/>
          <w:sz w:val="24"/>
          <w:szCs w:val="24"/>
        </w:rPr>
        <w:t xml:space="preserve"> </w:t>
      </w:r>
      <w:r w:rsidRPr="00C11251">
        <w:rPr>
          <w:rFonts w:ascii="Times New Roman" w:hAnsi="Times New Roman" w:cs="Times New Roman"/>
          <w:sz w:val="24"/>
          <w:szCs w:val="24"/>
        </w:rPr>
        <w:t>dojde k elektrizaci páteřních železničních tratí.</w:t>
      </w:r>
    </w:p>
    <w:p w14:paraId="0983A6BC" w14:textId="77777777" w:rsidR="00B947EA" w:rsidRDefault="00F019E1" w:rsidP="004222D9">
      <w:pPr>
        <w:spacing w:before="160"/>
        <w:jc w:val="both"/>
        <w:rPr>
          <w:rFonts w:ascii="Times New Roman" w:hAnsi="Times New Roman" w:cs="Times New Roman"/>
          <w:sz w:val="24"/>
          <w:szCs w:val="24"/>
        </w:rPr>
      </w:pPr>
      <w:r>
        <w:rPr>
          <w:rFonts w:ascii="Times New Roman" w:hAnsi="Times New Roman" w:cs="Times New Roman"/>
          <w:sz w:val="24"/>
          <w:szCs w:val="24"/>
        </w:rPr>
        <w:t>Obnova vozidel musí rovněž respektovat požadavky na alternativní druhy pohonů, a to s ohledem na postupný proces elektrizace dalších tratí. R</w:t>
      </w:r>
      <w:r w:rsidRPr="00F5796C">
        <w:rPr>
          <w:rFonts w:ascii="Times New Roman" w:hAnsi="Times New Roman" w:cs="Times New Roman"/>
          <w:sz w:val="24"/>
          <w:szCs w:val="24"/>
        </w:rPr>
        <w:t>ozšíření těchto druhů pohonu bude s velkou pravděpodobností spojeno s významným nárůstem kompenzace dopravcům, vyplácené objednateli.</w:t>
      </w:r>
      <w:r w:rsidR="004222D9">
        <w:rPr>
          <w:rFonts w:ascii="Times New Roman" w:hAnsi="Times New Roman" w:cs="Times New Roman"/>
          <w:sz w:val="24"/>
          <w:szCs w:val="24"/>
        </w:rPr>
        <w:t xml:space="preserve"> </w:t>
      </w:r>
    </w:p>
    <w:p w14:paraId="1AA01D5E" w14:textId="77777777" w:rsidR="00051EC6" w:rsidRPr="00C11251" w:rsidRDefault="00515C8B" w:rsidP="004222D9">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0B9352ED" w14:textId="77777777" w:rsidR="00B34A75" w:rsidRPr="006C70C0" w:rsidRDefault="006223C4" w:rsidP="002559BD">
      <w:pPr>
        <w:pStyle w:val="Nadpis4"/>
        <w:keepNext w:val="0"/>
        <w:keepLines w:val="0"/>
        <w:ind w:left="862" w:hanging="862"/>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Dokončit</w:t>
      </w:r>
      <w:r w:rsidR="00B34A75" w:rsidRPr="006C70C0">
        <w:rPr>
          <w:rFonts w:ascii="Times New Roman" w:hAnsi="Times New Roman" w:cs="Times New Roman"/>
          <w:i w:val="0"/>
          <w:color w:val="auto"/>
          <w:sz w:val="24"/>
          <w:szCs w:val="24"/>
        </w:rPr>
        <w:t xml:space="preserve"> záměr cílového rozsahu elektrizace železničních tratí s ohledem na snížení externalit a dosažení dalších energetických úspor a urychlit elektrizaci páteřních tratí do regionů s chybějícími elektrizovanými tratěmi tak, aby bylo i v těchto regionech možné využít </w:t>
      </w:r>
      <w:r w:rsidR="00634082">
        <w:rPr>
          <w:rFonts w:ascii="Times New Roman" w:hAnsi="Times New Roman" w:cs="Times New Roman"/>
          <w:i w:val="0"/>
          <w:color w:val="auto"/>
          <w:sz w:val="24"/>
          <w:szCs w:val="24"/>
        </w:rPr>
        <w:t>akutrolej</w:t>
      </w:r>
      <w:r w:rsidR="00634082" w:rsidRPr="006C70C0">
        <w:rPr>
          <w:rFonts w:ascii="Times New Roman" w:hAnsi="Times New Roman" w:cs="Times New Roman"/>
          <w:i w:val="0"/>
          <w:color w:val="auto"/>
          <w:sz w:val="24"/>
          <w:szCs w:val="24"/>
        </w:rPr>
        <w:t xml:space="preserve">ová </w:t>
      </w:r>
      <w:r w:rsidR="003041D1">
        <w:rPr>
          <w:rFonts w:ascii="Times New Roman" w:hAnsi="Times New Roman" w:cs="Times New Roman"/>
          <w:i w:val="0"/>
          <w:color w:val="auto"/>
          <w:sz w:val="24"/>
          <w:szCs w:val="24"/>
        </w:rPr>
        <w:t xml:space="preserve">(nebo přechodně bimodální) </w:t>
      </w:r>
      <w:r w:rsidR="00B34A75" w:rsidRPr="006C70C0">
        <w:rPr>
          <w:rFonts w:ascii="Times New Roman" w:hAnsi="Times New Roman" w:cs="Times New Roman"/>
          <w:i w:val="0"/>
          <w:color w:val="auto"/>
          <w:sz w:val="24"/>
          <w:szCs w:val="24"/>
        </w:rPr>
        <w:t xml:space="preserve">vozidla a aby tak bylo možné postupně nahrazovat vozidla v dieselové trakci vozidly elektrickými i </w:t>
      </w:r>
      <w:r w:rsidR="00634082">
        <w:rPr>
          <w:rFonts w:ascii="Times New Roman" w:hAnsi="Times New Roman" w:cs="Times New Roman"/>
          <w:i w:val="0"/>
          <w:color w:val="auto"/>
          <w:sz w:val="24"/>
          <w:szCs w:val="24"/>
        </w:rPr>
        <w:t>akutrolej</w:t>
      </w:r>
      <w:r w:rsidR="00634082" w:rsidRPr="006C70C0">
        <w:rPr>
          <w:rFonts w:ascii="Times New Roman" w:hAnsi="Times New Roman" w:cs="Times New Roman"/>
          <w:i w:val="0"/>
          <w:color w:val="auto"/>
          <w:sz w:val="24"/>
          <w:szCs w:val="24"/>
        </w:rPr>
        <w:t xml:space="preserve">ovými </w:t>
      </w:r>
      <w:r w:rsidR="00B34A75" w:rsidRPr="006C70C0">
        <w:rPr>
          <w:rFonts w:ascii="Times New Roman" w:hAnsi="Times New Roman" w:cs="Times New Roman"/>
          <w:i w:val="0"/>
          <w:color w:val="auto"/>
          <w:sz w:val="24"/>
          <w:szCs w:val="24"/>
        </w:rPr>
        <w:t>pro obsluhu koncových úseků s menším provozem, které nebudou elektrizovány.</w:t>
      </w:r>
    </w:p>
    <w:p w14:paraId="2DE11548" w14:textId="77777777" w:rsidR="00D769DD" w:rsidRDefault="006223C4" w:rsidP="002559BD">
      <w:pPr>
        <w:pStyle w:val="Nadpis4"/>
        <w:keepNext w:val="0"/>
        <w:keepLines w:val="0"/>
        <w:ind w:left="862" w:hanging="862"/>
        <w:jc w:val="both"/>
        <w:rPr>
          <w:rFonts w:ascii="Times New Roman" w:hAnsi="Times New Roman" w:cs="Times New Roman"/>
        </w:rPr>
      </w:pPr>
      <w:r w:rsidRPr="006C70C0">
        <w:rPr>
          <w:rFonts w:ascii="Times New Roman" w:hAnsi="Times New Roman" w:cs="Times New Roman"/>
          <w:i w:val="0"/>
          <w:color w:val="auto"/>
          <w:sz w:val="24"/>
          <w:szCs w:val="24"/>
        </w:rPr>
        <w:t>Urychlit realizaci projektů konverze trakčního napájecího systému z</w:t>
      </w:r>
      <w:r w:rsidR="00B36DD2">
        <w:rPr>
          <w:rFonts w:ascii="Times New Roman" w:hAnsi="Times New Roman" w:cs="Times New Roman"/>
          <w:i w:val="0"/>
          <w:color w:val="auto"/>
          <w:sz w:val="24"/>
          <w:szCs w:val="24"/>
        </w:rPr>
        <w:t xml:space="preserve"> DC </w:t>
      </w:r>
      <w:r w:rsidRPr="006C70C0">
        <w:rPr>
          <w:rFonts w:ascii="Times New Roman" w:hAnsi="Times New Roman" w:cs="Times New Roman"/>
          <w:i w:val="0"/>
          <w:color w:val="auto"/>
          <w:sz w:val="24"/>
          <w:szCs w:val="24"/>
        </w:rPr>
        <w:t xml:space="preserve">3 kV na </w:t>
      </w:r>
      <w:r w:rsidR="00B36DD2">
        <w:rPr>
          <w:rFonts w:ascii="Times New Roman" w:hAnsi="Times New Roman" w:cs="Times New Roman"/>
          <w:i w:val="0"/>
          <w:color w:val="auto"/>
          <w:sz w:val="24"/>
          <w:szCs w:val="24"/>
        </w:rPr>
        <w:t xml:space="preserve">AC </w:t>
      </w:r>
      <w:r w:rsidRPr="006C70C0">
        <w:rPr>
          <w:rFonts w:ascii="Times New Roman" w:hAnsi="Times New Roman" w:cs="Times New Roman"/>
          <w:i w:val="0"/>
          <w:color w:val="auto"/>
          <w:sz w:val="24"/>
          <w:szCs w:val="24"/>
        </w:rPr>
        <w:t>25 kV</w:t>
      </w:r>
      <w:r w:rsidR="00B36DD2">
        <w:rPr>
          <w:rFonts w:ascii="Times New Roman" w:hAnsi="Times New Roman" w:cs="Times New Roman"/>
          <w:i w:val="0"/>
          <w:color w:val="auto"/>
          <w:sz w:val="24"/>
          <w:szCs w:val="24"/>
        </w:rPr>
        <w:t>,</w:t>
      </w:r>
      <w:r w:rsidRPr="006C70C0">
        <w:rPr>
          <w:rFonts w:ascii="Times New Roman" w:hAnsi="Times New Roman" w:cs="Times New Roman"/>
          <w:i w:val="0"/>
          <w:color w:val="auto"/>
          <w:sz w:val="24"/>
          <w:szCs w:val="24"/>
        </w:rPr>
        <w:t xml:space="preserve"> 50 Hz</w:t>
      </w:r>
      <w:r>
        <w:rPr>
          <w:rFonts w:ascii="Times New Roman" w:hAnsi="Times New Roman" w:cs="Times New Roman"/>
          <w:i w:val="0"/>
          <w:color w:val="auto"/>
          <w:sz w:val="24"/>
          <w:szCs w:val="24"/>
        </w:rPr>
        <w:t xml:space="preserve"> v návaznosti na výsledky studií proveditelnosti jednotlivých oblastí</w:t>
      </w:r>
      <w:r w:rsidRPr="00C11251">
        <w:rPr>
          <w:rFonts w:ascii="Times New Roman" w:hAnsi="Times New Roman" w:cs="Times New Roman"/>
        </w:rPr>
        <w:t>.</w:t>
      </w:r>
    </w:p>
    <w:p w14:paraId="2EFA3410" w14:textId="77777777" w:rsidR="00735632" w:rsidRDefault="00735632" w:rsidP="00735632">
      <w:pPr>
        <w:pStyle w:val="Nadpis4"/>
        <w:keepNext w:val="0"/>
        <w:keepLines w:val="0"/>
        <w:ind w:left="862" w:hanging="862"/>
        <w:jc w:val="both"/>
        <w:rPr>
          <w:rFonts w:ascii="Times New Roman" w:hAnsi="Times New Roman" w:cs="Times New Roman"/>
          <w:i w:val="0"/>
          <w:color w:val="auto"/>
          <w:sz w:val="24"/>
          <w:szCs w:val="24"/>
        </w:rPr>
      </w:pPr>
      <w:r w:rsidRPr="00735632">
        <w:rPr>
          <w:rFonts w:ascii="Times New Roman" w:hAnsi="Times New Roman" w:cs="Times New Roman"/>
          <w:i w:val="0"/>
          <w:color w:val="auto"/>
          <w:sz w:val="24"/>
          <w:szCs w:val="24"/>
        </w:rPr>
        <w:t>Vytvořit zázemí pro provoz akumulátorových vozidel v oblastech bez liniové elektrifikace, a to budováním napájecích bodů jak pro přenocování vozidel (temperace), tak i pro nabíjení vozidel v obratových stanicích.</w:t>
      </w:r>
    </w:p>
    <w:p w14:paraId="4FAC1989" w14:textId="77777777" w:rsidR="001350D2" w:rsidRPr="001350D2" w:rsidRDefault="001350D2" w:rsidP="001350D2">
      <w:pPr>
        <w:pStyle w:val="Nadpis4"/>
        <w:keepNext w:val="0"/>
        <w:keepLines w:val="0"/>
        <w:ind w:left="862" w:hanging="862"/>
        <w:jc w:val="both"/>
        <w:rPr>
          <w:rFonts w:ascii="Times New Roman" w:hAnsi="Times New Roman" w:cs="Times New Roman"/>
          <w:i w:val="0"/>
          <w:color w:val="auto"/>
          <w:sz w:val="24"/>
          <w:szCs w:val="24"/>
        </w:rPr>
      </w:pPr>
      <w:r w:rsidRPr="001350D2">
        <w:rPr>
          <w:rFonts w:ascii="Times New Roman" w:hAnsi="Times New Roman" w:cs="Times New Roman"/>
          <w:i w:val="0"/>
          <w:color w:val="auto"/>
          <w:sz w:val="24"/>
          <w:szCs w:val="24"/>
        </w:rPr>
        <w:t>Koordinovat plány MD ČR a SŽ na elektrifikaci dalších tratí s plány dopravců na rozvoj parku vozidel, aby nedošlo ke zmaření investic. To v praxi znamená již nenakupovat vozidla poháněná spalovacími motory a finanční zdroje soustředit výhradně jen na nákup elektrických vozidel (trolejových či akumulátorových).</w:t>
      </w:r>
    </w:p>
    <w:p w14:paraId="185C80CD" w14:textId="77777777" w:rsidR="001350D2" w:rsidRPr="001350D2" w:rsidRDefault="001350D2" w:rsidP="001350D2">
      <w:pPr>
        <w:pStyle w:val="Nadpis4"/>
        <w:keepNext w:val="0"/>
        <w:keepLines w:val="0"/>
        <w:ind w:left="862" w:hanging="862"/>
        <w:jc w:val="both"/>
        <w:rPr>
          <w:rFonts w:ascii="Times New Roman" w:hAnsi="Times New Roman" w:cs="Times New Roman"/>
          <w:i w:val="0"/>
          <w:color w:val="auto"/>
          <w:sz w:val="24"/>
          <w:szCs w:val="24"/>
        </w:rPr>
      </w:pPr>
      <w:r w:rsidRPr="001350D2">
        <w:rPr>
          <w:rFonts w:ascii="Times New Roman" w:hAnsi="Times New Roman" w:cs="Times New Roman"/>
          <w:i w:val="0"/>
          <w:color w:val="auto"/>
          <w:sz w:val="24"/>
          <w:szCs w:val="24"/>
        </w:rPr>
        <w:lastRenderedPageBreak/>
        <w:t>Koordinovat plány MD ČR a SŽ na elektrifikaci dalších tratí s plány MD ČR a SŽ na vybavování tratí a vozidel jednotným evropským vlakovým zabezpečovačem ETCS. Cílem je, aby tratě dosud neelektrifikované tratě byly při jejich vybavování jednotným evropským vlakovým zabezpečovačem ETCS též souběžně elektrifikovány. Tím lze předejít neefektivní investici do vybavování neperspektivních naftou poháněných vozidel mobilní částí vlakového zabezpečovače ETCS, neboť ta budou v dohledném horizontu rušena.</w:t>
      </w:r>
    </w:p>
    <w:p w14:paraId="2FC5FEC2" w14:textId="77777777" w:rsidR="001350D2" w:rsidRPr="001350D2" w:rsidRDefault="001350D2" w:rsidP="001350D2">
      <w:pPr>
        <w:pStyle w:val="Nadpis4"/>
        <w:keepNext w:val="0"/>
        <w:keepLines w:val="0"/>
        <w:ind w:left="862" w:hanging="862"/>
        <w:jc w:val="both"/>
        <w:rPr>
          <w:rFonts w:ascii="Times New Roman" w:hAnsi="Times New Roman" w:cs="Times New Roman"/>
          <w:i w:val="0"/>
          <w:color w:val="auto"/>
          <w:sz w:val="24"/>
          <w:szCs w:val="24"/>
        </w:rPr>
      </w:pPr>
      <w:r w:rsidRPr="001350D2">
        <w:rPr>
          <w:rFonts w:ascii="Times New Roman" w:hAnsi="Times New Roman" w:cs="Times New Roman"/>
          <w:i w:val="0"/>
          <w:color w:val="auto"/>
          <w:sz w:val="24"/>
          <w:szCs w:val="24"/>
        </w:rPr>
        <w:t>Koordinovat plány MD ČR a SŽ na elektrifikaci dalších tratí s plány objednatelů veřejné dopravy na řešení linkového vedení a požadavků na vozidla. Nepřipustit, aby byla na elektrifikovaných tratích objednávána doprava zajišťovaná naftou poháněnými vozidly a nepřipustit, aby objednatelé veřejné dopravy (stát i kraje) požadovali na dopravcích k zajištění vozby nová naftou poháněná vozidla.</w:t>
      </w:r>
    </w:p>
    <w:p w14:paraId="59CB1A7D" w14:textId="77777777" w:rsidR="00D769DD" w:rsidRPr="00C11251" w:rsidRDefault="00D769DD" w:rsidP="001F3042">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Vnitrozemská vodní doprava</w:t>
      </w:r>
    </w:p>
    <w:p w14:paraId="5FC40839" w14:textId="7CD68F75" w:rsidR="00D769DD" w:rsidRPr="00C11251" w:rsidRDefault="00364D56" w:rsidP="001F3042">
      <w:pPr>
        <w:spacing w:before="160"/>
        <w:jc w:val="both"/>
        <w:rPr>
          <w:rFonts w:ascii="Times New Roman" w:hAnsi="Times New Roman" w:cs="Times New Roman"/>
          <w:sz w:val="24"/>
          <w:szCs w:val="24"/>
        </w:rPr>
      </w:pPr>
      <w:r w:rsidRPr="00C11251">
        <w:rPr>
          <w:rFonts w:ascii="Times New Roman" w:hAnsi="Times New Roman" w:cs="Times New Roman"/>
          <w:sz w:val="24"/>
          <w:szCs w:val="24"/>
        </w:rPr>
        <w:t>Vnitrozemská vodní doprava v případě nákladní dopravy rovněž může významně přispět k energetickým úsporám, jakož i ke snižování vlivů nákladní dopravy na životní prostředí. Výkony vodní nákladní dopravy jsou velmi nízké, což je způsobeno nespolehlivostí labské vodní cesty pod Ústím n/L</w:t>
      </w:r>
      <w:r w:rsidR="00D13BCC">
        <w:rPr>
          <w:rFonts w:ascii="Times New Roman" w:hAnsi="Times New Roman" w:cs="Times New Roman"/>
          <w:sz w:val="24"/>
          <w:szCs w:val="24"/>
        </w:rPr>
        <w:t xml:space="preserve"> a nedokončením splavnosti do Pardubic (součást sítě TEN-T)</w:t>
      </w:r>
      <w:r w:rsidRPr="00C11251">
        <w:rPr>
          <w:rFonts w:ascii="Times New Roman" w:hAnsi="Times New Roman" w:cs="Times New Roman"/>
          <w:sz w:val="24"/>
          <w:szCs w:val="24"/>
        </w:rPr>
        <w:t>. Vodní doprava je přitom jen velmi obtížně nahraditelná v případě nadrozměrných přeprav, což je pro Česko, jakožto průmyslově rozvinutý stát, velmi důležité.</w:t>
      </w:r>
    </w:p>
    <w:p w14:paraId="7E7C523D" w14:textId="3E5471A6" w:rsidR="00364D56" w:rsidRPr="00C11251" w:rsidRDefault="00364D56" w:rsidP="001F3042">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Rovněž v případě vodní dopravy bude nutné řešit náhradu fosilních paliv za alternativní energie, tato problematika je rozpracována v Národním akčním plánu čisté mobility. Alternativní energie budou důležité i v oblasti rekreační plavby, např. v centrální části Prahy </w:t>
      </w:r>
      <w:r w:rsidR="00C06062" w:rsidRPr="00C11251">
        <w:rPr>
          <w:rFonts w:ascii="Times New Roman" w:hAnsi="Times New Roman" w:cs="Times New Roman"/>
          <w:sz w:val="24"/>
          <w:szCs w:val="24"/>
        </w:rPr>
        <w:t>přispív</w:t>
      </w:r>
      <w:r w:rsidR="00C06062">
        <w:rPr>
          <w:rFonts w:ascii="Times New Roman" w:hAnsi="Times New Roman" w:cs="Times New Roman"/>
          <w:sz w:val="24"/>
          <w:szCs w:val="24"/>
        </w:rPr>
        <w:t>ala</w:t>
      </w:r>
      <w:r w:rsidR="00C06062" w:rsidRPr="00C11251">
        <w:rPr>
          <w:rFonts w:ascii="Times New Roman" w:hAnsi="Times New Roman" w:cs="Times New Roman"/>
          <w:sz w:val="24"/>
          <w:szCs w:val="24"/>
        </w:rPr>
        <w:t xml:space="preserve"> </w:t>
      </w:r>
      <w:r w:rsidRPr="00C11251">
        <w:rPr>
          <w:rFonts w:ascii="Times New Roman" w:hAnsi="Times New Roman" w:cs="Times New Roman"/>
          <w:sz w:val="24"/>
          <w:szCs w:val="24"/>
        </w:rPr>
        <w:t xml:space="preserve">rekreační plavba značnou měrou ke znečištění ovzduší. </w:t>
      </w:r>
      <w:r w:rsidR="00C06062" w:rsidRPr="00C06062">
        <w:rPr>
          <w:rFonts w:ascii="Times New Roman" w:hAnsi="Times New Roman" w:cs="Times New Roman"/>
          <w:sz w:val="24"/>
          <w:szCs w:val="24"/>
        </w:rPr>
        <w:t xml:space="preserve">Osobní vodní doprava v Praze nyní prochází rozsáhlou remotorizací, která má přispět k lepšímu ovzduší v centru města. Problém starších motorů </w:t>
      </w:r>
      <w:r w:rsidRPr="00C11251">
        <w:rPr>
          <w:rFonts w:ascii="Times New Roman" w:hAnsi="Times New Roman" w:cs="Times New Roman"/>
          <w:sz w:val="24"/>
          <w:szCs w:val="24"/>
        </w:rPr>
        <w:t xml:space="preserve">je nutné řešit </w:t>
      </w:r>
      <w:r w:rsidR="00C06062">
        <w:rPr>
          <w:rFonts w:ascii="Times New Roman" w:hAnsi="Times New Roman" w:cs="Times New Roman"/>
          <w:sz w:val="24"/>
          <w:szCs w:val="24"/>
        </w:rPr>
        <w:t xml:space="preserve">také u nákladní dopravy </w:t>
      </w:r>
      <w:r w:rsidRPr="00C11251">
        <w:rPr>
          <w:rFonts w:ascii="Times New Roman" w:hAnsi="Times New Roman" w:cs="Times New Roman"/>
          <w:sz w:val="24"/>
          <w:szCs w:val="24"/>
        </w:rPr>
        <w:t xml:space="preserve">modernizací plavidel, která se uskutečňuje s ohledem na dlouhou životnost plavidel poměrně pomalu. </w:t>
      </w:r>
    </w:p>
    <w:p w14:paraId="026BDEB5" w14:textId="77777777" w:rsidR="00024F22" w:rsidRPr="00C11251" w:rsidRDefault="00024F22" w:rsidP="00024F22">
      <w:pPr>
        <w:spacing w:before="120"/>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7F4B72A2" w14:textId="77777777" w:rsidR="00024F22" w:rsidRPr="006C70C0" w:rsidRDefault="00193463" w:rsidP="006C70C0">
      <w:pPr>
        <w:pStyle w:val="Nadpis4"/>
        <w:jc w:val="both"/>
        <w:rPr>
          <w:rFonts w:ascii="Times New Roman" w:hAnsi="Times New Roman" w:cs="Times New Roman"/>
          <w:i w:val="0"/>
          <w:color w:val="auto"/>
          <w:sz w:val="24"/>
          <w:szCs w:val="24"/>
        </w:rPr>
      </w:pPr>
      <w:r w:rsidRPr="006C70C0">
        <w:rPr>
          <w:rFonts w:ascii="Times New Roman" w:hAnsi="Times New Roman" w:cs="Times New Roman"/>
          <w:i w:val="0"/>
          <w:color w:val="auto"/>
          <w:sz w:val="24"/>
          <w:szCs w:val="24"/>
        </w:rPr>
        <w:t xml:space="preserve">Zavádět alternativní </w:t>
      </w:r>
      <w:r w:rsidR="00795947">
        <w:rPr>
          <w:rFonts w:ascii="Times New Roman" w:hAnsi="Times New Roman" w:cs="Times New Roman"/>
          <w:i w:val="0"/>
          <w:color w:val="auto"/>
          <w:sz w:val="24"/>
          <w:szCs w:val="24"/>
        </w:rPr>
        <w:t>paliva</w:t>
      </w:r>
      <w:r w:rsidR="00795947" w:rsidRPr="006C70C0">
        <w:rPr>
          <w:rFonts w:ascii="Times New Roman" w:hAnsi="Times New Roman" w:cs="Times New Roman"/>
          <w:i w:val="0"/>
          <w:color w:val="auto"/>
          <w:sz w:val="24"/>
          <w:szCs w:val="24"/>
        </w:rPr>
        <w:t xml:space="preserve"> </w:t>
      </w:r>
      <w:r w:rsidRPr="006C70C0">
        <w:rPr>
          <w:rFonts w:ascii="Times New Roman" w:hAnsi="Times New Roman" w:cs="Times New Roman"/>
          <w:i w:val="0"/>
          <w:color w:val="auto"/>
          <w:sz w:val="24"/>
          <w:szCs w:val="24"/>
        </w:rPr>
        <w:t>ve vnitrozemské plavbě (</w:t>
      </w:r>
      <w:r w:rsidR="00795947">
        <w:rPr>
          <w:rFonts w:ascii="Times New Roman" w:hAnsi="Times New Roman" w:cs="Times New Roman"/>
          <w:i w:val="0"/>
          <w:color w:val="auto"/>
          <w:sz w:val="24"/>
          <w:szCs w:val="24"/>
        </w:rPr>
        <w:t xml:space="preserve">např. </w:t>
      </w:r>
      <w:r w:rsidRPr="006C70C0">
        <w:rPr>
          <w:rFonts w:ascii="Times New Roman" w:hAnsi="Times New Roman" w:cs="Times New Roman"/>
          <w:i w:val="0"/>
          <w:color w:val="auto"/>
          <w:sz w:val="24"/>
          <w:szCs w:val="24"/>
        </w:rPr>
        <w:t>podpora zavádění plnících a dobíjecích stanic).</w:t>
      </w:r>
    </w:p>
    <w:p w14:paraId="0C79A97E" w14:textId="77777777" w:rsidR="00193463" w:rsidRPr="00C11251" w:rsidRDefault="00193463" w:rsidP="006C70C0">
      <w:pPr>
        <w:pStyle w:val="Nadpis4"/>
        <w:jc w:val="both"/>
        <w:rPr>
          <w:rFonts w:ascii="Times New Roman" w:hAnsi="Times New Roman" w:cs="Times New Roman"/>
        </w:rPr>
      </w:pPr>
      <w:r w:rsidRPr="006C70C0">
        <w:rPr>
          <w:rFonts w:ascii="Times New Roman" w:hAnsi="Times New Roman" w:cs="Times New Roman"/>
          <w:i w:val="0"/>
          <w:color w:val="auto"/>
          <w:sz w:val="24"/>
          <w:szCs w:val="24"/>
        </w:rPr>
        <w:t>Podpořit modernizaci plavidel příslušným programem</w:t>
      </w:r>
      <w:r w:rsidRPr="00C11251">
        <w:rPr>
          <w:rFonts w:ascii="Times New Roman" w:hAnsi="Times New Roman" w:cs="Times New Roman"/>
        </w:rPr>
        <w:t>.</w:t>
      </w:r>
    </w:p>
    <w:p w14:paraId="3267FBE6" w14:textId="77777777" w:rsidR="001F3042" w:rsidRPr="00C11251" w:rsidRDefault="001F3042" w:rsidP="001F3042">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Bezmotorová doprava</w:t>
      </w:r>
    </w:p>
    <w:p w14:paraId="5A377813" w14:textId="77777777" w:rsidR="001F3042" w:rsidRPr="00C11251" w:rsidRDefault="001F3042" w:rsidP="001F3042">
      <w:pPr>
        <w:spacing w:before="160"/>
        <w:jc w:val="both"/>
        <w:rPr>
          <w:rFonts w:ascii="Times New Roman" w:hAnsi="Times New Roman" w:cs="Times New Roman"/>
          <w:sz w:val="24"/>
          <w:szCs w:val="24"/>
        </w:rPr>
      </w:pPr>
      <w:r w:rsidRPr="00C11251">
        <w:rPr>
          <w:rFonts w:ascii="Times New Roman" w:hAnsi="Times New Roman" w:cs="Times New Roman"/>
          <w:sz w:val="24"/>
          <w:szCs w:val="24"/>
        </w:rPr>
        <w:t>Bezmotorová doprava je důležitou součástí systému dopravní obslužnosti, jejíž význam bude do budoucna růst. Je nutné rozlišovat:</w:t>
      </w:r>
    </w:p>
    <w:p w14:paraId="1D0662B9" w14:textId="77777777" w:rsidR="001F3042" w:rsidRPr="00C11251" w:rsidRDefault="001F3042" w:rsidP="00A346FC">
      <w:pPr>
        <w:numPr>
          <w:ilvl w:val="0"/>
          <w:numId w:val="11"/>
        </w:numPr>
        <w:spacing w:before="160"/>
        <w:jc w:val="both"/>
        <w:rPr>
          <w:rFonts w:ascii="Times New Roman" w:hAnsi="Times New Roman" w:cs="Times New Roman"/>
          <w:sz w:val="24"/>
          <w:szCs w:val="24"/>
        </w:rPr>
      </w:pPr>
      <w:r w:rsidRPr="00C11251">
        <w:rPr>
          <w:rFonts w:ascii="Times New Roman" w:hAnsi="Times New Roman" w:cs="Times New Roman"/>
          <w:sz w:val="24"/>
          <w:szCs w:val="24"/>
        </w:rPr>
        <w:t>cyklodopravu, včetně využití všech nových druhů vozítek pohybujících se alespoň s aktivním přispěním člověka, naopak do cyklodopravy nelze počítat vozítka, která se pohybují bez aktivního přispění člověka,</w:t>
      </w:r>
    </w:p>
    <w:p w14:paraId="19060350" w14:textId="77777777" w:rsidR="001F3042" w:rsidRPr="00C11251" w:rsidRDefault="001F3042" w:rsidP="00A346FC">
      <w:pPr>
        <w:numPr>
          <w:ilvl w:val="0"/>
          <w:numId w:val="11"/>
        </w:numPr>
        <w:spacing w:before="160"/>
        <w:jc w:val="both"/>
        <w:rPr>
          <w:rFonts w:ascii="Times New Roman" w:hAnsi="Times New Roman" w:cs="Times New Roman"/>
          <w:sz w:val="24"/>
          <w:szCs w:val="24"/>
        </w:rPr>
      </w:pPr>
      <w:r w:rsidRPr="00C11251">
        <w:rPr>
          <w:rFonts w:ascii="Times New Roman" w:hAnsi="Times New Roman" w:cs="Times New Roman"/>
          <w:sz w:val="24"/>
          <w:szCs w:val="24"/>
        </w:rPr>
        <w:t>pěší,</w:t>
      </w:r>
    </w:p>
    <w:p w14:paraId="16B9DF12" w14:textId="77777777" w:rsidR="001F3042" w:rsidRPr="00C11251" w:rsidRDefault="001F3042" w:rsidP="00A346FC">
      <w:pPr>
        <w:numPr>
          <w:ilvl w:val="0"/>
          <w:numId w:val="11"/>
        </w:numPr>
        <w:spacing w:before="160"/>
        <w:jc w:val="both"/>
        <w:rPr>
          <w:rFonts w:ascii="Times New Roman" w:hAnsi="Times New Roman" w:cs="Times New Roman"/>
          <w:sz w:val="24"/>
          <w:szCs w:val="24"/>
        </w:rPr>
      </w:pPr>
      <w:r w:rsidRPr="00C11251">
        <w:rPr>
          <w:rFonts w:ascii="Times New Roman" w:hAnsi="Times New Roman" w:cs="Times New Roman"/>
          <w:sz w:val="24"/>
          <w:szCs w:val="24"/>
        </w:rPr>
        <w:t>vozítka pro osoby s omezenou schopností pohybu, která fungují bez aktivní spoluúčasti člověka.</w:t>
      </w:r>
    </w:p>
    <w:p w14:paraId="73AF6232" w14:textId="77777777" w:rsidR="0091528E" w:rsidRPr="00C11251" w:rsidRDefault="0091528E" w:rsidP="0091528E">
      <w:pPr>
        <w:spacing w:before="160"/>
        <w:jc w:val="both"/>
        <w:rPr>
          <w:rFonts w:ascii="Times New Roman" w:hAnsi="Times New Roman" w:cs="Times New Roman"/>
          <w:sz w:val="24"/>
          <w:szCs w:val="24"/>
        </w:rPr>
      </w:pPr>
      <w:r w:rsidRPr="00C11251">
        <w:rPr>
          <w:rFonts w:ascii="Times New Roman" w:hAnsi="Times New Roman" w:cs="Times New Roman"/>
          <w:sz w:val="24"/>
          <w:szCs w:val="24"/>
        </w:rPr>
        <w:t>Pro ostatní vozítka je nutné definovat pravidla používání.</w:t>
      </w:r>
    </w:p>
    <w:p w14:paraId="2A56FBE5" w14:textId="77777777" w:rsidR="001F3042" w:rsidRPr="00C11251" w:rsidRDefault="001F3042" w:rsidP="001F3042">
      <w:pPr>
        <w:spacing w:before="160"/>
        <w:jc w:val="both"/>
        <w:rPr>
          <w:rFonts w:ascii="Times New Roman" w:hAnsi="Times New Roman" w:cs="Times New Roman"/>
          <w:sz w:val="24"/>
          <w:szCs w:val="24"/>
          <w:u w:val="single"/>
        </w:rPr>
      </w:pPr>
      <w:r w:rsidRPr="00C11251">
        <w:rPr>
          <w:rFonts w:ascii="Times New Roman" w:hAnsi="Times New Roman" w:cs="Times New Roman"/>
          <w:sz w:val="24"/>
          <w:szCs w:val="24"/>
          <w:u w:val="single"/>
        </w:rPr>
        <w:lastRenderedPageBreak/>
        <w:t>Cyklodoprava</w:t>
      </w:r>
    </w:p>
    <w:p w14:paraId="660A5109" w14:textId="77777777" w:rsidR="001F3042" w:rsidRPr="00C11251" w:rsidRDefault="001F3042" w:rsidP="001F3042">
      <w:pPr>
        <w:spacing w:before="160"/>
        <w:jc w:val="both"/>
        <w:rPr>
          <w:rFonts w:ascii="Times New Roman" w:hAnsi="Times New Roman" w:cs="Times New Roman"/>
          <w:sz w:val="24"/>
          <w:szCs w:val="24"/>
        </w:rPr>
      </w:pPr>
      <w:r w:rsidRPr="00C11251">
        <w:rPr>
          <w:rFonts w:ascii="Times New Roman" w:hAnsi="Times New Roman" w:cs="Times New Roman"/>
          <w:sz w:val="24"/>
          <w:szCs w:val="24"/>
        </w:rPr>
        <w:t>Podmínky pro rozvoj cyklodopravy v rámci dopravní obslužnosti se začaly systematicky rozvíjet v 90. letech, přičemž trvalo určitou dobu</w:t>
      </w:r>
      <w:r w:rsidR="003B45E8" w:rsidRPr="00C11251">
        <w:rPr>
          <w:rFonts w:ascii="Times New Roman" w:hAnsi="Times New Roman" w:cs="Times New Roman"/>
          <w:sz w:val="24"/>
          <w:szCs w:val="24"/>
        </w:rPr>
        <w:t>,</w:t>
      </w:r>
      <w:r w:rsidRPr="00C11251">
        <w:rPr>
          <w:rFonts w:ascii="Times New Roman" w:hAnsi="Times New Roman" w:cs="Times New Roman"/>
          <w:sz w:val="24"/>
          <w:szCs w:val="24"/>
        </w:rPr>
        <w:t xml:space="preserve"> než i cyklodoprava začala být vnímána jako plnohodnotná součást dopravy. Bohužel i dnes se ještě objevují hlasy, že značení cyklostezek na městských komunikacích omezuje rozvoj individuální dopravy. Přitom právě cyklodoprava má hlavní výhodu nejen v bezemisnosti dopravy, ale rovněž v úspoře veřejného prostoru. </w:t>
      </w:r>
    </w:p>
    <w:p w14:paraId="34D3C619" w14:textId="77777777" w:rsidR="001F3042" w:rsidRDefault="001F3042" w:rsidP="001F3042">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Potenciál cyklodopravy je značný, což dokládají zkušenosti ze západoevropských měst. Na druhou stranu je třeba ale zohlednit, že v podmínkách ČR se jedná do značné míry o sezonní způsob dopravy, což dokládá např. Ročenka dopravy TSK. </w:t>
      </w:r>
      <w:r w:rsidR="00055081" w:rsidRPr="00C11251">
        <w:rPr>
          <w:rFonts w:ascii="Times New Roman" w:hAnsi="Times New Roman" w:cs="Times New Roman"/>
          <w:sz w:val="24"/>
          <w:szCs w:val="24"/>
        </w:rPr>
        <w:t>Je to dáno zejména klimatickými podmínkami, kdy občasné zimní mrazové epizody a sněhové přeháňky a letní vlny veder brání celoroční cyklistice</w:t>
      </w:r>
      <w:r w:rsidR="00503039" w:rsidRPr="00C11251">
        <w:rPr>
          <w:rFonts w:ascii="Times New Roman" w:hAnsi="Times New Roman" w:cs="Times New Roman"/>
          <w:sz w:val="24"/>
          <w:szCs w:val="24"/>
        </w:rPr>
        <w:t xml:space="preserve"> ve větším rozsahu</w:t>
      </w:r>
      <w:r w:rsidR="00055081" w:rsidRPr="00C11251">
        <w:rPr>
          <w:rFonts w:ascii="Times New Roman" w:hAnsi="Times New Roman" w:cs="Times New Roman"/>
          <w:sz w:val="24"/>
          <w:szCs w:val="24"/>
        </w:rPr>
        <w:t xml:space="preserve">.  Proto i v plánech udržitelné městské mobility je nutné rozlišovat města podle geomorfologie, neboť v hornatém území jsou klimatické podmínky z hlediska </w:t>
      </w:r>
      <w:r w:rsidR="00503039" w:rsidRPr="00C11251">
        <w:rPr>
          <w:rFonts w:ascii="Times New Roman" w:hAnsi="Times New Roman" w:cs="Times New Roman"/>
          <w:sz w:val="24"/>
          <w:szCs w:val="24"/>
        </w:rPr>
        <w:t xml:space="preserve">celoroční </w:t>
      </w:r>
      <w:r w:rsidR="00055081" w:rsidRPr="00C11251">
        <w:rPr>
          <w:rFonts w:ascii="Times New Roman" w:hAnsi="Times New Roman" w:cs="Times New Roman"/>
          <w:sz w:val="24"/>
          <w:szCs w:val="24"/>
        </w:rPr>
        <w:t>cyklodopravy značně obtížnější.</w:t>
      </w:r>
    </w:p>
    <w:p w14:paraId="3B638247" w14:textId="77777777" w:rsidR="00305EAF" w:rsidRPr="00C11251" w:rsidRDefault="00305EAF" w:rsidP="001F3042">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V minulosti se budovaly úseky zejména tam, kde byly investičně méně náročné, takže velmi často vznikly izolované a vzájemně nepropojené úseky. V příměstských a venkovských oblastech se souvislé cyklostezky budují obtížně i z důvodů značné roztříštěnosti obecní struktury v ČR. Proto </w:t>
      </w:r>
      <w:r>
        <w:rPr>
          <w:rFonts w:ascii="Times New Roman" w:hAnsi="Times New Roman" w:cs="Times New Roman"/>
          <w:sz w:val="24"/>
          <w:szCs w:val="24"/>
        </w:rPr>
        <w:t>je nutné připravit analýzy a zahájit diskusi, zda cyklostezky procházející více obcemi</w:t>
      </w:r>
      <w:r w:rsidRPr="00C11251">
        <w:rPr>
          <w:rFonts w:ascii="Times New Roman" w:hAnsi="Times New Roman" w:cs="Times New Roman"/>
          <w:sz w:val="24"/>
          <w:szCs w:val="24"/>
        </w:rPr>
        <w:t xml:space="preserve"> přeřadit z kategorie místních komunikací do kategorie nové, která by svým charakterem odpovídala z hlediska správy, údržby a rozvoje kategorii silnic III. třídy. Navíc v mnoha obcích je v případě jakéhokoliv křížení cyklostezky se silniční komunikací, často i na vjezdech na přilehlé pozemky, automaticky cyklostezka přerušována a cyklista musí dávat přednost autům. Vznikají tak cyklostezky s</w:t>
      </w:r>
      <w:r>
        <w:rPr>
          <w:rFonts w:ascii="Times New Roman" w:hAnsi="Times New Roman" w:cs="Times New Roman"/>
          <w:sz w:val="24"/>
          <w:szCs w:val="24"/>
        </w:rPr>
        <w:t xml:space="preserve"> velkou četností </w:t>
      </w:r>
      <w:r w:rsidRPr="00C11251">
        <w:rPr>
          <w:rFonts w:ascii="Times New Roman" w:hAnsi="Times New Roman" w:cs="Times New Roman"/>
          <w:sz w:val="24"/>
          <w:szCs w:val="24"/>
        </w:rPr>
        <w:t>značek začátek a konec cyklostezky.</w:t>
      </w:r>
    </w:p>
    <w:p w14:paraId="7389A56C" w14:textId="77777777" w:rsidR="001F3042" w:rsidRPr="00C11251" w:rsidRDefault="00515C8B" w:rsidP="001F3042">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029C12F4" w14:textId="77777777" w:rsidR="00B447E9" w:rsidRPr="006223C4" w:rsidRDefault="003B45E8" w:rsidP="002559BD">
      <w:pPr>
        <w:pStyle w:val="Nadpis4"/>
        <w:keepNext w:val="0"/>
        <w:keepLines w:val="0"/>
        <w:ind w:left="862" w:hanging="862"/>
        <w:rPr>
          <w:rFonts w:ascii="Times New Roman" w:hAnsi="Times New Roman" w:cs="Times New Roman"/>
          <w:color w:val="auto"/>
          <w:sz w:val="24"/>
          <w:szCs w:val="24"/>
        </w:rPr>
      </w:pPr>
      <w:r w:rsidRPr="006223C4">
        <w:rPr>
          <w:rStyle w:val="Nadpis4Char"/>
          <w:rFonts w:ascii="Times New Roman" w:hAnsi="Times New Roman" w:cs="Times New Roman"/>
          <w:color w:val="auto"/>
          <w:sz w:val="24"/>
          <w:szCs w:val="24"/>
        </w:rPr>
        <w:t>D</w:t>
      </w:r>
      <w:r w:rsidR="00C3110C" w:rsidRPr="006223C4">
        <w:rPr>
          <w:rStyle w:val="Nadpis4Char"/>
          <w:rFonts w:ascii="Times New Roman" w:hAnsi="Times New Roman" w:cs="Times New Roman"/>
          <w:color w:val="auto"/>
          <w:sz w:val="24"/>
          <w:szCs w:val="24"/>
        </w:rPr>
        <w:t>obudovat síť cyklostezek</w:t>
      </w:r>
      <w:r w:rsidR="001F3042" w:rsidRPr="006223C4">
        <w:rPr>
          <w:rFonts w:ascii="Times New Roman" w:hAnsi="Times New Roman" w:cs="Times New Roman"/>
          <w:color w:val="auto"/>
          <w:sz w:val="24"/>
          <w:szCs w:val="24"/>
        </w:rPr>
        <w:t xml:space="preserve">. </w:t>
      </w:r>
    </w:p>
    <w:p w14:paraId="388FD1B7" w14:textId="62AB444A" w:rsidR="001F3042" w:rsidRPr="00C11251" w:rsidRDefault="001F3042" w:rsidP="00B447E9">
      <w:pPr>
        <w:spacing w:before="160"/>
        <w:ind w:left="720"/>
        <w:jc w:val="both"/>
        <w:rPr>
          <w:rFonts w:ascii="Times New Roman" w:hAnsi="Times New Roman" w:cs="Times New Roman"/>
          <w:sz w:val="24"/>
          <w:szCs w:val="24"/>
        </w:rPr>
      </w:pPr>
    </w:p>
    <w:p w14:paraId="006D205F" w14:textId="77777777" w:rsidR="001F3042" w:rsidRPr="006C70C0" w:rsidRDefault="001F3042" w:rsidP="002559BD">
      <w:pPr>
        <w:pStyle w:val="Nadpis4"/>
        <w:keepNext w:val="0"/>
        <w:keepLines w:val="0"/>
        <w:ind w:left="720" w:hanging="862"/>
        <w:rPr>
          <w:rFonts w:ascii="Times New Roman" w:hAnsi="Times New Roman" w:cs="Times New Roman"/>
          <w:i w:val="0"/>
          <w:color w:val="auto"/>
          <w:sz w:val="24"/>
          <w:szCs w:val="24"/>
        </w:rPr>
      </w:pPr>
      <w:r w:rsidRPr="006C70C0">
        <w:rPr>
          <w:rStyle w:val="Nadpis4Char"/>
          <w:rFonts w:ascii="Times New Roman" w:hAnsi="Times New Roman" w:cs="Times New Roman"/>
          <w:color w:val="auto"/>
          <w:sz w:val="24"/>
          <w:szCs w:val="24"/>
        </w:rPr>
        <w:t>Vyřeš</w:t>
      </w:r>
      <w:r w:rsidR="00677809" w:rsidRPr="006C70C0">
        <w:rPr>
          <w:rStyle w:val="Nadpis4Char"/>
          <w:rFonts w:ascii="Times New Roman" w:hAnsi="Times New Roman" w:cs="Times New Roman"/>
          <w:color w:val="auto"/>
          <w:sz w:val="24"/>
          <w:szCs w:val="24"/>
        </w:rPr>
        <w:t>it</w:t>
      </w:r>
      <w:r w:rsidRPr="006C70C0">
        <w:rPr>
          <w:rStyle w:val="Nadpis4Char"/>
          <w:rFonts w:ascii="Times New Roman" w:hAnsi="Times New Roman" w:cs="Times New Roman"/>
          <w:color w:val="auto"/>
          <w:sz w:val="24"/>
          <w:szCs w:val="24"/>
        </w:rPr>
        <w:t xml:space="preserve"> problém vjezdu motorových vozidel na cyklostezky</w:t>
      </w:r>
      <w:r w:rsidRPr="006C70C0">
        <w:rPr>
          <w:rFonts w:ascii="Times New Roman" w:hAnsi="Times New Roman" w:cs="Times New Roman"/>
          <w:b/>
          <w:i w:val="0"/>
          <w:color w:val="auto"/>
          <w:sz w:val="24"/>
          <w:szCs w:val="24"/>
        </w:rPr>
        <w:t>,</w:t>
      </w:r>
      <w:r w:rsidRPr="006C70C0">
        <w:rPr>
          <w:rFonts w:ascii="Times New Roman" w:hAnsi="Times New Roman" w:cs="Times New Roman"/>
          <w:i w:val="0"/>
          <w:color w:val="auto"/>
          <w:sz w:val="24"/>
          <w:szCs w:val="24"/>
        </w:rPr>
        <w:t xml:space="preserve"> případně za jakých podmínek a pro jaká vozítka je </w:t>
      </w:r>
      <w:r w:rsidR="00C3110C" w:rsidRPr="006C70C0">
        <w:rPr>
          <w:rFonts w:ascii="Times New Roman" w:hAnsi="Times New Roman" w:cs="Times New Roman"/>
          <w:i w:val="0"/>
          <w:color w:val="auto"/>
          <w:sz w:val="24"/>
          <w:szCs w:val="24"/>
        </w:rPr>
        <w:t>možné povolit vjezd na chodníky.</w:t>
      </w:r>
    </w:p>
    <w:p w14:paraId="757F7A2E" w14:textId="77777777" w:rsidR="00B447E9" w:rsidRPr="006C70C0" w:rsidRDefault="001F3042" w:rsidP="002559BD">
      <w:pPr>
        <w:pStyle w:val="Nadpis4"/>
        <w:keepNext w:val="0"/>
        <w:keepLines w:val="0"/>
        <w:ind w:left="720" w:hanging="862"/>
        <w:rPr>
          <w:rFonts w:ascii="Times New Roman" w:hAnsi="Times New Roman" w:cs="Times New Roman"/>
          <w:i w:val="0"/>
          <w:color w:val="auto"/>
          <w:sz w:val="24"/>
          <w:szCs w:val="24"/>
        </w:rPr>
      </w:pPr>
      <w:r w:rsidRPr="006C70C0">
        <w:rPr>
          <w:rFonts w:ascii="Times New Roman" w:hAnsi="Times New Roman" w:cs="Times New Roman"/>
          <w:i w:val="0"/>
          <w:color w:val="auto"/>
          <w:sz w:val="24"/>
          <w:szCs w:val="24"/>
        </w:rPr>
        <w:t>Rozšíř</w:t>
      </w:r>
      <w:r w:rsidR="00677809" w:rsidRPr="006C70C0">
        <w:rPr>
          <w:rFonts w:ascii="Times New Roman" w:hAnsi="Times New Roman" w:cs="Times New Roman"/>
          <w:i w:val="0"/>
          <w:color w:val="auto"/>
          <w:sz w:val="24"/>
          <w:szCs w:val="24"/>
        </w:rPr>
        <w:t>it</w:t>
      </w:r>
      <w:r w:rsidRPr="006C70C0">
        <w:rPr>
          <w:rFonts w:ascii="Times New Roman" w:hAnsi="Times New Roman" w:cs="Times New Roman"/>
          <w:i w:val="0"/>
          <w:color w:val="auto"/>
          <w:sz w:val="24"/>
          <w:szCs w:val="24"/>
        </w:rPr>
        <w:t xml:space="preserve"> bikesharing,</w:t>
      </w:r>
      <w:r w:rsidR="00B447E9" w:rsidRPr="006C70C0">
        <w:rPr>
          <w:rFonts w:ascii="Times New Roman" w:hAnsi="Times New Roman" w:cs="Times New Roman"/>
          <w:i w:val="0"/>
          <w:color w:val="auto"/>
          <w:sz w:val="24"/>
          <w:szCs w:val="24"/>
        </w:rPr>
        <w:t xml:space="preserve"> </w:t>
      </w:r>
      <w:r w:rsidR="00C3110C" w:rsidRPr="006C70C0">
        <w:rPr>
          <w:rFonts w:ascii="Times New Roman" w:hAnsi="Times New Roman" w:cs="Times New Roman"/>
          <w:i w:val="0"/>
          <w:color w:val="auto"/>
          <w:sz w:val="24"/>
          <w:szCs w:val="24"/>
        </w:rPr>
        <w:t>a to s rozlišením typů vozítek.</w:t>
      </w:r>
    </w:p>
    <w:p w14:paraId="367F3438" w14:textId="77777777" w:rsidR="00B447E9" w:rsidRPr="006C70C0" w:rsidRDefault="001F3042" w:rsidP="002559BD">
      <w:pPr>
        <w:pStyle w:val="Nadpis4"/>
        <w:keepNext w:val="0"/>
        <w:keepLines w:val="0"/>
        <w:ind w:left="720" w:hanging="862"/>
        <w:rPr>
          <w:rFonts w:ascii="Times New Roman" w:hAnsi="Times New Roman" w:cs="Times New Roman"/>
          <w:i w:val="0"/>
          <w:color w:val="auto"/>
          <w:sz w:val="24"/>
          <w:szCs w:val="24"/>
        </w:rPr>
      </w:pPr>
      <w:r w:rsidRPr="006C70C0">
        <w:rPr>
          <w:rFonts w:ascii="Times New Roman" w:hAnsi="Times New Roman" w:cs="Times New Roman"/>
          <w:i w:val="0"/>
          <w:color w:val="auto"/>
          <w:sz w:val="24"/>
          <w:szCs w:val="24"/>
        </w:rPr>
        <w:t>Vytvoř</w:t>
      </w:r>
      <w:r w:rsidR="00677809" w:rsidRPr="006C70C0">
        <w:rPr>
          <w:rFonts w:ascii="Times New Roman" w:hAnsi="Times New Roman" w:cs="Times New Roman"/>
          <w:i w:val="0"/>
          <w:color w:val="auto"/>
          <w:sz w:val="24"/>
          <w:szCs w:val="24"/>
        </w:rPr>
        <w:t>it</w:t>
      </w:r>
      <w:r w:rsidRPr="006C70C0">
        <w:rPr>
          <w:rFonts w:ascii="Times New Roman" w:hAnsi="Times New Roman" w:cs="Times New Roman"/>
          <w:i w:val="0"/>
          <w:color w:val="auto"/>
          <w:sz w:val="24"/>
          <w:szCs w:val="24"/>
        </w:rPr>
        <w:t xml:space="preserve"> normy pro parkovací místa pro </w:t>
      </w:r>
      <w:r w:rsidR="00055081" w:rsidRPr="006C70C0">
        <w:rPr>
          <w:rFonts w:ascii="Times New Roman" w:hAnsi="Times New Roman" w:cs="Times New Roman"/>
          <w:i w:val="0"/>
          <w:color w:val="auto"/>
          <w:sz w:val="24"/>
          <w:szCs w:val="24"/>
        </w:rPr>
        <w:t>kola a koloběžky</w:t>
      </w:r>
      <w:r w:rsidRPr="006C70C0">
        <w:rPr>
          <w:rFonts w:ascii="Times New Roman" w:hAnsi="Times New Roman" w:cs="Times New Roman"/>
          <w:i w:val="0"/>
          <w:color w:val="auto"/>
          <w:sz w:val="24"/>
          <w:szCs w:val="24"/>
        </w:rPr>
        <w:t>, zejmé</w:t>
      </w:r>
      <w:r w:rsidR="00C3110C" w:rsidRPr="006C70C0">
        <w:rPr>
          <w:rFonts w:ascii="Times New Roman" w:hAnsi="Times New Roman" w:cs="Times New Roman"/>
          <w:i w:val="0"/>
          <w:color w:val="auto"/>
          <w:sz w:val="24"/>
          <w:szCs w:val="24"/>
        </w:rPr>
        <w:t>na v terminálech osobní dopravy.</w:t>
      </w:r>
    </w:p>
    <w:p w14:paraId="490310F3" w14:textId="77777777" w:rsidR="00B447E9" w:rsidRPr="006C70C0" w:rsidRDefault="001F3042" w:rsidP="002559BD">
      <w:pPr>
        <w:pStyle w:val="Nadpis4"/>
        <w:keepNext w:val="0"/>
        <w:keepLines w:val="0"/>
        <w:ind w:left="720" w:hanging="862"/>
        <w:rPr>
          <w:rFonts w:ascii="Times New Roman" w:hAnsi="Times New Roman" w:cs="Times New Roman"/>
          <w:i w:val="0"/>
          <w:color w:val="auto"/>
          <w:sz w:val="24"/>
          <w:szCs w:val="24"/>
        </w:rPr>
      </w:pPr>
      <w:r w:rsidRPr="006C70C0">
        <w:rPr>
          <w:rFonts w:ascii="Times New Roman" w:hAnsi="Times New Roman" w:cs="Times New Roman"/>
          <w:i w:val="0"/>
          <w:color w:val="auto"/>
          <w:sz w:val="24"/>
          <w:szCs w:val="24"/>
        </w:rPr>
        <w:t>Zlepšov</w:t>
      </w:r>
      <w:r w:rsidR="00677809" w:rsidRPr="006C70C0">
        <w:rPr>
          <w:rFonts w:ascii="Times New Roman" w:hAnsi="Times New Roman" w:cs="Times New Roman"/>
          <w:i w:val="0"/>
          <w:color w:val="auto"/>
          <w:sz w:val="24"/>
          <w:szCs w:val="24"/>
        </w:rPr>
        <w:t>at</w:t>
      </w:r>
      <w:r w:rsidRPr="006C70C0">
        <w:rPr>
          <w:rFonts w:ascii="Times New Roman" w:hAnsi="Times New Roman" w:cs="Times New Roman"/>
          <w:i w:val="0"/>
          <w:color w:val="auto"/>
          <w:sz w:val="24"/>
          <w:szCs w:val="24"/>
        </w:rPr>
        <w:t xml:space="preserve"> podmín</w:t>
      </w:r>
      <w:r w:rsidR="00677809" w:rsidRPr="006C70C0">
        <w:rPr>
          <w:rFonts w:ascii="Times New Roman" w:hAnsi="Times New Roman" w:cs="Times New Roman"/>
          <w:i w:val="0"/>
          <w:color w:val="auto"/>
          <w:sz w:val="24"/>
          <w:szCs w:val="24"/>
        </w:rPr>
        <w:t>ky</w:t>
      </w:r>
      <w:r w:rsidRPr="006C70C0">
        <w:rPr>
          <w:rFonts w:ascii="Times New Roman" w:hAnsi="Times New Roman" w:cs="Times New Roman"/>
          <w:i w:val="0"/>
          <w:color w:val="auto"/>
          <w:sz w:val="24"/>
          <w:szCs w:val="24"/>
        </w:rPr>
        <w:t xml:space="preserve"> pro pravidelné dojíždění do zaměstnání a škol, a to i jako součást firemních a školních plánů mobility</w:t>
      </w:r>
      <w:r w:rsidR="00C3110C" w:rsidRPr="006C70C0">
        <w:rPr>
          <w:rFonts w:ascii="Times New Roman" w:hAnsi="Times New Roman" w:cs="Times New Roman"/>
          <w:i w:val="0"/>
          <w:color w:val="auto"/>
          <w:sz w:val="24"/>
          <w:szCs w:val="24"/>
        </w:rPr>
        <w:t>.</w:t>
      </w:r>
    </w:p>
    <w:p w14:paraId="15AE147E" w14:textId="77777777" w:rsidR="00B447E9" w:rsidRPr="006C70C0" w:rsidRDefault="00FB752E" w:rsidP="002559BD">
      <w:pPr>
        <w:pStyle w:val="Nadpis4"/>
        <w:keepNext w:val="0"/>
        <w:keepLines w:val="0"/>
        <w:ind w:left="720" w:hanging="862"/>
        <w:rPr>
          <w:rFonts w:ascii="Times New Roman" w:hAnsi="Times New Roman" w:cs="Times New Roman"/>
          <w:i w:val="0"/>
          <w:color w:val="auto"/>
          <w:sz w:val="24"/>
          <w:szCs w:val="24"/>
        </w:rPr>
      </w:pPr>
      <w:r w:rsidRPr="006C70C0">
        <w:rPr>
          <w:rFonts w:ascii="Times New Roman" w:hAnsi="Times New Roman" w:cs="Times New Roman"/>
          <w:i w:val="0"/>
          <w:color w:val="auto"/>
          <w:sz w:val="24"/>
          <w:szCs w:val="24"/>
        </w:rPr>
        <w:t>Zaji</w:t>
      </w:r>
      <w:r w:rsidR="00677809" w:rsidRPr="006C70C0">
        <w:rPr>
          <w:rFonts w:ascii="Times New Roman" w:hAnsi="Times New Roman" w:cs="Times New Roman"/>
          <w:i w:val="0"/>
          <w:color w:val="auto"/>
          <w:sz w:val="24"/>
          <w:szCs w:val="24"/>
        </w:rPr>
        <w:t>stit</w:t>
      </w:r>
      <w:r w:rsidRPr="006C70C0">
        <w:rPr>
          <w:rFonts w:ascii="Times New Roman" w:hAnsi="Times New Roman" w:cs="Times New Roman"/>
          <w:i w:val="0"/>
          <w:color w:val="auto"/>
          <w:sz w:val="24"/>
          <w:szCs w:val="24"/>
        </w:rPr>
        <w:t xml:space="preserve"> rozvoj ITS pro zvýšení bezpečnos</w:t>
      </w:r>
      <w:r w:rsidR="00C3110C" w:rsidRPr="006C70C0">
        <w:rPr>
          <w:rFonts w:ascii="Times New Roman" w:hAnsi="Times New Roman" w:cs="Times New Roman"/>
          <w:i w:val="0"/>
          <w:color w:val="auto"/>
          <w:sz w:val="24"/>
          <w:szCs w:val="24"/>
        </w:rPr>
        <w:t>ti cyklistů v silničním provozu.</w:t>
      </w:r>
    </w:p>
    <w:p w14:paraId="5254F3EC" w14:textId="2B5BFE5F" w:rsidR="00991CB0" w:rsidRPr="006C70C0" w:rsidRDefault="00DB48B6" w:rsidP="002559BD">
      <w:pPr>
        <w:pStyle w:val="Nadpis4"/>
        <w:keepNext w:val="0"/>
        <w:keepLines w:val="0"/>
        <w:ind w:left="720" w:hanging="862"/>
        <w:rPr>
          <w:rFonts w:ascii="Times New Roman" w:hAnsi="Times New Roman" w:cs="Times New Roman"/>
          <w:i w:val="0"/>
          <w:color w:val="auto"/>
          <w:sz w:val="24"/>
          <w:szCs w:val="24"/>
        </w:rPr>
      </w:pPr>
      <w:r w:rsidRPr="00DB48B6">
        <w:rPr>
          <w:rFonts w:ascii="Times New Roman" w:hAnsi="Times New Roman" w:cs="Times New Roman"/>
          <w:i w:val="0"/>
          <w:color w:val="auto"/>
          <w:sz w:val="24"/>
          <w:szCs w:val="24"/>
        </w:rPr>
        <w:t>Předložit vládě legislativní návrh upravující provoz elektrokol a dalších typů vozítek a způsob jejich kontroly v provozu</w:t>
      </w:r>
      <w:r w:rsidR="00C3110C" w:rsidRPr="006C70C0">
        <w:rPr>
          <w:rFonts w:ascii="Times New Roman" w:hAnsi="Times New Roman" w:cs="Times New Roman"/>
          <w:i w:val="0"/>
          <w:color w:val="auto"/>
          <w:sz w:val="24"/>
          <w:szCs w:val="24"/>
        </w:rPr>
        <w:t>.</w:t>
      </w:r>
    </w:p>
    <w:p w14:paraId="201E8FE2" w14:textId="77777777" w:rsidR="001F3042" w:rsidRPr="00C11251" w:rsidRDefault="001F3042" w:rsidP="001F3042">
      <w:pPr>
        <w:spacing w:before="160"/>
        <w:jc w:val="both"/>
        <w:rPr>
          <w:rFonts w:ascii="Times New Roman" w:hAnsi="Times New Roman" w:cs="Times New Roman"/>
          <w:sz w:val="24"/>
          <w:szCs w:val="24"/>
          <w:u w:val="single"/>
        </w:rPr>
      </w:pPr>
      <w:r w:rsidRPr="00C11251">
        <w:rPr>
          <w:rFonts w:ascii="Times New Roman" w:hAnsi="Times New Roman" w:cs="Times New Roman"/>
          <w:sz w:val="24"/>
          <w:szCs w:val="24"/>
          <w:u w:val="single"/>
        </w:rPr>
        <w:t>Pěší</w:t>
      </w:r>
    </w:p>
    <w:p w14:paraId="4F82A133" w14:textId="77777777" w:rsidR="001F3042" w:rsidRPr="00C11251" w:rsidRDefault="00C405CE" w:rsidP="001F3042">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Pěší „doprava“ vždy zaujímala významné místo, jedná se o základní způsob pohybu. Bohužel rozvoj IAD právě tuto dopravu značně omezil, což má mimo jiné i velmi negativní důsledky pro zdraví a kondici obyvatelstva. Projevuje se to zejména v menších městech a obcích. Mnohdy je to způsobeno právě tím, že IAD způsobuje pěším značný diskomfort, ať už způsobovaným hlukem, exhalacemi či dopadem na bezpečnost, tak i často zdržením či </w:t>
      </w:r>
      <w:r w:rsidRPr="00C11251">
        <w:rPr>
          <w:rFonts w:ascii="Times New Roman" w:hAnsi="Times New Roman" w:cs="Times New Roman"/>
          <w:sz w:val="24"/>
          <w:szCs w:val="24"/>
        </w:rPr>
        <w:lastRenderedPageBreak/>
        <w:t>prodlužováním cesty (nutnost obcházet křižovatky až na nejbližší přechod, řízené křižovatky jsou primárně seřizovány s ohledem na průjezd aut atp.)</w:t>
      </w:r>
      <w:r w:rsidR="00D04C66" w:rsidRPr="00C11251">
        <w:rPr>
          <w:rFonts w:ascii="Times New Roman" w:hAnsi="Times New Roman" w:cs="Times New Roman"/>
          <w:sz w:val="24"/>
          <w:szCs w:val="24"/>
        </w:rPr>
        <w:t>.</w:t>
      </w:r>
      <w:r w:rsidRPr="00C11251">
        <w:rPr>
          <w:rFonts w:ascii="Times New Roman" w:hAnsi="Times New Roman" w:cs="Times New Roman"/>
          <w:sz w:val="24"/>
          <w:szCs w:val="24"/>
        </w:rPr>
        <w:t xml:space="preserve"> Přitom města by primárně měla patřit chodcům a nikoliv IAD. </w:t>
      </w:r>
      <w:r w:rsidR="0015341A" w:rsidRPr="00C11251">
        <w:rPr>
          <w:rFonts w:ascii="Times New Roman" w:hAnsi="Times New Roman" w:cs="Times New Roman"/>
          <w:sz w:val="24"/>
          <w:szCs w:val="24"/>
        </w:rPr>
        <w:t xml:space="preserve">Má to význam jak pro zdraví lidí, tak i pro hospodářský rozvoj měst (prosperita podnikatelských aktivit v ulicích). </w:t>
      </w:r>
      <w:r w:rsidRPr="00C11251">
        <w:rPr>
          <w:rFonts w:ascii="Times New Roman" w:hAnsi="Times New Roman" w:cs="Times New Roman"/>
          <w:sz w:val="24"/>
          <w:szCs w:val="24"/>
        </w:rPr>
        <w:t>Ze statistických dat Ročenek dopravy vyplývá, že v případě počtu vykonaných cest po hlavním městě IAD i pěší mají shodný podíl 29 % (při odlišné průměrné vzdálenosti). Do výpočtu ekonomického hodnocení infrastrukturních staveb pro IAD je proto nutné započítávat i ztráty z mezioborových externalit, tzn. časové ztráty, které IAD způsobuje pěším a uživatelům MHD.</w:t>
      </w:r>
    </w:p>
    <w:p w14:paraId="616F0209" w14:textId="77777777" w:rsidR="001F3042" w:rsidRPr="00C11251" w:rsidRDefault="00515C8B" w:rsidP="00D21AE8">
      <w:pPr>
        <w:tabs>
          <w:tab w:val="left" w:pos="993"/>
        </w:tabs>
        <w:spacing w:before="160"/>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7AADEB4F" w14:textId="77777777" w:rsidR="00D21AE8" w:rsidRDefault="001F3042" w:rsidP="00330B60">
      <w:pPr>
        <w:pStyle w:val="Nadpis4"/>
        <w:keepNext w:val="0"/>
        <w:keepLines w:val="0"/>
        <w:ind w:left="720" w:hanging="862"/>
        <w:rPr>
          <w:rFonts w:ascii="Times New Roman" w:hAnsi="Times New Roman" w:cs="Times New Roman"/>
          <w:i w:val="0"/>
          <w:color w:val="auto"/>
          <w:sz w:val="24"/>
          <w:szCs w:val="24"/>
        </w:rPr>
      </w:pPr>
      <w:r w:rsidRPr="006C70C0">
        <w:rPr>
          <w:rFonts w:ascii="Times New Roman" w:hAnsi="Times New Roman" w:cs="Times New Roman"/>
          <w:i w:val="0"/>
          <w:color w:val="auto"/>
          <w:sz w:val="24"/>
          <w:szCs w:val="24"/>
        </w:rPr>
        <w:t xml:space="preserve">V rámci </w:t>
      </w:r>
      <w:r w:rsidR="006A5007" w:rsidRPr="006C70C0">
        <w:rPr>
          <w:rFonts w:ascii="Times New Roman" w:hAnsi="Times New Roman" w:cs="Times New Roman"/>
          <w:i w:val="0"/>
          <w:color w:val="auto"/>
          <w:sz w:val="24"/>
          <w:szCs w:val="24"/>
        </w:rPr>
        <w:t>optimalizace fungování systémů</w:t>
      </w:r>
      <w:r w:rsidRPr="006C70C0">
        <w:rPr>
          <w:rFonts w:ascii="Times New Roman" w:hAnsi="Times New Roman" w:cs="Times New Roman"/>
          <w:i w:val="0"/>
          <w:color w:val="auto"/>
          <w:sz w:val="24"/>
          <w:szCs w:val="24"/>
        </w:rPr>
        <w:t xml:space="preserve"> ITS v městském provozu dostatečn</w:t>
      </w:r>
      <w:r w:rsidR="00677809" w:rsidRPr="006C70C0">
        <w:rPr>
          <w:rFonts w:ascii="Times New Roman" w:hAnsi="Times New Roman" w:cs="Times New Roman"/>
          <w:i w:val="0"/>
          <w:color w:val="auto"/>
          <w:sz w:val="24"/>
          <w:szCs w:val="24"/>
        </w:rPr>
        <w:t>ě</w:t>
      </w:r>
      <w:r w:rsidRPr="006C70C0">
        <w:rPr>
          <w:rFonts w:ascii="Times New Roman" w:hAnsi="Times New Roman" w:cs="Times New Roman"/>
          <w:i w:val="0"/>
          <w:color w:val="auto"/>
          <w:sz w:val="24"/>
          <w:szCs w:val="24"/>
        </w:rPr>
        <w:t xml:space="preserve"> zohledňov</w:t>
      </w:r>
      <w:r w:rsidR="006A5007" w:rsidRPr="006C70C0">
        <w:rPr>
          <w:rFonts w:ascii="Times New Roman" w:hAnsi="Times New Roman" w:cs="Times New Roman"/>
          <w:i w:val="0"/>
          <w:color w:val="auto"/>
          <w:sz w:val="24"/>
          <w:szCs w:val="24"/>
        </w:rPr>
        <w:t>at preferenc</w:t>
      </w:r>
      <w:r w:rsidR="00677809" w:rsidRPr="006C70C0">
        <w:rPr>
          <w:rFonts w:ascii="Times New Roman" w:hAnsi="Times New Roman" w:cs="Times New Roman"/>
          <w:i w:val="0"/>
          <w:color w:val="auto"/>
          <w:sz w:val="24"/>
          <w:szCs w:val="24"/>
        </w:rPr>
        <w:t>i</w:t>
      </w:r>
      <w:r w:rsidRPr="006C70C0">
        <w:rPr>
          <w:rFonts w:ascii="Times New Roman" w:hAnsi="Times New Roman" w:cs="Times New Roman"/>
          <w:i w:val="0"/>
          <w:color w:val="auto"/>
          <w:sz w:val="24"/>
          <w:szCs w:val="24"/>
        </w:rPr>
        <w:t xml:space="preserve"> pěšího prov</w:t>
      </w:r>
      <w:r w:rsidR="00D95ED6" w:rsidRPr="006C70C0">
        <w:rPr>
          <w:rFonts w:ascii="Times New Roman" w:hAnsi="Times New Roman" w:cs="Times New Roman"/>
          <w:i w:val="0"/>
          <w:color w:val="auto"/>
          <w:sz w:val="24"/>
          <w:szCs w:val="24"/>
        </w:rPr>
        <w:t>ozu</w:t>
      </w:r>
      <w:r w:rsidR="00677809" w:rsidRPr="006C70C0">
        <w:rPr>
          <w:rFonts w:ascii="Times New Roman" w:hAnsi="Times New Roman" w:cs="Times New Roman"/>
          <w:i w:val="0"/>
          <w:color w:val="auto"/>
          <w:sz w:val="24"/>
          <w:szCs w:val="24"/>
        </w:rPr>
        <w:t>.</w:t>
      </w:r>
    </w:p>
    <w:p w14:paraId="7D291FF2" w14:textId="02949258" w:rsidR="00C648F6" w:rsidRDefault="00FC1D79" w:rsidP="00330B60">
      <w:pPr>
        <w:pStyle w:val="Nadpis4"/>
        <w:keepNext w:val="0"/>
        <w:keepLines w:val="0"/>
        <w:ind w:left="720" w:hanging="862"/>
        <w:rPr>
          <w:rFonts w:ascii="Times New Roman" w:hAnsi="Times New Roman" w:cs="Times New Roman"/>
          <w:sz w:val="24"/>
          <w:szCs w:val="24"/>
          <w:u w:val="single"/>
        </w:rPr>
      </w:pPr>
      <w:r w:rsidRPr="00FC1D79">
        <w:rPr>
          <w:rFonts w:ascii="Times New Roman" w:hAnsi="Times New Roman" w:cs="Times New Roman"/>
          <w:i w:val="0"/>
          <w:color w:val="auto"/>
          <w:sz w:val="24"/>
          <w:szCs w:val="24"/>
        </w:rPr>
        <w:t>Připravovat generely pro pěší dopravu ve městech nad 15 tis. obyvatel jako podklad pro orgány územního plánování.</w:t>
      </w:r>
    </w:p>
    <w:p w14:paraId="2DBB76A2" w14:textId="77777777" w:rsidR="001F3042" w:rsidRPr="00C11251" w:rsidRDefault="001F3042" w:rsidP="001F3042">
      <w:pPr>
        <w:spacing w:before="160"/>
        <w:jc w:val="both"/>
        <w:rPr>
          <w:rFonts w:ascii="Times New Roman" w:hAnsi="Times New Roman" w:cs="Times New Roman"/>
          <w:sz w:val="24"/>
          <w:szCs w:val="24"/>
          <w:u w:val="single"/>
        </w:rPr>
      </w:pPr>
      <w:r w:rsidRPr="00C11251">
        <w:rPr>
          <w:rFonts w:ascii="Times New Roman" w:hAnsi="Times New Roman" w:cs="Times New Roman"/>
          <w:sz w:val="24"/>
          <w:szCs w:val="24"/>
          <w:u w:val="single"/>
        </w:rPr>
        <w:t>Vozítka pro osoby s omezenou schopností pohybu</w:t>
      </w:r>
    </w:p>
    <w:p w14:paraId="0BC2F81A" w14:textId="77777777" w:rsidR="001F3042" w:rsidRPr="00C11251" w:rsidRDefault="00AC6864" w:rsidP="001F3042">
      <w:pPr>
        <w:spacing w:before="160"/>
        <w:jc w:val="both"/>
        <w:rPr>
          <w:rFonts w:ascii="Times New Roman" w:hAnsi="Times New Roman" w:cs="Times New Roman"/>
          <w:sz w:val="24"/>
          <w:szCs w:val="24"/>
        </w:rPr>
      </w:pPr>
      <w:r w:rsidRPr="00C11251">
        <w:rPr>
          <w:rFonts w:ascii="Times New Roman" w:hAnsi="Times New Roman" w:cs="Times New Roman"/>
          <w:sz w:val="24"/>
          <w:szCs w:val="24"/>
        </w:rPr>
        <w:t>Jedná se o způsob dopravy pro občany, kteří se již hůře pohybují, přičemž společnost by jim měla vytvářet rovnoprávné podmínky. Je proto nutné řešit pravidla pohybu osob na těchto vozítkách, většinou na elektrický pohon. Jde o to, aby byly v co největší míře odstraňovány bariéry. Proto by měla být tato vozítka tolerována i na chodnících, v nákupních centrech a na jiných veřejných prostranstvích.</w:t>
      </w:r>
    </w:p>
    <w:p w14:paraId="51B4A95A" w14:textId="77777777" w:rsidR="001F3042" w:rsidRPr="00C11251" w:rsidRDefault="00515C8B" w:rsidP="001F3042">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1AD1CC79" w14:textId="705A3811" w:rsidR="001F3042" w:rsidRPr="00AF7B4C" w:rsidRDefault="00677809" w:rsidP="00A84AD6">
      <w:pPr>
        <w:pStyle w:val="Nadpis4"/>
        <w:rPr>
          <w:rFonts w:ascii="Times New Roman" w:hAnsi="Times New Roman" w:cs="Times New Roman"/>
          <w:i w:val="0"/>
          <w:color w:val="auto"/>
          <w:sz w:val="24"/>
          <w:szCs w:val="24"/>
        </w:rPr>
      </w:pPr>
      <w:r w:rsidRPr="00AF7B4C">
        <w:rPr>
          <w:rFonts w:ascii="Times New Roman" w:hAnsi="Times New Roman" w:cs="Times New Roman"/>
          <w:i w:val="0"/>
          <w:color w:val="auto"/>
          <w:sz w:val="24"/>
          <w:szCs w:val="24"/>
        </w:rPr>
        <w:t>Stanovit pravidla</w:t>
      </w:r>
      <w:r w:rsidR="001F3042" w:rsidRPr="00AF7B4C">
        <w:rPr>
          <w:rFonts w:ascii="Times New Roman" w:hAnsi="Times New Roman" w:cs="Times New Roman"/>
          <w:i w:val="0"/>
          <w:color w:val="auto"/>
          <w:sz w:val="24"/>
          <w:szCs w:val="24"/>
        </w:rPr>
        <w:t xml:space="preserve"> užívání vozítek pro občany se sníženou schopností pohybu.</w:t>
      </w:r>
    </w:p>
    <w:p w14:paraId="7D9DEB36" w14:textId="77777777" w:rsidR="00A84AD6" w:rsidRPr="00AF7B4C" w:rsidRDefault="00A84AD6" w:rsidP="00A84AD6">
      <w:pPr>
        <w:rPr>
          <w:rFonts w:ascii="Times New Roman" w:hAnsi="Times New Roman" w:cs="Times New Roman"/>
          <w:b/>
          <w:sz w:val="24"/>
          <w:szCs w:val="24"/>
        </w:rPr>
      </w:pPr>
      <w:r w:rsidRPr="00AF7B4C">
        <w:rPr>
          <w:rFonts w:ascii="Times New Roman" w:hAnsi="Times New Roman" w:cs="Times New Roman"/>
          <w:b/>
          <w:sz w:val="24"/>
          <w:szCs w:val="24"/>
        </w:rPr>
        <w:t>Městská hromadná doprava v elektrické trakci</w:t>
      </w:r>
    </w:p>
    <w:p w14:paraId="2E556BBB" w14:textId="77777777" w:rsidR="00A84AD6" w:rsidRPr="00AF7B4C" w:rsidRDefault="00AF7B4C" w:rsidP="00AF7B4C">
      <w:pPr>
        <w:spacing w:before="160"/>
        <w:jc w:val="both"/>
        <w:rPr>
          <w:rFonts w:ascii="Times New Roman" w:hAnsi="Times New Roman" w:cs="Times New Roman"/>
          <w:sz w:val="24"/>
        </w:rPr>
      </w:pPr>
      <w:r w:rsidRPr="00AF7B4C">
        <w:rPr>
          <w:rFonts w:ascii="Times New Roman" w:hAnsi="Times New Roman" w:cs="Times New Roman"/>
          <w:sz w:val="24"/>
        </w:rPr>
        <w:t>Městská hromadná doprava je významným segmentem veřejné hromadné dopravy a zejména ve větších městech vykazuje největší podíl v počtu přepravených osob. Energetické úspory a snížení emisí zejména znečišťujících látek ve městech je zcela zásadní, protože k emisím dochází v místech s vysokou koncentrací obyvatel. Elektrizaci MHD je proto nutné věnovat vysokou pozornost.</w:t>
      </w:r>
    </w:p>
    <w:p w14:paraId="1E12BB2E" w14:textId="77777777" w:rsidR="00AF7B4C" w:rsidRPr="00C11251" w:rsidRDefault="00AF7B4C" w:rsidP="00AF7B4C">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4FA389CF" w14:textId="77777777" w:rsidR="00AF7B4C" w:rsidRPr="00AF7B4C" w:rsidRDefault="00AF7B4C" w:rsidP="00825875">
      <w:pPr>
        <w:pStyle w:val="Nadpis4"/>
        <w:keepNext w:val="0"/>
        <w:keepLines w:val="0"/>
        <w:ind w:left="720" w:hanging="862"/>
        <w:jc w:val="both"/>
        <w:rPr>
          <w:rFonts w:ascii="Times New Roman" w:hAnsi="Times New Roman" w:cs="Times New Roman"/>
          <w:i w:val="0"/>
          <w:color w:val="auto"/>
          <w:sz w:val="24"/>
          <w:szCs w:val="24"/>
        </w:rPr>
      </w:pPr>
      <w:r w:rsidRPr="00AF7B4C">
        <w:rPr>
          <w:rFonts w:ascii="Times New Roman" w:hAnsi="Times New Roman" w:cs="Times New Roman"/>
          <w:i w:val="0"/>
          <w:color w:val="auto"/>
          <w:sz w:val="24"/>
          <w:szCs w:val="24"/>
        </w:rPr>
        <w:t>Pro období 2021 – 2027 zajistit dotační program pro podporu infrastruktury MHD v elektrické trakci a dotační program pro podporu vozidel MHD v elektrické trakci.</w:t>
      </w:r>
    </w:p>
    <w:p w14:paraId="4FEAA995" w14:textId="77777777" w:rsidR="00DB5F92" w:rsidRPr="005831BC" w:rsidRDefault="00DB5F92" w:rsidP="005831BC">
      <w:pPr>
        <w:pStyle w:val="Nadpis3"/>
        <w:spacing w:before="160"/>
        <w:rPr>
          <w:rFonts w:ascii="Times New Roman" w:hAnsi="Times New Roman" w:cs="Times New Roman"/>
          <w:b/>
          <w:color w:val="2E74B5" w:themeColor="accent1" w:themeShade="BF"/>
          <w:sz w:val="24"/>
        </w:rPr>
      </w:pPr>
      <w:bookmarkStart w:id="16" w:name="_Toc53577603"/>
      <w:r w:rsidRPr="005831BC">
        <w:rPr>
          <w:rFonts w:ascii="Times New Roman" w:hAnsi="Times New Roman" w:cs="Times New Roman"/>
          <w:b/>
          <w:color w:val="2E74B5" w:themeColor="accent1" w:themeShade="BF"/>
          <w:sz w:val="24"/>
        </w:rPr>
        <w:t>Znečištění ovzduší</w:t>
      </w:r>
      <w:r w:rsidR="00215AD3" w:rsidRPr="005831BC">
        <w:rPr>
          <w:rFonts w:ascii="Times New Roman" w:hAnsi="Times New Roman" w:cs="Times New Roman"/>
          <w:b/>
          <w:color w:val="2E74B5" w:themeColor="accent1" w:themeShade="BF"/>
          <w:sz w:val="24"/>
        </w:rPr>
        <w:t>, technický stav vozidel</w:t>
      </w:r>
      <w:bookmarkEnd w:id="16"/>
    </w:p>
    <w:p w14:paraId="78789BBB" w14:textId="77777777" w:rsidR="00EF366C" w:rsidRPr="00C11251" w:rsidRDefault="00EF366C" w:rsidP="00A346FC">
      <w:pPr>
        <w:pStyle w:val="Odstavecseseznamem"/>
        <w:numPr>
          <w:ilvl w:val="0"/>
          <w:numId w:val="3"/>
        </w:numPr>
        <w:jc w:val="both"/>
        <w:rPr>
          <w:rFonts w:ascii="Times New Roman" w:hAnsi="Times New Roman" w:cs="Times New Roman"/>
          <w:i/>
          <w:sz w:val="24"/>
          <w:szCs w:val="24"/>
        </w:rPr>
      </w:pPr>
      <w:r w:rsidRPr="00C11251">
        <w:rPr>
          <w:rFonts w:ascii="Times New Roman" w:hAnsi="Times New Roman" w:cs="Times New Roman"/>
          <w:i/>
          <w:sz w:val="24"/>
          <w:szCs w:val="24"/>
        </w:rPr>
        <w:t xml:space="preserve">Odpovědnost za plnění specifického cíle: MD </w:t>
      </w:r>
    </w:p>
    <w:p w14:paraId="45FB56A2" w14:textId="77777777" w:rsidR="00FB148C" w:rsidRPr="00C11251" w:rsidRDefault="00EF366C" w:rsidP="00FB148C">
      <w:pPr>
        <w:spacing w:before="160"/>
        <w:jc w:val="both"/>
        <w:rPr>
          <w:rFonts w:ascii="Times New Roman" w:hAnsi="Times New Roman" w:cs="Times New Roman"/>
          <w:sz w:val="24"/>
        </w:rPr>
      </w:pPr>
      <w:r w:rsidRPr="00C11251">
        <w:rPr>
          <w:rFonts w:ascii="Times New Roman" w:hAnsi="Times New Roman" w:cs="Times New Roman"/>
          <w:sz w:val="24"/>
        </w:rPr>
        <w:t xml:space="preserve">Největším znečišťovatelem ovzduší z dopravy jsou zejména vozidla staršího data výroby. V centru pozornosti </w:t>
      </w:r>
      <w:r w:rsidR="000D64CA" w:rsidRPr="00C11251">
        <w:rPr>
          <w:rFonts w:ascii="Times New Roman" w:hAnsi="Times New Roman" w:cs="Times New Roman"/>
          <w:sz w:val="24"/>
        </w:rPr>
        <w:t>v</w:t>
      </w:r>
      <w:r w:rsidRPr="00C11251">
        <w:rPr>
          <w:rFonts w:ascii="Times New Roman" w:hAnsi="Times New Roman" w:cs="Times New Roman"/>
          <w:sz w:val="24"/>
        </w:rPr>
        <w:t xml:space="preserve"> této oblasti jsou zejména dieselové motory, které mají vyšší teplotu spalování. Nové dieselov</w:t>
      </w:r>
      <w:r w:rsidR="006E62E2" w:rsidRPr="00C11251">
        <w:rPr>
          <w:rFonts w:ascii="Times New Roman" w:hAnsi="Times New Roman" w:cs="Times New Roman"/>
          <w:sz w:val="24"/>
        </w:rPr>
        <w:t>é</w:t>
      </w:r>
      <w:r w:rsidRPr="00C11251">
        <w:rPr>
          <w:rFonts w:ascii="Times New Roman" w:hAnsi="Times New Roman" w:cs="Times New Roman"/>
          <w:sz w:val="24"/>
        </w:rPr>
        <w:t xml:space="preserve"> motory mají nízké emise, nicméně vyžadují pravidelnou a poměrně nákladnou údržbu, a proto řada aut již po roce </w:t>
      </w:r>
      <w:r w:rsidR="004F0AC2" w:rsidRPr="00C11251">
        <w:rPr>
          <w:rFonts w:ascii="Times New Roman" w:hAnsi="Times New Roman" w:cs="Times New Roman"/>
          <w:sz w:val="24"/>
        </w:rPr>
        <w:t xml:space="preserve">provozu </w:t>
      </w:r>
      <w:r w:rsidRPr="00C11251">
        <w:rPr>
          <w:rFonts w:ascii="Times New Roman" w:hAnsi="Times New Roman" w:cs="Times New Roman"/>
          <w:sz w:val="24"/>
        </w:rPr>
        <w:t xml:space="preserve">vykazuje zhoršené parametry. V nedávné době byla přijata řada opatření pro zajištění lepší práce stanic technické kontroly a byla zavedena kontrola vozidel v běžném provozu. </w:t>
      </w:r>
    </w:p>
    <w:p w14:paraId="56376EE0" w14:textId="77777777" w:rsidR="00337D0E" w:rsidRPr="00C11251" w:rsidRDefault="00515C8B" w:rsidP="00337D0E">
      <w:pPr>
        <w:spacing w:before="120"/>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27A5620A" w14:textId="77777777" w:rsidR="006A3712" w:rsidRPr="005831BC" w:rsidRDefault="00697028" w:rsidP="00B447E9">
      <w:pPr>
        <w:pStyle w:val="Nadpis4"/>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lastRenderedPageBreak/>
        <w:t>Zaji</w:t>
      </w:r>
      <w:r w:rsidR="006A6E3E" w:rsidRPr="005831BC">
        <w:rPr>
          <w:rFonts w:ascii="Times New Roman" w:hAnsi="Times New Roman" w:cs="Times New Roman"/>
          <w:i w:val="0"/>
          <w:color w:val="auto"/>
          <w:sz w:val="24"/>
          <w:szCs w:val="24"/>
        </w:rPr>
        <w:t>stit</w:t>
      </w:r>
      <w:r w:rsidRPr="005831BC">
        <w:rPr>
          <w:rFonts w:ascii="Times New Roman" w:hAnsi="Times New Roman" w:cs="Times New Roman"/>
          <w:i w:val="0"/>
          <w:color w:val="auto"/>
          <w:sz w:val="24"/>
          <w:szCs w:val="24"/>
        </w:rPr>
        <w:t xml:space="preserve"> </w:t>
      </w:r>
      <w:r w:rsidR="00843D1E" w:rsidRPr="005831BC">
        <w:rPr>
          <w:rFonts w:ascii="Times New Roman" w:hAnsi="Times New Roman" w:cs="Times New Roman"/>
          <w:i w:val="0"/>
          <w:color w:val="auto"/>
          <w:sz w:val="24"/>
          <w:szCs w:val="24"/>
        </w:rPr>
        <w:t>dostatečn</w:t>
      </w:r>
      <w:r w:rsidR="006A6E3E" w:rsidRPr="005831BC">
        <w:rPr>
          <w:rFonts w:ascii="Times New Roman" w:hAnsi="Times New Roman" w:cs="Times New Roman"/>
          <w:i w:val="0"/>
          <w:color w:val="auto"/>
          <w:sz w:val="24"/>
          <w:szCs w:val="24"/>
        </w:rPr>
        <w:t>é</w:t>
      </w:r>
      <w:r w:rsidRPr="005831BC">
        <w:rPr>
          <w:rFonts w:ascii="Times New Roman" w:hAnsi="Times New Roman" w:cs="Times New Roman"/>
          <w:i w:val="0"/>
          <w:color w:val="auto"/>
          <w:sz w:val="24"/>
          <w:szCs w:val="24"/>
        </w:rPr>
        <w:t xml:space="preserve"> kapacit</w:t>
      </w:r>
      <w:r w:rsidR="006A6E3E" w:rsidRPr="005831BC">
        <w:rPr>
          <w:rFonts w:ascii="Times New Roman" w:hAnsi="Times New Roman" w:cs="Times New Roman"/>
          <w:i w:val="0"/>
          <w:color w:val="auto"/>
          <w:sz w:val="24"/>
          <w:szCs w:val="24"/>
        </w:rPr>
        <w:t>y</w:t>
      </w:r>
      <w:r w:rsidRPr="005831BC">
        <w:rPr>
          <w:rFonts w:ascii="Times New Roman" w:hAnsi="Times New Roman" w:cs="Times New Roman"/>
          <w:i w:val="0"/>
          <w:color w:val="auto"/>
          <w:sz w:val="24"/>
          <w:szCs w:val="24"/>
        </w:rPr>
        <w:t xml:space="preserve"> pro provádění kontroly vozidel se spalovacími motory z hlediska emisí škodlivých látek přímo v provozu.</w:t>
      </w:r>
    </w:p>
    <w:p w14:paraId="0EAEEB3C" w14:textId="77777777" w:rsidR="00DB5F92" w:rsidRPr="005831BC" w:rsidRDefault="00DB5F92" w:rsidP="005831BC">
      <w:pPr>
        <w:pStyle w:val="Nadpis3"/>
        <w:spacing w:before="160"/>
        <w:rPr>
          <w:rFonts w:ascii="Times New Roman" w:hAnsi="Times New Roman" w:cs="Times New Roman"/>
          <w:b/>
          <w:color w:val="2E74B5" w:themeColor="accent1" w:themeShade="BF"/>
          <w:sz w:val="24"/>
        </w:rPr>
      </w:pPr>
      <w:bookmarkStart w:id="17" w:name="_Toc53577604"/>
      <w:r w:rsidRPr="005831BC">
        <w:rPr>
          <w:rFonts w:ascii="Times New Roman" w:hAnsi="Times New Roman" w:cs="Times New Roman"/>
          <w:b/>
          <w:color w:val="2E74B5" w:themeColor="accent1" w:themeShade="BF"/>
          <w:sz w:val="24"/>
        </w:rPr>
        <w:t>Další vlivy na životní prostředí</w:t>
      </w:r>
      <w:bookmarkEnd w:id="17"/>
      <w:r w:rsidRPr="005831BC">
        <w:rPr>
          <w:rFonts w:ascii="Times New Roman" w:hAnsi="Times New Roman" w:cs="Times New Roman"/>
          <w:b/>
          <w:color w:val="2E74B5" w:themeColor="accent1" w:themeShade="BF"/>
          <w:sz w:val="24"/>
        </w:rPr>
        <w:t xml:space="preserve"> </w:t>
      </w:r>
    </w:p>
    <w:p w14:paraId="678308DA" w14:textId="77777777" w:rsidR="00D42099" w:rsidRPr="00C11251" w:rsidRDefault="00D42099" w:rsidP="00A346FC">
      <w:pPr>
        <w:pStyle w:val="Odstavecseseznamem"/>
        <w:numPr>
          <w:ilvl w:val="0"/>
          <w:numId w:val="3"/>
        </w:numPr>
        <w:jc w:val="both"/>
        <w:rPr>
          <w:rFonts w:ascii="Times New Roman" w:hAnsi="Times New Roman" w:cs="Times New Roman"/>
          <w:i/>
          <w:sz w:val="24"/>
          <w:szCs w:val="24"/>
        </w:rPr>
      </w:pPr>
      <w:r w:rsidRPr="00C11251">
        <w:rPr>
          <w:rFonts w:ascii="Times New Roman" w:hAnsi="Times New Roman" w:cs="Times New Roman"/>
          <w:i/>
          <w:sz w:val="24"/>
          <w:szCs w:val="24"/>
        </w:rPr>
        <w:t xml:space="preserve">Odpovědnost za plnění specifického cíle: v případě novostaveb MD, v případě stávající dopravní infrastruktury MŽP, v případě hluku MZd </w:t>
      </w:r>
    </w:p>
    <w:p w14:paraId="28F78BE8" w14:textId="77777777" w:rsidR="000F0BE6" w:rsidRPr="00C11251" w:rsidRDefault="000F0BE6" w:rsidP="000F0BE6">
      <w:pPr>
        <w:spacing w:after="0" w:line="240" w:lineRule="auto"/>
        <w:jc w:val="both"/>
        <w:rPr>
          <w:rFonts w:ascii="Times New Roman" w:hAnsi="Times New Roman" w:cs="Times New Roman"/>
          <w:b/>
          <w:sz w:val="24"/>
          <w:szCs w:val="24"/>
        </w:rPr>
      </w:pPr>
      <w:r w:rsidRPr="00C11251">
        <w:rPr>
          <w:rFonts w:ascii="Times New Roman" w:hAnsi="Times New Roman" w:cs="Times New Roman"/>
          <w:b/>
          <w:sz w:val="24"/>
          <w:szCs w:val="24"/>
        </w:rPr>
        <w:t>Fragmentace a prostupnost krajiny</w:t>
      </w:r>
    </w:p>
    <w:p w14:paraId="3BBF0EA9" w14:textId="77777777" w:rsidR="000F0BE6" w:rsidRPr="00C11251" w:rsidRDefault="000F0BE6" w:rsidP="000F0BE6">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Existují dva vzájemně propojené jevy vycházející ze stejné příčiny. Tou je vytváření bariér v krajině, které znesnadňují nebo i znemožňují volný pohyb živočichů. Fragmentace krajiny je proces, kdy v důsledku nárůstu počtu a rozsahu nepropustných bariér se krajina drobí na stále menší a menší celky, které již nejsou schopny zajišťovat své ekologické funkce. Prostupnost krajiny představuje popis stejného jevu, ale z pohledu konkrétních druhů živočichů, jejich pohybu v krajině, přerušování migračních tras a zvyšování izolace jednotlivých populací. </w:t>
      </w:r>
    </w:p>
    <w:p w14:paraId="2BA238E5" w14:textId="77777777" w:rsidR="000F0BE6" w:rsidRPr="00C11251" w:rsidRDefault="000F0BE6" w:rsidP="000F0BE6">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Při charakteristice fragmentace krajiny je třeba se zaměřit na 4 základní oblasti: (i) objekty fragmentace – pro které druhy živočichů se hodnotí, (ii) fragmentace jako jeden z vlivů na biotu, (iii) zdroje fragmentace, (iv) složky fragmentačních bariér. Přitom je třeba mít na zřeteli, že výše uvedené oblasti působí současně a vzájemně se ovlivňují. </w:t>
      </w:r>
    </w:p>
    <w:p w14:paraId="096D7852" w14:textId="77777777" w:rsidR="000F0BE6" w:rsidRPr="00C11251" w:rsidRDefault="000F0BE6" w:rsidP="000F0BE6">
      <w:pPr>
        <w:spacing w:before="160"/>
        <w:jc w:val="both"/>
        <w:rPr>
          <w:rFonts w:ascii="Times New Roman" w:hAnsi="Times New Roman" w:cs="Times New Roman"/>
          <w:sz w:val="24"/>
          <w:szCs w:val="24"/>
        </w:rPr>
      </w:pPr>
      <w:r w:rsidRPr="00C11251">
        <w:rPr>
          <w:rFonts w:ascii="Times New Roman" w:hAnsi="Times New Roman" w:cs="Times New Roman"/>
          <w:sz w:val="24"/>
          <w:szCs w:val="24"/>
        </w:rPr>
        <w:t>Základní bariéry v krajině ve vztahu k živočichům a k člověku jsou sídelní infrastruktura a dopravní infrastruktura. Oba tyto zdroje fragmentace jsou vzájemně úzce propojené. Výstavba nových sídel, především mimo intravilány obcí, generuje nové požadavky na dopravu, což vede ke zvýšenému tlaku na výstavbu nových komunikací. Tyto komunikace, vedené především z důvodu ochrany zdraví obyvatel ve volné krajině, zpřístupňují nové lokality pro potenciální výstavbu nových sídel. Spirála roztáčená pozitivní zpětnou vazbou mezi oběma hlavními zdroji fragmentace je hlavní příčinou trvale rostoucí fragmentace krajiny.</w:t>
      </w:r>
    </w:p>
    <w:p w14:paraId="47AD8E12" w14:textId="77777777" w:rsidR="000F0BE6" w:rsidRPr="00C11251" w:rsidRDefault="000F0BE6" w:rsidP="000F0BE6">
      <w:pPr>
        <w:spacing w:before="160"/>
        <w:jc w:val="both"/>
        <w:rPr>
          <w:rFonts w:ascii="Times New Roman" w:hAnsi="Times New Roman" w:cs="Times New Roman"/>
          <w:sz w:val="24"/>
          <w:szCs w:val="24"/>
        </w:rPr>
      </w:pPr>
      <w:r w:rsidRPr="00C11251">
        <w:rPr>
          <w:rFonts w:ascii="Times New Roman" w:hAnsi="Times New Roman" w:cs="Times New Roman"/>
          <w:sz w:val="24"/>
          <w:szCs w:val="24"/>
        </w:rPr>
        <w:t>Migrační bariéry se obecně skládají ze dvou složek: statické a dynamické. Statická složka je reprezentovaná stavbami, dynamická potom činnostmi, které zde probíhají. Z dopravních staveb je statickou složkou silniční</w:t>
      </w:r>
      <w:r w:rsidR="00323FEA" w:rsidRPr="00C11251">
        <w:rPr>
          <w:rFonts w:ascii="Times New Roman" w:hAnsi="Times New Roman" w:cs="Times New Roman"/>
          <w:sz w:val="24"/>
          <w:szCs w:val="24"/>
        </w:rPr>
        <w:t xml:space="preserve"> či železniční</w:t>
      </w:r>
      <w:r w:rsidRPr="00C11251">
        <w:rPr>
          <w:rFonts w:ascii="Times New Roman" w:hAnsi="Times New Roman" w:cs="Times New Roman"/>
          <w:sz w:val="24"/>
          <w:szCs w:val="24"/>
        </w:rPr>
        <w:t xml:space="preserve"> těleso, dynamickou dopravní provoz, který zde probíhá. Analogicky to platí i pro bariérový efekt sídelní infrastruktury (průmyslové a sídelní areály + dopravní a další činnost zde probíhající). Celkový bariérový efekt je dán vzájemnou kombinací statické i dynamické složky. To </w:t>
      </w:r>
      <w:r w:rsidR="004A453B" w:rsidRPr="00C11251">
        <w:rPr>
          <w:rFonts w:ascii="Times New Roman" w:hAnsi="Times New Roman" w:cs="Times New Roman"/>
          <w:sz w:val="24"/>
          <w:szCs w:val="24"/>
        </w:rPr>
        <w:t xml:space="preserve">je </w:t>
      </w:r>
      <w:r w:rsidRPr="00C11251">
        <w:rPr>
          <w:rFonts w:ascii="Times New Roman" w:hAnsi="Times New Roman" w:cs="Times New Roman"/>
          <w:sz w:val="24"/>
          <w:szCs w:val="24"/>
        </w:rPr>
        <w:t xml:space="preserve">důležité z hlediska snižování a optimalizace bariérového efektu. Fragmentace krajiny není zvyšována pouze výstavbou nových </w:t>
      </w:r>
      <w:r w:rsidR="00323FEA" w:rsidRPr="00C11251">
        <w:rPr>
          <w:rFonts w:ascii="Times New Roman" w:hAnsi="Times New Roman" w:cs="Times New Roman"/>
          <w:sz w:val="24"/>
          <w:szCs w:val="24"/>
        </w:rPr>
        <w:t xml:space="preserve">pozemních </w:t>
      </w:r>
      <w:r w:rsidRPr="00C11251">
        <w:rPr>
          <w:rFonts w:ascii="Times New Roman" w:hAnsi="Times New Roman" w:cs="Times New Roman"/>
          <w:sz w:val="24"/>
          <w:szCs w:val="24"/>
        </w:rPr>
        <w:t>komunikací</w:t>
      </w:r>
      <w:r w:rsidR="00323FEA" w:rsidRPr="00C11251">
        <w:rPr>
          <w:rFonts w:ascii="Times New Roman" w:hAnsi="Times New Roman" w:cs="Times New Roman"/>
          <w:sz w:val="24"/>
          <w:szCs w:val="24"/>
        </w:rPr>
        <w:t xml:space="preserve"> a železnic</w:t>
      </w:r>
      <w:r w:rsidRPr="00C11251">
        <w:rPr>
          <w:rFonts w:ascii="Times New Roman" w:hAnsi="Times New Roman" w:cs="Times New Roman"/>
          <w:sz w:val="24"/>
          <w:szCs w:val="24"/>
        </w:rPr>
        <w:t>, ale i nárůstem dopravního výkonu na nové i stávající síti. Zde je z pohledu fragmentace krajiny velký prostor pro optimalizaci vzájemného vztahu mezi výstavbou nových úseků a řešením dopravní situace širokého okolí</w:t>
      </w:r>
      <w:r w:rsidR="00323FEA" w:rsidRPr="00C11251">
        <w:rPr>
          <w:rFonts w:ascii="Times New Roman" w:hAnsi="Times New Roman" w:cs="Times New Roman"/>
          <w:sz w:val="24"/>
          <w:szCs w:val="24"/>
        </w:rPr>
        <w:t>, například pomocí pozemkových úprav</w:t>
      </w:r>
      <w:r w:rsidRPr="00C11251">
        <w:rPr>
          <w:rFonts w:ascii="Times New Roman" w:hAnsi="Times New Roman" w:cs="Times New Roman"/>
          <w:sz w:val="24"/>
          <w:szCs w:val="24"/>
        </w:rPr>
        <w:t xml:space="preserve">. </w:t>
      </w:r>
    </w:p>
    <w:p w14:paraId="68302FCA" w14:textId="77777777" w:rsidR="00270F13" w:rsidRPr="00C11251" w:rsidRDefault="00270F13" w:rsidP="00270F13">
      <w:pPr>
        <w:spacing w:before="160"/>
        <w:jc w:val="both"/>
        <w:rPr>
          <w:rFonts w:ascii="Times New Roman" w:hAnsi="Times New Roman" w:cs="Times New Roman"/>
          <w:sz w:val="24"/>
          <w:szCs w:val="24"/>
        </w:rPr>
      </w:pPr>
      <w:r w:rsidRPr="00C11251">
        <w:rPr>
          <w:rFonts w:ascii="Times New Roman" w:hAnsi="Times New Roman" w:cs="Times New Roman"/>
          <w:sz w:val="24"/>
          <w:szCs w:val="24"/>
        </w:rPr>
        <w:t>Problematika prostupnosti krajiny a její fragmentace bývá často zužována na výstavbu speciálních nadchodů pro živočichy přes dálnice (na tzv. ekodukty). Přestože se na určitých místech jedná o důležité objekty, představují pouze malý zlomek opatření nutných k zajištění dostatečné prostupnosti krajiny a její ochrany před rostoucí fragmentací. Bez realizace systémových kroků k omezení primárních zdrojů fragmentace na úrovni rozvoje sídelní a dopravní infrastruktury nemohou dílčí technická opatření přinést potřebný efekt. Koncepční přístup musí postihovat nejen všechny zdroje fragmentace, ale i všechny skupiny živočichů, kterých se fragmentace negativně dotýká. A k nim je třeba na první místo přiřadit člověka</w:t>
      </w:r>
      <w:r w:rsidR="00F545EC">
        <w:rPr>
          <w:rFonts w:ascii="Times New Roman" w:hAnsi="Times New Roman" w:cs="Times New Roman"/>
          <w:sz w:val="24"/>
          <w:szCs w:val="24"/>
        </w:rPr>
        <w:t xml:space="preserve"> </w:t>
      </w:r>
      <w:r w:rsidR="00F545EC" w:rsidRPr="00F545EC">
        <w:rPr>
          <w:rFonts w:ascii="Times New Roman" w:hAnsi="Times New Roman" w:cs="Times New Roman"/>
          <w:sz w:val="24"/>
          <w:szCs w:val="24"/>
        </w:rPr>
        <w:t xml:space="preserve">(například z důvodu zajištění přístupnosti pozemků tak, aby se vytvořily podmínky pro </w:t>
      </w:r>
      <w:r w:rsidR="00F545EC" w:rsidRPr="00F545EC">
        <w:rPr>
          <w:rFonts w:ascii="Times New Roman" w:hAnsi="Times New Roman" w:cs="Times New Roman"/>
          <w:sz w:val="24"/>
          <w:szCs w:val="24"/>
        </w:rPr>
        <w:lastRenderedPageBreak/>
        <w:t>racionální hospodaření vlastníků půdy a z důvodu zvýšení prostupnosti krajiny pro pěší a cyklodopravu)</w:t>
      </w:r>
      <w:r w:rsidRPr="00C11251">
        <w:rPr>
          <w:rFonts w:ascii="Times New Roman" w:hAnsi="Times New Roman" w:cs="Times New Roman"/>
          <w:sz w:val="24"/>
          <w:szCs w:val="24"/>
        </w:rPr>
        <w:t>. Proto je k systémovému problému zapotřebí součinnosti Ministerstva dopravy, Ministerstva pro místní rozvoj, Ministerstva životního prostřední</w:t>
      </w:r>
      <w:r w:rsidR="00323FEA" w:rsidRPr="00C11251">
        <w:rPr>
          <w:rFonts w:ascii="Times New Roman" w:hAnsi="Times New Roman" w:cs="Times New Roman"/>
          <w:sz w:val="24"/>
          <w:szCs w:val="24"/>
        </w:rPr>
        <w:t>, Ministerstva zemědělství</w:t>
      </w:r>
      <w:r w:rsidRPr="00C11251">
        <w:rPr>
          <w:rFonts w:ascii="Times New Roman" w:hAnsi="Times New Roman" w:cs="Times New Roman"/>
          <w:sz w:val="24"/>
          <w:szCs w:val="24"/>
        </w:rPr>
        <w:t xml:space="preserve"> i Ministerstva zdravotnictví. </w:t>
      </w:r>
    </w:p>
    <w:p w14:paraId="1BA63DC3" w14:textId="77777777" w:rsidR="000F0BE6" w:rsidRPr="00C11251" w:rsidRDefault="00515C8B" w:rsidP="005F0FC6">
      <w:pPr>
        <w:spacing w:before="120"/>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539C3276" w14:textId="5025E19B" w:rsidR="00270F13" w:rsidRPr="005831BC" w:rsidRDefault="00270F13" w:rsidP="002559BD">
      <w:pPr>
        <w:pStyle w:val="Nadpis4"/>
        <w:keepNext w:val="0"/>
        <w:keepLines w:val="0"/>
        <w:ind w:left="862" w:hanging="862"/>
        <w:rPr>
          <w:rFonts w:ascii="Times New Roman" w:hAnsi="Times New Roman" w:cs="Times New Roman"/>
          <w:i w:val="0"/>
          <w:color w:val="auto"/>
          <w:sz w:val="24"/>
          <w:szCs w:val="24"/>
        </w:rPr>
      </w:pPr>
      <w:bookmarkStart w:id="18" w:name="OLE_LINK1"/>
      <w:r w:rsidRPr="005831BC">
        <w:rPr>
          <w:rFonts w:ascii="Times New Roman" w:hAnsi="Times New Roman" w:cs="Times New Roman"/>
          <w:i w:val="0"/>
          <w:color w:val="auto"/>
          <w:sz w:val="24"/>
          <w:szCs w:val="24"/>
        </w:rPr>
        <w:t xml:space="preserve">V rámci hodnocení vlivů na lidské zdraví zaměřit větší pozornost na negativní faktory vyplývající z fragmentace krajiny dopravou, především ve vazbě na riziko kumulace s dalšími negativními vlivy (hluk, </w:t>
      </w:r>
      <w:r w:rsidR="00922B00" w:rsidRPr="005831BC">
        <w:rPr>
          <w:rFonts w:ascii="Times New Roman" w:hAnsi="Times New Roman" w:cs="Times New Roman"/>
          <w:i w:val="0"/>
          <w:color w:val="auto"/>
          <w:sz w:val="24"/>
          <w:szCs w:val="24"/>
        </w:rPr>
        <w:t xml:space="preserve">světelné znečištění z dopravy, </w:t>
      </w:r>
      <w:r w:rsidRPr="005831BC">
        <w:rPr>
          <w:rFonts w:ascii="Times New Roman" w:hAnsi="Times New Roman" w:cs="Times New Roman"/>
          <w:i w:val="0"/>
          <w:color w:val="auto"/>
          <w:sz w:val="24"/>
          <w:szCs w:val="24"/>
        </w:rPr>
        <w:t>imise).</w:t>
      </w:r>
    </w:p>
    <w:p w14:paraId="2A48C3CB" w14:textId="77777777" w:rsidR="00270F13" w:rsidRPr="005831BC" w:rsidRDefault="00270F13" w:rsidP="002559BD">
      <w:pPr>
        <w:pStyle w:val="Nadpis4"/>
        <w:keepNext w:val="0"/>
        <w:keepLines w:val="0"/>
        <w:ind w:left="862" w:hanging="862"/>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V maximální možné míře využívat stávající instrumenty územního plánování a ochrany přírody k optimalizaci výstavby dopravní sítě v souladu se strategickým plánováním.</w:t>
      </w:r>
    </w:p>
    <w:p w14:paraId="448BFDF1" w14:textId="77777777" w:rsidR="00323FEA" w:rsidRPr="005831BC" w:rsidRDefault="00323FEA" w:rsidP="002559BD">
      <w:pPr>
        <w:pStyle w:val="Nadpis4"/>
        <w:keepNext w:val="0"/>
        <w:keepLines w:val="0"/>
        <w:ind w:left="862" w:hanging="862"/>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V maximální možné míře využívat pozemkov</w:t>
      </w:r>
      <w:r w:rsidR="00AB4A6A" w:rsidRPr="005831BC">
        <w:rPr>
          <w:rFonts w:ascii="Times New Roman" w:hAnsi="Times New Roman" w:cs="Times New Roman"/>
          <w:i w:val="0"/>
          <w:color w:val="auto"/>
          <w:sz w:val="24"/>
          <w:szCs w:val="24"/>
        </w:rPr>
        <w:t>é</w:t>
      </w:r>
      <w:r w:rsidRPr="005831BC">
        <w:rPr>
          <w:rFonts w:ascii="Times New Roman" w:hAnsi="Times New Roman" w:cs="Times New Roman"/>
          <w:i w:val="0"/>
          <w:color w:val="auto"/>
          <w:sz w:val="24"/>
          <w:szCs w:val="24"/>
        </w:rPr>
        <w:t xml:space="preserve"> úprav</w:t>
      </w:r>
      <w:r w:rsidR="00AB4A6A" w:rsidRPr="005831BC">
        <w:rPr>
          <w:rFonts w:ascii="Times New Roman" w:hAnsi="Times New Roman" w:cs="Times New Roman"/>
          <w:i w:val="0"/>
          <w:color w:val="auto"/>
          <w:sz w:val="24"/>
          <w:szCs w:val="24"/>
        </w:rPr>
        <w:t>y</w:t>
      </w:r>
      <w:r w:rsidRPr="005831BC">
        <w:rPr>
          <w:rFonts w:ascii="Times New Roman" w:hAnsi="Times New Roman" w:cs="Times New Roman"/>
          <w:i w:val="0"/>
          <w:color w:val="auto"/>
          <w:sz w:val="24"/>
          <w:szCs w:val="24"/>
        </w:rPr>
        <w:t xml:space="preserve"> při přípravě a budování nových dálnic a železnic a při rušení železničních přejezdů.</w:t>
      </w:r>
    </w:p>
    <w:p w14:paraId="4999CD0F" w14:textId="77777777" w:rsidR="00270F13" w:rsidRPr="00C11251" w:rsidRDefault="006223C4" w:rsidP="002559BD">
      <w:pPr>
        <w:pStyle w:val="Nadpis4"/>
        <w:keepNext w:val="0"/>
        <w:keepLines w:val="0"/>
        <w:ind w:left="862" w:hanging="862"/>
        <w:rPr>
          <w:rFonts w:ascii="Times New Roman" w:hAnsi="Times New Roman" w:cs="Times New Roman"/>
        </w:rPr>
      </w:pPr>
      <w:r w:rsidRPr="005831BC">
        <w:rPr>
          <w:rFonts w:ascii="Times New Roman" w:hAnsi="Times New Roman" w:cs="Times New Roman"/>
          <w:i w:val="0"/>
          <w:color w:val="auto"/>
          <w:sz w:val="24"/>
          <w:szCs w:val="24"/>
        </w:rPr>
        <w:t xml:space="preserve">Zajistit </w:t>
      </w:r>
      <w:r>
        <w:rPr>
          <w:rFonts w:ascii="Times New Roman" w:hAnsi="Times New Roman" w:cs="Times New Roman"/>
          <w:i w:val="0"/>
          <w:color w:val="auto"/>
          <w:sz w:val="24"/>
          <w:szCs w:val="24"/>
        </w:rPr>
        <w:t xml:space="preserve">prostorově a nákladově adekvátní </w:t>
      </w:r>
      <w:r w:rsidRPr="005831BC">
        <w:rPr>
          <w:rFonts w:ascii="Times New Roman" w:hAnsi="Times New Roman" w:cs="Times New Roman"/>
          <w:i w:val="0"/>
          <w:color w:val="auto"/>
          <w:sz w:val="24"/>
          <w:szCs w:val="24"/>
        </w:rPr>
        <w:t xml:space="preserve">průchodnost </w:t>
      </w:r>
      <w:r>
        <w:rPr>
          <w:rFonts w:ascii="Times New Roman" w:hAnsi="Times New Roman" w:cs="Times New Roman"/>
          <w:i w:val="0"/>
          <w:color w:val="auto"/>
          <w:sz w:val="24"/>
          <w:szCs w:val="24"/>
        </w:rPr>
        <w:t xml:space="preserve">dopravní infrastruktury </w:t>
      </w:r>
      <w:r w:rsidRPr="005831BC">
        <w:rPr>
          <w:rFonts w:ascii="Times New Roman" w:hAnsi="Times New Roman" w:cs="Times New Roman"/>
          <w:i w:val="0"/>
          <w:color w:val="auto"/>
          <w:sz w:val="24"/>
          <w:szCs w:val="24"/>
        </w:rPr>
        <w:t>pro volně žijící živočichy a pro obyvatelstvo.</w:t>
      </w:r>
    </w:p>
    <w:bookmarkEnd w:id="18"/>
    <w:p w14:paraId="6C82BCEB" w14:textId="77777777" w:rsidR="0089732F" w:rsidRPr="00C11251" w:rsidRDefault="0089732F" w:rsidP="0089732F">
      <w:pPr>
        <w:spacing w:before="160" w:line="240" w:lineRule="auto"/>
        <w:jc w:val="both"/>
        <w:rPr>
          <w:rFonts w:ascii="Times New Roman" w:hAnsi="Times New Roman" w:cs="Times New Roman"/>
          <w:b/>
          <w:sz w:val="24"/>
          <w:szCs w:val="24"/>
        </w:rPr>
      </w:pPr>
      <w:r w:rsidRPr="00C11251">
        <w:rPr>
          <w:rFonts w:ascii="Times New Roman" w:hAnsi="Times New Roman" w:cs="Times New Roman"/>
          <w:b/>
          <w:sz w:val="24"/>
          <w:szCs w:val="24"/>
        </w:rPr>
        <w:t>Hluk</w:t>
      </w:r>
    </w:p>
    <w:p w14:paraId="5892F395" w14:textId="4205BD4D" w:rsidR="00716BBC" w:rsidRDefault="00716BBC" w:rsidP="00716BBC">
      <w:pPr>
        <w:spacing w:before="160"/>
        <w:jc w:val="both"/>
        <w:rPr>
          <w:rFonts w:ascii="Times New Roman" w:hAnsi="Times New Roman" w:cs="Times New Roman"/>
        </w:rPr>
      </w:pPr>
      <w:r>
        <w:rPr>
          <w:rFonts w:ascii="Times New Roman" w:hAnsi="Times New Roman" w:cs="Times New Roman"/>
        </w:rPr>
        <w:t>Hluk patří v dnešní době k nejrozšířenějším škodlivinám životního prostředí a způsobuje při dlouhodobém působení závažná civilizační onemocnění. Silniční doprava představuje více než 90% příspěvek na celkové hlukové zátěži z dopravy. Jelikož je v současnosti hluk generovaný kontaktem pneumatiky s vozovkou převládajícím zdrojem hluku u osobních vozidel již od rychlosti cca 40 km/h, představuje aplikace obrusných vrstev se sníženou hlučností (tzv. „nízkohlučných povrchů“) velmi efektivní protihlukové opatření a je žádoucí se ve větší míře zaměřit na posouzení tohoto způsobu snižování hluku</w:t>
      </w:r>
      <w:r w:rsidR="00A12132">
        <w:rPr>
          <w:rStyle w:val="Znakapoznpodarou"/>
          <w:rFonts w:ascii="Times New Roman" w:hAnsi="Times New Roman" w:cs="Times New Roman"/>
        </w:rPr>
        <w:footnoteReference w:id="18"/>
      </w:r>
      <w:r>
        <w:rPr>
          <w:rFonts w:ascii="Times New Roman" w:hAnsi="Times New Roman" w:cs="Times New Roman"/>
        </w:rPr>
        <w:t xml:space="preserve">. V posledních letech se výzkumná činnost v rámci resortu dopravy zaměřila i tímto směrem. Přibližně od roku 2014 se v rámci různých výzkumných projektů nebo projektů zadávaných v rámci rezortu dopravy (zejména s participací Centra dopravního výzkumu, v.v.i.) sledují vytipované části komunikační sítě za pomocí měření hlučnosti obrusných vrstev metodou CPX, a to jak v případě standardních obrusných vrstev, tak i obrusných vrstev se sníženou hlučností. Dílčí závěry z výzkumných aktivit získané těmito několikaletými měřeními shrnují informace o změnách akustických parametrů vozovek v průběhu jejich užívání na komunikační síti. Závěry provedených měření hlučnosti vozovek vedly ke zpracování Technických podmínek TP 259 Asfaltové směsi pro obrusné vrstvy se sníženou hlučností, které byly schváleny Ministerstvem dopravy a jsou účinné od 1. 12. 2017. V těchto TP jsou definovány akustické charakteristiky vozovek, aby bylo možné je klasifikovat jako vozovky se sníženou hlučností. Informace o hlučnosti jednotlivých typů povrchů vozovek a jejich změnách jsou velmi žádané a poptávané jak ze strany ministerstev a správců komunikací, tak i ze strany zdravotního dozoru, krajských hygienických stanic, veřejného ochránce práv aj., právě za účelem rozhodování. V současné době však stále není možné dát jasné údaje pro dlouhodobé akustické charakteristiky používaných technologií vozovek, ať už standardních nebo se sníženou hlučností. Mnohé technologie jsou inovovány a měření neprobíhají dostatečně dlouhou dobu pro získání statisticky významného souboru dat tak, jak je tomu například u protismykových vlastností. V rámci resortu dopravy je tedy v blízkém horizontu plánováno rozšíření praktického využití měření akustických parametrů vozovek jak pro vnitřní potřebu (systém hospodaření s vozovkou), tak i v rámci mezirezortní spolupráce (akustické charakteristiky </w:t>
      </w:r>
      <w:r>
        <w:rPr>
          <w:rFonts w:ascii="Times New Roman" w:hAnsi="Times New Roman" w:cs="Times New Roman"/>
        </w:rPr>
        <w:lastRenderedPageBreak/>
        <w:t>typických užívaných povrchů v ČR za účelem jejich využití pro zpracování Strategického hlukového mapování dle nově požadované evropské výpočtové metodiky).</w:t>
      </w:r>
    </w:p>
    <w:p w14:paraId="18977F29" w14:textId="77777777" w:rsidR="00716BBC" w:rsidRDefault="00716BBC" w:rsidP="00716BBC">
      <w:pPr>
        <w:spacing w:before="160"/>
        <w:jc w:val="both"/>
        <w:rPr>
          <w:rFonts w:ascii="Times New Roman" w:hAnsi="Times New Roman" w:cs="Times New Roman"/>
        </w:rPr>
      </w:pPr>
      <w:r>
        <w:rPr>
          <w:rFonts w:ascii="Times New Roman" w:hAnsi="Times New Roman" w:cs="Times New Roman"/>
        </w:rPr>
        <w:t>Snižování hlukové zátěže se týká i železniční dopravy, kde lze dosáhnout zásadního efektu eliminací brzd s litinovými brzdovými špalíky. Nové osobní vozy s kotoučovou brzdou a s pneumatickým vypružením generují 32krát nižší akustický výkon hluku (- 15 dB), než dožívající starší osobní vozy se starými podvozky a s litinovou špalíkovou brzdou. V nákladní dopravě dochází k urychlení obnovy parku nákladních vozů. Požadavkům interoperability (TSI NOI) vyhovující vozy s kompozitními brzdovými špalíky dosahují zhruba 8krát nižší akustický výkon hluku (- 9 dB), než vozy s litinovou špalíkovou brzdou. Podmínkou celkového snížení hluku je ovšem také odpovídající stav kolejové infrastruktury. Broušením povrchu kolejnic lze snížit akustický výkon hluku o dalších až 9 dB.</w:t>
      </w:r>
    </w:p>
    <w:p w14:paraId="06F60E2E" w14:textId="77777777" w:rsidR="00716BBC" w:rsidRDefault="00716BBC" w:rsidP="00716BBC">
      <w:pPr>
        <w:spacing w:before="160"/>
        <w:jc w:val="both"/>
        <w:rPr>
          <w:rFonts w:ascii="Times New Roman" w:hAnsi="Times New Roman" w:cs="Times New Roman"/>
        </w:rPr>
      </w:pPr>
      <w:r>
        <w:rPr>
          <w:rFonts w:ascii="Times New Roman" w:hAnsi="Times New Roman" w:cs="Times New Roman"/>
        </w:rPr>
        <w:t>Ve smyslu ochrany životního prostředí a udržitelného rozvoje dopravy je nutné udržovat, rozšiřovat, aktualizovat podrobné akustické charakteristiky aplikovatelných technologií výstavby povrchu vozovek a znát změny jejich akustických charakteristik z dlouhodobého hlediska. Cílem resortu je nadále aktualizovat údaje o životním cyklu povrchů vozovek, zejména v kontextu akustických charakteristik.</w:t>
      </w:r>
    </w:p>
    <w:p w14:paraId="288ABCB9" w14:textId="77777777" w:rsidR="00716BBC" w:rsidRDefault="00716BBC" w:rsidP="00716BBC">
      <w:pPr>
        <w:spacing w:before="160"/>
        <w:jc w:val="both"/>
        <w:rPr>
          <w:rFonts w:ascii="Times New Roman" w:hAnsi="Times New Roman" w:cs="Times New Roman"/>
        </w:rPr>
      </w:pPr>
      <w:r>
        <w:rPr>
          <w:rFonts w:ascii="Times New Roman" w:hAnsi="Times New Roman" w:cs="Times New Roman"/>
        </w:rPr>
        <w:t>Pro resort dopravy je relevantní eliminace hluku především ve venkovním prostředí, pouze ve výjimečných případech může eliminovat hluk v interiérech. Z dlouhodobého hlediska Ministerstvo dopravy vypracovává a projednává Akční plány ke snížení hluku z dopravy, a to z hlavních pozemních komunikací, hlavních železničních tratí a Letiště Václava Havla (letiště Praha-Ruzyně). V tomto roce již proběhlo kompletně projednané 3. kolo a to na základě evropské směrnice 2002/49/ES o hodnocení a řízení hluku ve venkovním prostředí.</w:t>
      </w:r>
    </w:p>
    <w:p w14:paraId="6D76E005" w14:textId="77777777" w:rsidR="00716BBC" w:rsidRDefault="00716BBC" w:rsidP="00716BBC">
      <w:pPr>
        <w:jc w:val="both"/>
        <w:rPr>
          <w:rFonts w:ascii="Times New Roman" w:hAnsi="Times New Roman" w:cs="Times New Roman"/>
        </w:rPr>
      </w:pPr>
      <w:r>
        <w:rPr>
          <w:rFonts w:ascii="Times New Roman" w:hAnsi="Times New Roman" w:cs="Times New Roman"/>
        </w:rPr>
        <w:t>Legislativně je hluk včleněn do zákona č. 258/2000 Sb., o ochraně veřejného zdraví, v platném znění. Jedná se však o složitou problematiku, který by měla být řešena komplexně samostatným zákonem.</w:t>
      </w:r>
    </w:p>
    <w:p w14:paraId="047CFF5B" w14:textId="77777777" w:rsidR="00716BBC" w:rsidRPr="00716BBC" w:rsidRDefault="00716BBC" w:rsidP="00716BBC">
      <w:pPr>
        <w:spacing w:before="160"/>
        <w:jc w:val="both"/>
        <w:rPr>
          <w:rFonts w:ascii="Times New Roman" w:hAnsi="Times New Roman" w:cs="Times New Roman"/>
        </w:rPr>
      </w:pPr>
      <w:r>
        <w:rPr>
          <w:rFonts w:ascii="Times New Roman" w:hAnsi="Times New Roman" w:cs="Times New Roman"/>
        </w:rPr>
        <w:t xml:space="preserve">Na základě vydaného nálezu Ústavního soudu k novele nařízení vlády č. 272/2011 Sb., o ochraně zdraví před </w:t>
      </w:r>
      <w:r w:rsidRPr="00716BBC">
        <w:rPr>
          <w:rFonts w:ascii="Times New Roman" w:hAnsi="Times New Roman" w:cs="Times New Roman"/>
        </w:rPr>
        <w:t>nepříznivými účinky hluku a vibrací, a Metodického návodu pro měření hluku v mimopracovním prostředí z hlediska mezinárodního ani evropského práva nejsou stanoveny žádné závazné hlukové limity a jejich určení je ponecháno v působnosti jednotlivých států. Česká koncepce umožňující vymáhat překročení limitů hluku i ve venkovním prostředí je v Evropě ojedinělá a zajišťuje vyšší míru ochrany před hlukem, než v jiných státech. Navíc je vždy u každého státu vymáhajícího limity umožněna jejich nevymahatelnost, pokud je podložena ekonomickou bilancí nerentabilnosti – obdoba institutu rozumně dosažitelné míry, který je u nás legislativně zakotven pouze v souvislosti s udělením Časově omezeného povolení. Ústavní soud připomněl, že český právní řád obsahuje několik prostředků ochrany, které umožňují se bránit před hlukem i mimo rámec hlukových limitů.</w:t>
      </w:r>
    </w:p>
    <w:p w14:paraId="4A5CE9F3" w14:textId="71EC5B61" w:rsidR="00716BBC" w:rsidRPr="00716BBC" w:rsidRDefault="00716BBC" w:rsidP="00716BBC">
      <w:pPr>
        <w:jc w:val="both"/>
        <w:rPr>
          <w:rFonts w:ascii="Times New Roman" w:hAnsi="Times New Roman" w:cs="Times New Roman"/>
        </w:rPr>
      </w:pPr>
      <w:r w:rsidRPr="00716BBC">
        <w:rPr>
          <w:rFonts w:ascii="Times New Roman" w:hAnsi="Times New Roman" w:cs="Times New Roman"/>
        </w:rPr>
        <w:t>Nejdůležitějším úkolem je legislativní změna hlukových limitů, tak aby se umožnilo zajištění snížení počtu lidí v území, které je zasaženo nadlimitními hlukovými hodnotami. Myšleno hluk z dopravy. Jakým přesným způsobem bude záležet na řešení zákona o hluku, který by měl vzniknout v kompetenci Ministerstva zdravotnictví. Současný stav legislativy založen na nepřekročitelných hlukových limitech je dlouhodobě neudržitelný, jelikož nemůže vyřešit již vzniklé a dlouhodobě neřešitelné problémy. Na tento stav upozorňuje nález Ústavního soudu. Ministerstvo zdravotnictví plánuje v roce 2021 předložit konkrétní legislativní změny zákona č. 258/2000 Sb., o ochraně veřejného zdraví a o změně některých souvisejících zákonů, a nařízení vlády č. 272/2011 Sb., o ochraně zdraví před nepříznivými účinky hluku a vibrací, které budou mít za cíl optimalizaci přístupu k hluku z dopravy, a to ve smyslu širší aplikace institutu rozumně dosažitelné míry, vč. úpravy některých hygienických limitů. Změnami těchto legislativních předpisů lze docílit rychlé a velmi účinné racionalizace, tj. zefektivnění přípravy a realizace dopravních sítí a zajištění ochrany veřejného zdraví před hlukem. Na základě těchto legislativních změn, resp. po jejich zhodnocení, lze dále optimalizační proces rozvíjet, mj. např. věcným záměrem zákona o hluku.</w:t>
      </w:r>
    </w:p>
    <w:p w14:paraId="5A09A102" w14:textId="77777777" w:rsidR="00901964" w:rsidRDefault="00901964" w:rsidP="00042B5E">
      <w:pPr>
        <w:spacing w:before="160"/>
        <w:jc w:val="both"/>
        <w:rPr>
          <w:rFonts w:ascii="Times New Roman" w:hAnsi="Times New Roman" w:cs="Times New Roman"/>
          <w:sz w:val="24"/>
          <w:szCs w:val="24"/>
        </w:rPr>
      </w:pPr>
    </w:p>
    <w:p w14:paraId="103F8ECD" w14:textId="292448D9" w:rsidR="00901964" w:rsidRDefault="00901964" w:rsidP="00C4493F">
      <w:pPr>
        <w:jc w:val="both"/>
        <w:rPr>
          <w:rFonts w:ascii="Times New Roman" w:hAnsi="Times New Roman" w:cs="Times New Roman"/>
          <w:sz w:val="24"/>
          <w:szCs w:val="24"/>
        </w:rPr>
      </w:pPr>
    </w:p>
    <w:p w14:paraId="3A1EA68B" w14:textId="117D5556" w:rsidR="00C4493F" w:rsidRPr="00F67571" w:rsidRDefault="00C4493F" w:rsidP="00C4493F">
      <w:pPr>
        <w:jc w:val="both"/>
        <w:rPr>
          <w:rFonts w:ascii="Times New Roman" w:hAnsi="Times New Roman" w:cs="Times New Roman"/>
          <w:b/>
          <w:sz w:val="24"/>
          <w:szCs w:val="24"/>
        </w:rPr>
      </w:pPr>
      <w:r w:rsidRPr="00F67571">
        <w:rPr>
          <w:rFonts w:ascii="Times New Roman" w:hAnsi="Times New Roman" w:cs="Times New Roman"/>
          <w:b/>
          <w:sz w:val="24"/>
          <w:szCs w:val="24"/>
        </w:rPr>
        <w:t>Světelné znečištění</w:t>
      </w:r>
    </w:p>
    <w:p w14:paraId="4E20D9D2" w14:textId="77777777" w:rsidR="00716BBC" w:rsidRDefault="00F67571" w:rsidP="00042B5E">
      <w:pPr>
        <w:spacing w:after="0" w:line="240" w:lineRule="auto"/>
        <w:jc w:val="both"/>
        <w:rPr>
          <w:rFonts w:ascii="Times New Roman" w:hAnsi="Times New Roman" w:cs="Times New Roman"/>
          <w:sz w:val="24"/>
          <w:szCs w:val="24"/>
        </w:rPr>
      </w:pPr>
      <w:r w:rsidRPr="00167CA4">
        <w:rPr>
          <w:rFonts w:ascii="Times New Roman" w:hAnsi="Times New Roman" w:cs="Times New Roman"/>
          <w:sz w:val="24"/>
          <w:szCs w:val="24"/>
        </w:rPr>
        <w:t>Problematika světelného znečištění má mnoho aspektů, v případě dopravy má dopad do bezpečnosti silničního provozu. Dopravní politika, jakož i Národní strategie bezpečnosti silničního provozu se musí zabývat i tímto aspektem.</w:t>
      </w:r>
    </w:p>
    <w:p w14:paraId="047CCD43" w14:textId="690DB68B" w:rsidR="00042B5E" w:rsidRPr="00C11251" w:rsidRDefault="00515C8B" w:rsidP="00042B5E">
      <w:pPr>
        <w:spacing w:after="0" w:line="240" w:lineRule="auto"/>
        <w:jc w:val="both"/>
        <w:rPr>
          <w:rFonts w:ascii="Times New Roman" w:hAnsi="Times New Roman" w:cs="Times New Roman"/>
          <w:sz w:val="24"/>
          <w:szCs w:val="24"/>
          <w:u w:val="single"/>
        </w:rPr>
      </w:pPr>
      <w:r w:rsidRPr="00C11251">
        <w:rPr>
          <w:rFonts w:ascii="Times New Roman" w:hAnsi="Times New Roman" w:cs="Times New Roman"/>
          <w:b/>
          <w:sz w:val="24"/>
          <w:szCs w:val="24"/>
        </w:rPr>
        <w:t>Opatření:</w:t>
      </w:r>
    </w:p>
    <w:p w14:paraId="42DB3983" w14:textId="182A2452" w:rsidR="00D54D42" w:rsidRPr="00716BBC" w:rsidRDefault="00901964" w:rsidP="002559BD">
      <w:pPr>
        <w:pStyle w:val="Nadpis4"/>
        <w:keepNext w:val="0"/>
        <w:keepLines w:val="0"/>
        <w:ind w:left="862" w:hanging="862"/>
        <w:rPr>
          <w:rFonts w:ascii="Times New Roman" w:hAnsi="Times New Roman" w:cs="Times New Roman"/>
          <w:i w:val="0"/>
          <w:color w:val="auto"/>
          <w:sz w:val="24"/>
          <w:szCs w:val="24"/>
        </w:rPr>
      </w:pPr>
      <w:r w:rsidRPr="00716BBC">
        <w:rPr>
          <w:rFonts w:ascii="Times New Roman" w:eastAsia="PMingLiU" w:hAnsi="Times New Roman" w:cs="Times New Roman"/>
          <w:i w:val="0"/>
          <w:iCs w:val="0"/>
          <w:color w:val="auto"/>
          <w:sz w:val="24"/>
          <w:szCs w:val="24"/>
        </w:rPr>
        <w:t>Zpracovat návrh</w:t>
      </w:r>
      <w:r w:rsidR="00716BBC" w:rsidRPr="00716BBC">
        <w:rPr>
          <w:rFonts w:ascii="Times New Roman" w:eastAsia="Times New Roman" w:hAnsi="Times New Roman" w:cs="Times New Roman"/>
          <w:i w:val="0"/>
          <w:iCs w:val="0"/>
          <w:color w:val="auto"/>
          <w:sz w:val="24"/>
          <w:szCs w:val="24"/>
        </w:rPr>
        <w:t>y na změny v zákoně č. 258/2000 Sb. a nařízení vlády č. 272/2011 Sb.</w:t>
      </w:r>
      <w:r w:rsidR="00716BBC" w:rsidRPr="00716BBC">
        <w:rPr>
          <w:rFonts w:ascii="Times New Roman" w:eastAsia="Times New Roman" w:hAnsi="Times New Roman" w:cs="Times New Roman"/>
          <w:i w:val="0"/>
          <w:iCs w:val="0"/>
          <w:sz w:val="24"/>
          <w:szCs w:val="24"/>
        </w:rPr>
        <w:t xml:space="preserve"> </w:t>
      </w:r>
      <w:r w:rsidRPr="00716BBC">
        <w:rPr>
          <w:rFonts w:ascii="Times New Roman" w:eastAsia="PMingLiU" w:hAnsi="Times New Roman" w:cs="Times New Roman"/>
          <w:i w:val="0"/>
          <w:iCs w:val="0"/>
          <w:sz w:val="24"/>
          <w:szCs w:val="24"/>
        </w:rPr>
        <w:t xml:space="preserve"> </w:t>
      </w:r>
    </w:p>
    <w:p w14:paraId="6F3A3CF0" w14:textId="77777777" w:rsidR="00D54D42" w:rsidRPr="005831BC" w:rsidRDefault="00D54D42" w:rsidP="002559BD">
      <w:pPr>
        <w:pStyle w:val="Nadpis4"/>
        <w:keepNext w:val="0"/>
        <w:keepLines w:val="0"/>
        <w:ind w:left="862" w:hanging="862"/>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 xml:space="preserve">Naplňovat závazky v Akčních plánech pro jednotlivé druhy dopravy dle </w:t>
      </w:r>
      <w:r w:rsidR="006A1947">
        <w:rPr>
          <w:rFonts w:ascii="Times New Roman" w:hAnsi="Times New Roman" w:cs="Times New Roman"/>
          <w:i w:val="0"/>
          <w:color w:val="auto"/>
          <w:sz w:val="24"/>
          <w:szCs w:val="24"/>
        </w:rPr>
        <w:t>s</w:t>
      </w:r>
      <w:r w:rsidRPr="005831BC">
        <w:rPr>
          <w:rFonts w:ascii="Times New Roman" w:hAnsi="Times New Roman" w:cs="Times New Roman"/>
          <w:i w:val="0"/>
          <w:color w:val="auto"/>
          <w:sz w:val="24"/>
          <w:szCs w:val="24"/>
        </w:rPr>
        <w:t>měrnice 2002/49 EC – 3. kolo</w:t>
      </w:r>
      <w:r w:rsidR="00B40EDD" w:rsidRPr="005831BC">
        <w:rPr>
          <w:rFonts w:ascii="Times New Roman" w:hAnsi="Times New Roman" w:cs="Times New Roman"/>
          <w:i w:val="0"/>
          <w:color w:val="auto"/>
          <w:sz w:val="24"/>
          <w:szCs w:val="24"/>
        </w:rPr>
        <w:t>.</w:t>
      </w:r>
    </w:p>
    <w:p w14:paraId="2840C80A" w14:textId="77777777" w:rsidR="00F92E9E" w:rsidRPr="005831BC" w:rsidRDefault="006F683A" w:rsidP="002559BD">
      <w:pPr>
        <w:pStyle w:val="Nadpis4"/>
        <w:keepNext w:val="0"/>
        <w:keepLines w:val="0"/>
        <w:ind w:left="862" w:hanging="862"/>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Implementovat n</w:t>
      </w:r>
      <w:r w:rsidR="00F92E9E" w:rsidRPr="005831BC">
        <w:rPr>
          <w:rFonts w:ascii="Times New Roman" w:hAnsi="Times New Roman" w:cs="Times New Roman"/>
          <w:i w:val="0"/>
          <w:color w:val="auto"/>
          <w:sz w:val="24"/>
          <w:szCs w:val="24"/>
        </w:rPr>
        <w:t>ařízení Komise (EU) 2019/774 týkající se technických specifikací pro interoperabilitu systému „kolejová vozidla – hluk“ a jeho aplikace</w:t>
      </w:r>
      <w:r w:rsidR="00B40EDD" w:rsidRPr="005831BC">
        <w:rPr>
          <w:rFonts w:ascii="Times New Roman" w:hAnsi="Times New Roman" w:cs="Times New Roman"/>
          <w:i w:val="0"/>
          <w:color w:val="auto"/>
          <w:sz w:val="24"/>
          <w:szCs w:val="24"/>
        </w:rPr>
        <w:t>.</w:t>
      </w:r>
    </w:p>
    <w:p w14:paraId="5846DD0E" w14:textId="77777777" w:rsidR="00D54D42" w:rsidRPr="005831BC" w:rsidRDefault="00D54D42" w:rsidP="002559BD">
      <w:pPr>
        <w:pStyle w:val="Nadpis4"/>
        <w:keepNext w:val="0"/>
        <w:keepLines w:val="0"/>
        <w:ind w:left="862" w:hanging="862"/>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 xml:space="preserve">Pokračovat ve výzkumu všech povrchů pozemních </w:t>
      </w:r>
      <w:r w:rsidR="00B40EDD" w:rsidRPr="005831BC">
        <w:rPr>
          <w:rFonts w:ascii="Times New Roman" w:hAnsi="Times New Roman" w:cs="Times New Roman"/>
          <w:i w:val="0"/>
          <w:color w:val="auto"/>
          <w:sz w:val="24"/>
          <w:szCs w:val="24"/>
        </w:rPr>
        <w:t>komunikací včetně nízkohlučných.</w:t>
      </w:r>
    </w:p>
    <w:p w14:paraId="319B4F7C" w14:textId="77777777" w:rsidR="00D54D42" w:rsidRPr="005831BC" w:rsidRDefault="00D54D42" w:rsidP="002559BD">
      <w:pPr>
        <w:pStyle w:val="Nadpis4"/>
        <w:keepNext w:val="0"/>
        <w:keepLines w:val="0"/>
        <w:ind w:left="862" w:hanging="862"/>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Nadále sledovat vývoj protihlukových stěn včetně zajištění jejich účinnosti</w:t>
      </w:r>
      <w:r w:rsidR="00B40EDD" w:rsidRPr="005831BC">
        <w:rPr>
          <w:rFonts w:ascii="Times New Roman" w:hAnsi="Times New Roman" w:cs="Times New Roman"/>
          <w:i w:val="0"/>
          <w:color w:val="auto"/>
          <w:sz w:val="24"/>
          <w:szCs w:val="24"/>
        </w:rPr>
        <w:t>.</w:t>
      </w:r>
    </w:p>
    <w:p w14:paraId="2E450304" w14:textId="52AA3EAF" w:rsidR="00D54D42" w:rsidRPr="005831BC" w:rsidRDefault="007843D7" w:rsidP="002559BD">
      <w:pPr>
        <w:pStyle w:val="Nadpis4"/>
        <w:keepNext w:val="0"/>
        <w:keepLines w:val="0"/>
        <w:ind w:left="862" w:hanging="862"/>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P</w:t>
      </w:r>
      <w:r w:rsidR="00D54D42" w:rsidRPr="005831BC">
        <w:rPr>
          <w:rFonts w:ascii="Times New Roman" w:hAnsi="Times New Roman" w:cs="Times New Roman"/>
          <w:i w:val="0"/>
          <w:color w:val="auto"/>
          <w:sz w:val="24"/>
          <w:szCs w:val="24"/>
        </w:rPr>
        <w:t>odpo</w:t>
      </w:r>
      <w:r w:rsidR="00B40EDD" w:rsidRPr="005831BC">
        <w:rPr>
          <w:rFonts w:ascii="Times New Roman" w:hAnsi="Times New Roman" w:cs="Times New Roman"/>
          <w:i w:val="0"/>
          <w:color w:val="auto"/>
          <w:sz w:val="24"/>
          <w:szCs w:val="24"/>
        </w:rPr>
        <w:t>řit</w:t>
      </w:r>
      <w:r w:rsidR="00D54D42" w:rsidRPr="005831BC">
        <w:rPr>
          <w:rFonts w:ascii="Times New Roman" w:hAnsi="Times New Roman" w:cs="Times New Roman"/>
          <w:i w:val="0"/>
          <w:color w:val="auto"/>
          <w:sz w:val="24"/>
          <w:szCs w:val="24"/>
        </w:rPr>
        <w:t xml:space="preserve"> </w:t>
      </w:r>
      <w:r w:rsidR="005B6A02">
        <w:rPr>
          <w:rFonts w:ascii="Times New Roman" w:hAnsi="Times New Roman" w:cs="Times New Roman"/>
          <w:i w:val="0"/>
          <w:color w:val="auto"/>
          <w:sz w:val="24"/>
          <w:szCs w:val="24"/>
        </w:rPr>
        <w:t>vývoj</w:t>
      </w:r>
      <w:r w:rsidR="00D54D42" w:rsidRPr="005831BC">
        <w:rPr>
          <w:rFonts w:ascii="Times New Roman" w:hAnsi="Times New Roman" w:cs="Times New Roman"/>
          <w:i w:val="0"/>
          <w:color w:val="auto"/>
          <w:sz w:val="24"/>
          <w:szCs w:val="24"/>
        </w:rPr>
        <w:t xml:space="preserve"> nízkohlučných pneumatik</w:t>
      </w:r>
      <w:r w:rsidR="00B40EDD" w:rsidRPr="005831BC">
        <w:rPr>
          <w:rFonts w:ascii="Times New Roman" w:hAnsi="Times New Roman" w:cs="Times New Roman"/>
          <w:i w:val="0"/>
          <w:color w:val="auto"/>
          <w:sz w:val="24"/>
          <w:szCs w:val="24"/>
        </w:rPr>
        <w:t>.</w:t>
      </w:r>
    </w:p>
    <w:p w14:paraId="2891886C" w14:textId="68339810" w:rsidR="00AC35E5" w:rsidRPr="005831BC" w:rsidRDefault="00AC35E5" w:rsidP="002559BD">
      <w:pPr>
        <w:pStyle w:val="Nadpis4"/>
        <w:keepNext w:val="0"/>
        <w:keepLines w:val="0"/>
        <w:ind w:left="862" w:hanging="862"/>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Podpo</w:t>
      </w:r>
      <w:r w:rsidR="00B40EDD" w:rsidRPr="005831BC">
        <w:rPr>
          <w:rFonts w:ascii="Times New Roman" w:hAnsi="Times New Roman" w:cs="Times New Roman"/>
          <w:i w:val="0"/>
          <w:color w:val="auto"/>
          <w:sz w:val="24"/>
          <w:szCs w:val="24"/>
        </w:rPr>
        <w:t>řit</w:t>
      </w:r>
      <w:r w:rsidRPr="005831BC">
        <w:rPr>
          <w:rFonts w:ascii="Times New Roman" w:hAnsi="Times New Roman" w:cs="Times New Roman"/>
          <w:i w:val="0"/>
          <w:color w:val="auto"/>
          <w:sz w:val="24"/>
          <w:szCs w:val="24"/>
        </w:rPr>
        <w:t xml:space="preserve"> snižování </w:t>
      </w:r>
      <w:r w:rsidR="00E4070E" w:rsidRPr="005831BC">
        <w:rPr>
          <w:rFonts w:ascii="Times New Roman" w:hAnsi="Times New Roman" w:cs="Times New Roman"/>
          <w:i w:val="0"/>
          <w:color w:val="auto"/>
          <w:sz w:val="24"/>
          <w:szCs w:val="24"/>
        </w:rPr>
        <w:t xml:space="preserve">vnější </w:t>
      </w:r>
      <w:r w:rsidRPr="005831BC">
        <w:rPr>
          <w:rFonts w:ascii="Times New Roman" w:hAnsi="Times New Roman" w:cs="Times New Roman"/>
          <w:i w:val="0"/>
          <w:color w:val="auto"/>
          <w:sz w:val="24"/>
          <w:szCs w:val="24"/>
        </w:rPr>
        <w:t xml:space="preserve">hlučnosti </w:t>
      </w:r>
      <w:r w:rsidR="00174019">
        <w:rPr>
          <w:rFonts w:ascii="Times New Roman" w:hAnsi="Times New Roman" w:cs="Times New Roman"/>
          <w:i w:val="0"/>
          <w:color w:val="auto"/>
          <w:sz w:val="24"/>
          <w:szCs w:val="24"/>
        </w:rPr>
        <w:t>drážních</w:t>
      </w:r>
      <w:r w:rsidR="00174019" w:rsidRPr="005831BC">
        <w:rPr>
          <w:rFonts w:ascii="Times New Roman" w:hAnsi="Times New Roman" w:cs="Times New Roman"/>
          <w:i w:val="0"/>
          <w:color w:val="auto"/>
          <w:sz w:val="24"/>
          <w:szCs w:val="24"/>
        </w:rPr>
        <w:t xml:space="preserve"> </w:t>
      </w:r>
      <w:r w:rsidRPr="005831BC">
        <w:rPr>
          <w:rFonts w:ascii="Times New Roman" w:hAnsi="Times New Roman" w:cs="Times New Roman"/>
          <w:i w:val="0"/>
          <w:color w:val="auto"/>
          <w:sz w:val="24"/>
          <w:szCs w:val="24"/>
        </w:rPr>
        <w:t>vozidel</w:t>
      </w:r>
      <w:r w:rsidR="00B40EDD" w:rsidRPr="005831BC">
        <w:rPr>
          <w:rFonts w:ascii="Times New Roman" w:hAnsi="Times New Roman" w:cs="Times New Roman"/>
          <w:i w:val="0"/>
          <w:color w:val="auto"/>
          <w:sz w:val="24"/>
          <w:szCs w:val="24"/>
        </w:rPr>
        <w:t>.</w:t>
      </w:r>
    </w:p>
    <w:p w14:paraId="722B5426" w14:textId="1E5D8B83" w:rsidR="00C4493F" w:rsidRDefault="00E4070E" w:rsidP="00C4493F">
      <w:pPr>
        <w:pStyle w:val="Nadpis4"/>
        <w:keepNext w:val="0"/>
        <w:keepLines w:val="0"/>
        <w:ind w:left="862" w:hanging="862"/>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Podpo</w:t>
      </w:r>
      <w:r w:rsidR="00B40EDD" w:rsidRPr="005831BC">
        <w:rPr>
          <w:rFonts w:ascii="Times New Roman" w:hAnsi="Times New Roman" w:cs="Times New Roman"/>
          <w:i w:val="0"/>
          <w:color w:val="auto"/>
          <w:sz w:val="24"/>
          <w:szCs w:val="24"/>
        </w:rPr>
        <w:t>řit</w:t>
      </w:r>
      <w:r w:rsidRPr="005831BC">
        <w:rPr>
          <w:rFonts w:ascii="Times New Roman" w:hAnsi="Times New Roman" w:cs="Times New Roman"/>
          <w:i w:val="0"/>
          <w:color w:val="auto"/>
          <w:sz w:val="24"/>
          <w:szCs w:val="24"/>
        </w:rPr>
        <w:t xml:space="preserve"> snižování hlučnosti konstrukcí </w:t>
      </w:r>
      <w:r w:rsidR="00174019">
        <w:rPr>
          <w:rFonts w:ascii="Times New Roman" w:hAnsi="Times New Roman" w:cs="Times New Roman"/>
          <w:i w:val="0"/>
          <w:color w:val="auto"/>
          <w:sz w:val="24"/>
          <w:szCs w:val="24"/>
        </w:rPr>
        <w:t>drážního</w:t>
      </w:r>
      <w:r w:rsidR="00174019" w:rsidRPr="005831BC">
        <w:rPr>
          <w:rFonts w:ascii="Times New Roman" w:hAnsi="Times New Roman" w:cs="Times New Roman"/>
          <w:i w:val="0"/>
          <w:color w:val="auto"/>
          <w:sz w:val="24"/>
          <w:szCs w:val="24"/>
        </w:rPr>
        <w:t xml:space="preserve"> </w:t>
      </w:r>
      <w:r w:rsidRPr="005831BC">
        <w:rPr>
          <w:rFonts w:ascii="Times New Roman" w:hAnsi="Times New Roman" w:cs="Times New Roman"/>
          <w:i w:val="0"/>
          <w:color w:val="auto"/>
          <w:sz w:val="24"/>
          <w:szCs w:val="24"/>
        </w:rPr>
        <w:t>svršku</w:t>
      </w:r>
      <w:r w:rsidR="00B40EDD" w:rsidRPr="005831BC">
        <w:rPr>
          <w:rFonts w:ascii="Times New Roman" w:hAnsi="Times New Roman" w:cs="Times New Roman"/>
          <w:i w:val="0"/>
          <w:color w:val="auto"/>
          <w:sz w:val="24"/>
          <w:szCs w:val="24"/>
        </w:rPr>
        <w:t>.</w:t>
      </w:r>
    </w:p>
    <w:p w14:paraId="0348297F" w14:textId="77777777" w:rsidR="00C4493F" w:rsidRDefault="00C4493F" w:rsidP="00174019"/>
    <w:p w14:paraId="7DE4CA06" w14:textId="77777777" w:rsidR="009D75B3" w:rsidRPr="005831BC" w:rsidRDefault="00D77C48" w:rsidP="005831BC">
      <w:pPr>
        <w:pStyle w:val="Nadpis3"/>
        <w:spacing w:before="160"/>
        <w:rPr>
          <w:rFonts w:ascii="Times New Roman" w:hAnsi="Times New Roman" w:cs="Times New Roman"/>
          <w:b/>
          <w:color w:val="2E74B5" w:themeColor="accent1" w:themeShade="BF"/>
          <w:sz w:val="24"/>
        </w:rPr>
      </w:pPr>
      <w:bookmarkStart w:id="19" w:name="_Toc53577605"/>
      <w:r w:rsidRPr="005831BC">
        <w:rPr>
          <w:rFonts w:ascii="Times New Roman" w:hAnsi="Times New Roman" w:cs="Times New Roman"/>
          <w:b/>
          <w:color w:val="2E74B5" w:themeColor="accent1" w:themeShade="BF"/>
          <w:sz w:val="24"/>
        </w:rPr>
        <w:t>Zásady rozvoje</w:t>
      </w:r>
      <w:r w:rsidR="00375803" w:rsidRPr="005831BC">
        <w:rPr>
          <w:rFonts w:ascii="Times New Roman" w:hAnsi="Times New Roman" w:cs="Times New Roman"/>
          <w:b/>
          <w:color w:val="2E74B5" w:themeColor="accent1" w:themeShade="BF"/>
          <w:sz w:val="24"/>
        </w:rPr>
        <w:t>, údržby a provozování</w:t>
      </w:r>
      <w:r w:rsidRPr="005831BC">
        <w:rPr>
          <w:rFonts w:ascii="Times New Roman" w:hAnsi="Times New Roman" w:cs="Times New Roman"/>
          <w:b/>
          <w:color w:val="2E74B5" w:themeColor="accent1" w:themeShade="BF"/>
          <w:sz w:val="24"/>
        </w:rPr>
        <w:t xml:space="preserve"> dopravní infrastruktury</w:t>
      </w:r>
      <w:bookmarkEnd w:id="19"/>
    </w:p>
    <w:p w14:paraId="4D275532" w14:textId="77777777" w:rsidR="006B33F8" w:rsidRPr="00C11251" w:rsidRDefault="006B33F8" w:rsidP="00A346FC">
      <w:pPr>
        <w:pStyle w:val="Odstavecseseznamem"/>
        <w:numPr>
          <w:ilvl w:val="0"/>
          <w:numId w:val="3"/>
        </w:numPr>
        <w:jc w:val="both"/>
        <w:rPr>
          <w:rFonts w:ascii="Times New Roman" w:hAnsi="Times New Roman" w:cs="Times New Roman"/>
          <w:i/>
          <w:sz w:val="24"/>
          <w:szCs w:val="24"/>
        </w:rPr>
      </w:pPr>
      <w:r w:rsidRPr="00C11251">
        <w:rPr>
          <w:rFonts w:ascii="Times New Roman" w:hAnsi="Times New Roman" w:cs="Times New Roman"/>
          <w:i/>
          <w:sz w:val="24"/>
          <w:szCs w:val="24"/>
        </w:rPr>
        <w:t>Odpovědnost za plnění specifického cíle: v případě novostaveb MD, v případě stávajíc</w:t>
      </w:r>
      <w:r w:rsidR="00F45DD9" w:rsidRPr="00C11251">
        <w:rPr>
          <w:rFonts w:ascii="Times New Roman" w:hAnsi="Times New Roman" w:cs="Times New Roman"/>
          <w:i/>
          <w:sz w:val="24"/>
          <w:szCs w:val="24"/>
        </w:rPr>
        <w:t xml:space="preserve">í dopravní infrastruktury MŽP, </w:t>
      </w:r>
      <w:r w:rsidRPr="00C11251">
        <w:rPr>
          <w:rFonts w:ascii="Times New Roman" w:hAnsi="Times New Roman" w:cs="Times New Roman"/>
          <w:i/>
          <w:sz w:val="24"/>
          <w:szCs w:val="24"/>
        </w:rPr>
        <w:t xml:space="preserve">v případě hluku MZd </w:t>
      </w:r>
    </w:p>
    <w:p w14:paraId="78FC334E" w14:textId="77777777" w:rsidR="006B33F8" w:rsidRPr="00C11251" w:rsidRDefault="006B33F8" w:rsidP="00A346FC">
      <w:pPr>
        <w:pStyle w:val="Odstavecseseznamem"/>
        <w:numPr>
          <w:ilvl w:val="0"/>
          <w:numId w:val="3"/>
        </w:numPr>
        <w:jc w:val="both"/>
        <w:rPr>
          <w:rFonts w:ascii="Times New Roman" w:hAnsi="Times New Roman" w:cs="Times New Roman"/>
          <w:i/>
          <w:sz w:val="24"/>
          <w:szCs w:val="24"/>
        </w:rPr>
      </w:pPr>
      <w:r w:rsidRPr="00C11251">
        <w:rPr>
          <w:rFonts w:ascii="Times New Roman" w:hAnsi="Times New Roman" w:cs="Times New Roman"/>
          <w:i/>
          <w:sz w:val="24"/>
          <w:szCs w:val="24"/>
        </w:rPr>
        <w:t>Rozpracování v návazné strategii: Dopravní sektorové strategie</w:t>
      </w:r>
    </w:p>
    <w:p w14:paraId="7E4936DC" w14:textId="77777777" w:rsidR="00027F29" w:rsidRPr="00027F29" w:rsidRDefault="00027F29" w:rsidP="00D77C48">
      <w:pPr>
        <w:spacing w:before="160"/>
        <w:jc w:val="both"/>
        <w:rPr>
          <w:rFonts w:ascii="Times New Roman" w:hAnsi="Times New Roman" w:cs="Times New Roman"/>
          <w:sz w:val="24"/>
          <w:szCs w:val="24"/>
        </w:rPr>
      </w:pPr>
      <w:r w:rsidRPr="00027F29">
        <w:rPr>
          <w:rFonts w:ascii="Times New Roman" w:hAnsi="Times New Roman" w:cs="Times New Roman"/>
          <w:sz w:val="24"/>
          <w:szCs w:val="24"/>
        </w:rPr>
        <w:t>Níže uvedená opatření</w:t>
      </w:r>
      <w:r>
        <w:rPr>
          <w:rFonts w:ascii="Times New Roman" w:hAnsi="Times New Roman" w:cs="Times New Roman"/>
          <w:sz w:val="24"/>
          <w:szCs w:val="24"/>
        </w:rPr>
        <w:t xml:space="preserve"> představují hlavní souhrn zásad rozvoje dopravní infrastruktury. Databáze projektů a jejich prioritizace je předmětem návazného dokumentu Dopravní sektorové strategie.</w:t>
      </w:r>
      <w:r w:rsidR="00C42F1B">
        <w:rPr>
          <w:rFonts w:ascii="Times New Roman" w:hAnsi="Times New Roman" w:cs="Times New Roman"/>
          <w:sz w:val="24"/>
          <w:szCs w:val="24"/>
        </w:rPr>
        <w:t xml:space="preserve"> Opatření reagují na provozní potřeby, které vyplývají z ostatních kapitol dopravní politiky.</w:t>
      </w:r>
    </w:p>
    <w:p w14:paraId="59CA9C1E" w14:textId="77777777" w:rsidR="00D77C48" w:rsidRPr="00C11251" w:rsidRDefault="00515C8B" w:rsidP="00D77C48">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 xml:space="preserve">Opatření </w:t>
      </w:r>
      <w:r w:rsidR="006B33F8" w:rsidRPr="00C11251">
        <w:rPr>
          <w:rFonts w:ascii="Times New Roman" w:hAnsi="Times New Roman" w:cs="Times New Roman"/>
          <w:b/>
          <w:sz w:val="24"/>
          <w:szCs w:val="24"/>
        </w:rPr>
        <w:t>pro železniční infrastrukturu</w:t>
      </w:r>
    </w:p>
    <w:p w14:paraId="4CD41106" w14:textId="77777777" w:rsidR="005831BC" w:rsidRPr="005831BC" w:rsidRDefault="00621E78"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Dobudování tranzitních železničních koridorů včetně železničních uzlů do roku 202</w:t>
      </w:r>
      <w:r w:rsidR="00E64706" w:rsidRPr="005831BC">
        <w:rPr>
          <w:rFonts w:ascii="Times New Roman" w:hAnsi="Times New Roman" w:cs="Times New Roman"/>
          <w:i w:val="0"/>
          <w:color w:val="auto"/>
          <w:sz w:val="24"/>
          <w:szCs w:val="24"/>
        </w:rPr>
        <w:t>5</w:t>
      </w:r>
      <w:r w:rsidRPr="005831BC">
        <w:rPr>
          <w:rFonts w:ascii="Times New Roman" w:hAnsi="Times New Roman" w:cs="Times New Roman"/>
          <w:i w:val="0"/>
          <w:color w:val="auto"/>
          <w:sz w:val="24"/>
          <w:szCs w:val="24"/>
        </w:rPr>
        <w:t xml:space="preserve"> (s výjimkou uzlů Praha a Brno</w:t>
      </w:r>
      <w:r w:rsidR="00242D5A" w:rsidRPr="005831BC">
        <w:rPr>
          <w:rFonts w:ascii="Times New Roman" w:hAnsi="Times New Roman" w:cs="Times New Roman"/>
          <w:i w:val="0"/>
          <w:color w:val="auto"/>
          <w:sz w:val="24"/>
          <w:szCs w:val="24"/>
        </w:rPr>
        <w:t xml:space="preserve"> a úseků s dlouhými tunely</w:t>
      </w:r>
      <w:r w:rsidRPr="005831BC">
        <w:rPr>
          <w:rFonts w:ascii="Times New Roman" w:hAnsi="Times New Roman" w:cs="Times New Roman"/>
          <w:i w:val="0"/>
          <w:color w:val="auto"/>
          <w:sz w:val="24"/>
          <w:szCs w:val="24"/>
        </w:rPr>
        <w:t xml:space="preserve">, pro které budou </w:t>
      </w:r>
      <w:r w:rsidR="006223C4">
        <w:rPr>
          <w:rFonts w:ascii="Times New Roman" w:hAnsi="Times New Roman" w:cs="Times New Roman"/>
          <w:i w:val="0"/>
          <w:color w:val="auto"/>
          <w:sz w:val="24"/>
          <w:szCs w:val="24"/>
        </w:rPr>
        <w:t>navrženy</w:t>
      </w:r>
      <w:r w:rsidRPr="005831BC">
        <w:rPr>
          <w:rFonts w:ascii="Times New Roman" w:hAnsi="Times New Roman" w:cs="Times New Roman"/>
          <w:i w:val="0"/>
          <w:color w:val="auto"/>
          <w:sz w:val="24"/>
          <w:szCs w:val="24"/>
        </w:rPr>
        <w:t xml:space="preserve"> samostatné harmonogramy v Dopravních sektorových strategiích).</w:t>
      </w:r>
    </w:p>
    <w:p w14:paraId="7E9E031E" w14:textId="77777777" w:rsidR="00621E78" w:rsidRPr="005831BC" w:rsidRDefault="00621E78"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Modernizace tratí na hlavní síti TEN-T pro osobní a nákladní dopravu a tratí zařazených do nákladních železničních koridorů dle Nařízení (EU) č. 913/2010 do roku 2030</w:t>
      </w:r>
      <w:r w:rsidR="00337C77" w:rsidRPr="005831BC">
        <w:rPr>
          <w:rFonts w:ascii="Times New Roman" w:hAnsi="Times New Roman" w:cs="Times New Roman"/>
          <w:i w:val="0"/>
          <w:color w:val="auto"/>
          <w:sz w:val="24"/>
          <w:szCs w:val="24"/>
        </w:rPr>
        <w:t>.</w:t>
      </w:r>
    </w:p>
    <w:p w14:paraId="0EEAA457" w14:textId="77777777" w:rsidR="004C77B3" w:rsidRPr="005831BC" w:rsidRDefault="00621E78"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Modernizace železničních tratí na globální síti TEN-T nejpozději do roku 2050</w:t>
      </w:r>
      <w:r w:rsidR="00337C77" w:rsidRPr="005831BC">
        <w:rPr>
          <w:rFonts w:ascii="Times New Roman" w:hAnsi="Times New Roman" w:cs="Times New Roman"/>
          <w:i w:val="0"/>
          <w:color w:val="auto"/>
          <w:sz w:val="24"/>
          <w:szCs w:val="24"/>
        </w:rPr>
        <w:t>.</w:t>
      </w:r>
    </w:p>
    <w:p w14:paraId="5AAF5C9E" w14:textId="77777777" w:rsidR="00621E78" w:rsidRPr="005831BC" w:rsidRDefault="006223C4"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 xml:space="preserve">Napojení všech krajských měst na kvalitní železniční síť ve směru do hlavních hospodářských center státu (v Čechách </w:t>
      </w:r>
      <w:r>
        <w:rPr>
          <w:rFonts w:ascii="Times New Roman" w:hAnsi="Times New Roman" w:cs="Times New Roman"/>
          <w:i w:val="0"/>
          <w:color w:val="auto"/>
          <w:sz w:val="24"/>
          <w:szCs w:val="24"/>
        </w:rPr>
        <w:t xml:space="preserve">do </w:t>
      </w:r>
      <w:r w:rsidRPr="005831BC">
        <w:rPr>
          <w:rFonts w:ascii="Times New Roman" w:hAnsi="Times New Roman" w:cs="Times New Roman"/>
          <w:i w:val="0"/>
          <w:color w:val="auto"/>
          <w:sz w:val="24"/>
          <w:szCs w:val="24"/>
        </w:rPr>
        <w:t>Prah</w:t>
      </w:r>
      <w:r>
        <w:rPr>
          <w:rFonts w:ascii="Times New Roman" w:hAnsi="Times New Roman" w:cs="Times New Roman"/>
          <w:i w:val="0"/>
          <w:color w:val="auto"/>
          <w:sz w:val="24"/>
          <w:szCs w:val="24"/>
        </w:rPr>
        <w:t>y</w:t>
      </w:r>
      <w:r w:rsidRPr="005831BC">
        <w:rPr>
          <w:rFonts w:ascii="Times New Roman" w:hAnsi="Times New Roman" w:cs="Times New Roman"/>
          <w:i w:val="0"/>
          <w:color w:val="auto"/>
          <w:sz w:val="24"/>
          <w:szCs w:val="24"/>
        </w:rPr>
        <w:t xml:space="preserve">, na Moravě </w:t>
      </w:r>
      <w:r>
        <w:rPr>
          <w:rFonts w:ascii="Times New Roman" w:hAnsi="Times New Roman" w:cs="Times New Roman"/>
          <w:i w:val="0"/>
          <w:color w:val="auto"/>
          <w:sz w:val="24"/>
          <w:szCs w:val="24"/>
        </w:rPr>
        <w:t xml:space="preserve">do </w:t>
      </w:r>
      <w:r w:rsidRPr="005831BC">
        <w:rPr>
          <w:rFonts w:ascii="Times New Roman" w:hAnsi="Times New Roman" w:cs="Times New Roman"/>
          <w:i w:val="0"/>
          <w:color w:val="auto"/>
          <w:sz w:val="24"/>
          <w:szCs w:val="24"/>
        </w:rPr>
        <w:t>Prah</w:t>
      </w:r>
      <w:r>
        <w:rPr>
          <w:rFonts w:ascii="Times New Roman" w:hAnsi="Times New Roman" w:cs="Times New Roman"/>
          <w:i w:val="0"/>
          <w:color w:val="auto"/>
          <w:sz w:val="24"/>
          <w:szCs w:val="24"/>
        </w:rPr>
        <w:t>y</w:t>
      </w:r>
      <w:r w:rsidRPr="005831BC">
        <w:rPr>
          <w:rFonts w:ascii="Times New Roman" w:hAnsi="Times New Roman" w:cs="Times New Roman"/>
          <w:i w:val="0"/>
          <w:color w:val="auto"/>
          <w:sz w:val="24"/>
          <w:szCs w:val="24"/>
        </w:rPr>
        <w:t xml:space="preserve"> a </w:t>
      </w:r>
      <w:r>
        <w:rPr>
          <w:rFonts w:ascii="Times New Roman" w:hAnsi="Times New Roman" w:cs="Times New Roman"/>
          <w:i w:val="0"/>
          <w:color w:val="auto"/>
          <w:sz w:val="24"/>
          <w:szCs w:val="24"/>
        </w:rPr>
        <w:t xml:space="preserve">do </w:t>
      </w:r>
      <w:r w:rsidRPr="005831BC">
        <w:rPr>
          <w:rFonts w:ascii="Times New Roman" w:hAnsi="Times New Roman" w:cs="Times New Roman"/>
          <w:i w:val="0"/>
          <w:color w:val="auto"/>
          <w:sz w:val="24"/>
          <w:szCs w:val="24"/>
        </w:rPr>
        <w:t>Brn</w:t>
      </w:r>
      <w:r>
        <w:rPr>
          <w:rFonts w:ascii="Times New Roman" w:hAnsi="Times New Roman" w:cs="Times New Roman"/>
          <w:i w:val="0"/>
          <w:color w:val="auto"/>
          <w:sz w:val="24"/>
          <w:szCs w:val="24"/>
        </w:rPr>
        <w:t>a</w:t>
      </w:r>
      <w:r w:rsidRPr="005831BC">
        <w:rPr>
          <w:rFonts w:ascii="Times New Roman" w:hAnsi="Times New Roman" w:cs="Times New Roman"/>
          <w:i w:val="0"/>
          <w:color w:val="auto"/>
          <w:sz w:val="24"/>
          <w:szCs w:val="24"/>
        </w:rPr>
        <w:t>) do roku 2040.</w:t>
      </w:r>
    </w:p>
    <w:p w14:paraId="14811063" w14:textId="77777777" w:rsidR="00621E78" w:rsidRPr="005831BC" w:rsidRDefault="00621E78"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Zajištění dostatečné kapacity pro nákladní dopravu pro napojení průmyslových zón strategického významu do roku 20</w:t>
      </w:r>
      <w:r w:rsidR="006223C4">
        <w:rPr>
          <w:rFonts w:ascii="Times New Roman" w:hAnsi="Times New Roman" w:cs="Times New Roman"/>
          <w:i w:val="0"/>
          <w:color w:val="auto"/>
          <w:sz w:val="24"/>
          <w:szCs w:val="24"/>
        </w:rPr>
        <w:t>30</w:t>
      </w:r>
      <w:r w:rsidR="00337C77" w:rsidRPr="005831BC">
        <w:rPr>
          <w:rFonts w:ascii="Times New Roman" w:hAnsi="Times New Roman" w:cs="Times New Roman"/>
          <w:i w:val="0"/>
          <w:color w:val="auto"/>
          <w:sz w:val="24"/>
          <w:szCs w:val="24"/>
        </w:rPr>
        <w:t>.</w:t>
      </w:r>
    </w:p>
    <w:p w14:paraId="365E6A86" w14:textId="77777777" w:rsidR="005831BC" w:rsidRPr="00882885" w:rsidRDefault="00621E78"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lastRenderedPageBreak/>
        <w:t xml:space="preserve">Zajištění dostatečné kapacity a rychlostních parametrů </w:t>
      </w:r>
      <w:r w:rsidR="00AF456C" w:rsidRPr="005831BC">
        <w:rPr>
          <w:rFonts w:ascii="Times New Roman" w:hAnsi="Times New Roman" w:cs="Times New Roman"/>
          <w:i w:val="0"/>
          <w:color w:val="auto"/>
          <w:sz w:val="24"/>
          <w:szCs w:val="24"/>
        </w:rPr>
        <w:t xml:space="preserve">tratí </w:t>
      </w:r>
      <w:r w:rsidRPr="005831BC">
        <w:rPr>
          <w:rFonts w:ascii="Times New Roman" w:hAnsi="Times New Roman" w:cs="Times New Roman"/>
          <w:i w:val="0"/>
          <w:color w:val="auto"/>
          <w:sz w:val="24"/>
          <w:szCs w:val="24"/>
        </w:rPr>
        <w:t xml:space="preserve">pro příměstskou dopravu zejména u měst nad přibližně 40 tis. obyvatel a pro městskou dopravu zejména u </w:t>
      </w:r>
      <w:r w:rsidR="005831BC">
        <w:rPr>
          <w:rFonts w:ascii="Times New Roman" w:hAnsi="Times New Roman" w:cs="Times New Roman"/>
          <w:i w:val="0"/>
          <w:color w:val="auto"/>
          <w:sz w:val="24"/>
          <w:szCs w:val="24"/>
        </w:rPr>
        <w:t>m</w:t>
      </w:r>
      <w:r w:rsidRPr="005831BC">
        <w:rPr>
          <w:rFonts w:ascii="Times New Roman" w:hAnsi="Times New Roman" w:cs="Times New Roman"/>
          <w:i w:val="0"/>
          <w:color w:val="auto"/>
          <w:sz w:val="24"/>
          <w:szCs w:val="24"/>
        </w:rPr>
        <w:t>ěst nad 250 tis. obyvatel (dle harmonogramu v Dopravních sektorových strategiích)</w:t>
      </w:r>
      <w:r w:rsidR="00337C77" w:rsidRPr="005831BC">
        <w:rPr>
          <w:rFonts w:ascii="Times New Roman" w:hAnsi="Times New Roman" w:cs="Times New Roman"/>
          <w:i w:val="0"/>
          <w:color w:val="auto"/>
          <w:sz w:val="24"/>
          <w:szCs w:val="24"/>
        </w:rPr>
        <w:t>.</w:t>
      </w:r>
    </w:p>
    <w:p w14:paraId="5F29783C" w14:textId="236DC538" w:rsidR="00621E78" w:rsidRPr="005831BC" w:rsidRDefault="00242D5A"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 xml:space="preserve">Pokračování přípravy projektů vysokorychlostních železničních tratí v rámci rychlých spojení dokončením studií proveditelnosti jednotlivých větví a zahájení jejich přípravy a realizace v souladu s výstupy </w:t>
      </w:r>
      <w:r w:rsidR="00594FE9" w:rsidRPr="005831BC">
        <w:rPr>
          <w:rFonts w:ascii="Times New Roman" w:hAnsi="Times New Roman" w:cs="Times New Roman"/>
          <w:i w:val="0"/>
          <w:color w:val="auto"/>
          <w:sz w:val="24"/>
          <w:szCs w:val="24"/>
        </w:rPr>
        <w:t>Programu rozvoje rychlých spojení</w:t>
      </w:r>
      <w:r w:rsidR="00621E78" w:rsidRPr="005831BC">
        <w:rPr>
          <w:rFonts w:ascii="Times New Roman" w:hAnsi="Times New Roman" w:cs="Times New Roman"/>
          <w:i w:val="0"/>
          <w:color w:val="auto"/>
          <w:sz w:val="24"/>
          <w:szCs w:val="24"/>
        </w:rPr>
        <w:t xml:space="preserve"> tak, aby </w:t>
      </w:r>
      <w:r w:rsidR="00BC5E0C" w:rsidRPr="005831BC">
        <w:rPr>
          <w:rFonts w:ascii="Times New Roman" w:hAnsi="Times New Roman" w:cs="Times New Roman"/>
          <w:i w:val="0"/>
          <w:color w:val="auto"/>
          <w:sz w:val="24"/>
          <w:szCs w:val="24"/>
        </w:rPr>
        <w:t xml:space="preserve">pilotní úseky a </w:t>
      </w:r>
      <w:r w:rsidR="00621E78" w:rsidRPr="005831BC">
        <w:rPr>
          <w:rFonts w:ascii="Times New Roman" w:hAnsi="Times New Roman" w:cs="Times New Roman"/>
          <w:i w:val="0"/>
          <w:color w:val="auto"/>
          <w:sz w:val="24"/>
          <w:szCs w:val="24"/>
        </w:rPr>
        <w:t xml:space="preserve">úseky zařazené do hlavní sítě TEN-T byly zprovozněny nejpozději do roku </w:t>
      </w:r>
      <w:smartTag w:uri="urn:schemas-microsoft-com:office:smarttags" w:element="metricconverter">
        <w:smartTagPr>
          <w:attr w:name="ProductID" w:val="2030 a"/>
        </w:smartTagPr>
        <w:r w:rsidR="00621E78" w:rsidRPr="005831BC">
          <w:rPr>
            <w:rFonts w:ascii="Times New Roman" w:hAnsi="Times New Roman" w:cs="Times New Roman"/>
            <w:i w:val="0"/>
            <w:color w:val="auto"/>
            <w:sz w:val="24"/>
            <w:szCs w:val="24"/>
          </w:rPr>
          <w:t>2030 a</w:t>
        </w:r>
      </w:smartTag>
      <w:r w:rsidR="00621E78" w:rsidRPr="005831BC">
        <w:rPr>
          <w:rFonts w:ascii="Times New Roman" w:hAnsi="Times New Roman" w:cs="Times New Roman"/>
          <w:i w:val="0"/>
          <w:color w:val="auto"/>
          <w:sz w:val="24"/>
          <w:szCs w:val="24"/>
        </w:rPr>
        <w:t xml:space="preserve"> úseky globální sítě TEN-T nejpozději do roku 2050.</w:t>
      </w:r>
      <w:r w:rsidR="004C77B3" w:rsidRPr="005831BC">
        <w:rPr>
          <w:rFonts w:ascii="Times New Roman" w:hAnsi="Times New Roman" w:cs="Times New Roman"/>
          <w:i w:val="0"/>
          <w:color w:val="auto"/>
          <w:sz w:val="24"/>
          <w:szCs w:val="24"/>
        </w:rPr>
        <w:t xml:space="preserve"> Přednostně řešit realizaci úseků vycházejících z hlavních železničních uzlů (Praha, Brno</w:t>
      </w:r>
      <w:r w:rsidR="00463EE6">
        <w:rPr>
          <w:rFonts w:ascii="Times New Roman" w:hAnsi="Times New Roman" w:cs="Times New Roman"/>
          <w:i w:val="0"/>
          <w:color w:val="auto"/>
          <w:sz w:val="24"/>
          <w:szCs w:val="24"/>
        </w:rPr>
        <w:t>, Ostrava</w:t>
      </w:r>
      <w:r w:rsidR="004C77B3" w:rsidRPr="005831BC">
        <w:rPr>
          <w:rFonts w:ascii="Times New Roman" w:hAnsi="Times New Roman" w:cs="Times New Roman"/>
          <w:i w:val="0"/>
          <w:color w:val="auto"/>
          <w:sz w:val="24"/>
          <w:szCs w:val="24"/>
        </w:rPr>
        <w:t>) z důvodů posílení nedostatečné kapacity tratí pro příměstskou, dálkovou a nákladní dopravu a řešit zkapacitnění pražského železničního uzlu</w:t>
      </w:r>
      <w:r w:rsidR="00337C77" w:rsidRPr="005831BC">
        <w:rPr>
          <w:rFonts w:ascii="Times New Roman" w:hAnsi="Times New Roman" w:cs="Times New Roman"/>
          <w:i w:val="0"/>
          <w:color w:val="auto"/>
          <w:sz w:val="24"/>
          <w:szCs w:val="24"/>
        </w:rPr>
        <w:t>.</w:t>
      </w:r>
    </w:p>
    <w:p w14:paraId="54F682AB" w14:textId="77777777" w:rsidR="00621E78" w:rsidRPr="005831BC" w:rsidRDefault="00242D5A"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 xml:space="preserve">Po stránce </w:t>
      </w:r>
      <w:r w:rsidR="008E240B">
        <w:rPr>
          <w:rFonts w:ascii="Times New Roman" w:hAnsi="Times New Roman" w:cs="Times New Roman"/>
          <w:i w:val="0"/>
          <w:color w:val="auto"/>
          <w:sz w:val="24"/>
          <w:szCs w:val="24"/>
        </w:rPr>
        <w:t>technických norem</w:t>
      </w:r>
      <w:r w:rsidR="008E240B" w:rsidRPr="005831BC">
        <w:rPr>
          <w:rFonts w:ascii="Times New Roman" w:hAnsi="Times New Roman" w:cs="Times New Roman"/>
          <w:i w:val="0"/>
          <w:color w:val="auto"/>
          <w:sz w:val="24"/>
          <w:szCs w:val="24"/>
        </w:rPr>
        <w:t xml:space="preserve"> </w:t>
      </w:r>
      <w:r w:rsidRPr="005831BC">
        <w:rPr>
          <w:rFonts w:ascii="Times New Roman" w:hAnsi="Times New Roman" w:cs="Times New Roman"/>
          <w:i w:val="0"/>
          <w:color w:val="auto"/>
          <w:sz w:val="24"/>
          <w:szCs w:val="24"/>
        </w:rPr>
        <w:t>v případě zájmu samosprávy připravit prostor pro případné projekty tram-train systémů</w:t>
      </w:r>
      <w:r w:rsidR="00337C77" w:rsidRPr="005831BC">
        <w:rPr>
          <w:rFonts w:ascii="Times New Roman" w:hAnsi="Times New Roman" w:cs="Times New Roman"/>
          <w:i w:val="0"/>
          <w:color w:val="auto"/>
          <w:sz w:val="24"/>
          <w:szCs w:val="24"/>
        </w:rPr>
        <w:t>.</w:t>
      </w:r>
    </w:p>
    <w:p w14:paraId="0FFFB10B" w14:textId="77777777" w:rsidR="00621E78" w:rsidRPr="005831BC" w:rsidRDefault="00621E78"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Ostatní železniční tratě významné pro dopravní obslužnost nebo nákladní dopravu postupně optimalizovat dle harmonogramů stanovených v dokumentu Dopravní sektorové strategie</w:t>
      </w:r>
      <w:r w:rsidR="00337C77" w:rsidRPr="005831BC">
        <w:rPr>
          <w:rFonts w:ascii="Times New Roman" w:hAnsi="Times New Roman" w:cs="Times New Roman"/>
          <w:i w:val="0"/>
          <w:color w:val="auto"/>
          <w:sz w:val="24"/>
          <w:szCs w:val="24"/>
        </w:rPr>
        <w:t>.</w:t>
      </w:r>
    </w:p>
    <w:p w14:paraId="5F379B15" w14:textId="77777777" w:rsidR="00621E78" w:rsidRPr="005831BC" w:rsidRDefault="00621E78"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Elektrizace nových úseků bude prováděna s ohledem na potřebné vedení linek veřejné dopravy</w:t>
      </w:r>
      <w:r w:rsidR="00CF010B" w:rsidRPr="005831BC">
        <w:rPr>
          <w:rFonts w:ascii="Times New Roman" w:hAnsi="Times New Roman" w:cs="Times New Roman"/>
          <w:i w:val="0"/>
          <w:color w:val="auto"/>
          <w:sz w:val="24"/>
          <w:szCs w:val="24"/>
        </w:rPr>
        <w:t xml:space="preserve"> a nákladní dopravy</w:t>
      </w:r>
      <w:r w:rsidRPr="005831BC">
        <w:rPr>
          <w:rFonts w:ascii="Times New Roman" w:hAnsi="Times New Roman" w:cs="Times New Roman"/>
          <w:i w:val="0"/>
          <w:color w:val="auto"/>
          <w:sz w:val="24"/>
          <w:szCs w:val="24"/>
        </w:rPr>
        <w:t xml:space="preserve"> a s ohledem na plnění cílů v oblasti přechodu na udržitelné formy energií (dle harmonogramu stanoveném v dokumentu Dopravní sektorové strategie), postupn</w:t>
      </w:r>
      <w:r w:rsidR="00407C78" w:rsidRPr="005831BC">
        <w:rPr>
          <w:rFonts w:ascii="Times New Roman" w:hAnsi="Times New Roman" w:cs="Times New Roman"/>
          <w:i w:val="0"/>
          <w:color w:val="auto"/>
          <w:sz w:val="24"/>
          <w:szCs w:val="24"/>
        </w:rPr>
        <w:t>ě</w:t>
      </w:r>
      <w:r w:rsidRPr="005831BC">
        <w:rPr>
          <w:rFonts w:ascii="Times New Roman" w:hAnsi="Times New Roman" w:cs="Times New Roman"/>
          <w:i w:val="0"/>
          <w:color w:val="auto"/>
          <w:sz w:val="24"/>
          <w:szCs w:val="24"/>
        </w:rPr>
        <w:t xml:space="preserve"> </w:t>
      </w:r>
      <w:r w:rsidR="00407C78" w:rsidRPr="005831BC">
        <w:rPr>
          <w:rFonts w:ascii="Times New Roman" w:hAnsi="Times New Roman" w:cs="Times New Roman"/>
          <w:i w:val="0"/>
          <w:color w:val="auto"/>
          <w:sz w:val="24"/>
          <w:szCs w:val="24"/>
        </w:rPr>
        <w:t xml:space="preserve">realizovat </w:t>
      </w:r>
      <w:r w:rsidRPr="005831BC">
        <w:rPr>
          <w:rFonts w:ascii="Times New Roman" w:hAnsi="Times New Roman" w:cs="Times New Roman"/>
          <w:i w:val="0"/>
          <w:color w:val="auto"/>
          <w:sz w:val="24"/>
          <w:szCs w:val="24"/>
        </w:rPr>
        <w:t>konverz</w:t>
      </w:r>
      <w:r w:rsidR="00407C78" w:rsidRPr="005831BC">
        <w:rPr>
          <w:rFonts w:ascii="Times New Roman" w:hAnsi="Times New Roman" w:cs="Times New Roman"/>
          <w:i w:val="0"/>
          <w:color w:val="auto"/>
          <w:sz w:val="24"/>
          <w:szCs w:val="24"/>
        </w:rPr>
        <w:t>i</w:t>
      </w:r>
      <w:r w:rsidRPr="005831BC">
        <w:rPr>
          <w:rFonts w:ascii="Times New Roman" w:hAnsi="Times New Roman" w:cs="Times New Roman"/>
          <w:i w:val="0"/>
          <w:color w:val="auto"/>
          <w:sz w:val="24"/>
          <w:szCs w:val="24"/>
        </w:rPr>
        <w:t xml:space="preserve"> trakční soustavy</w:t>
      </w:r>
      <w:r w:rsidR="00407C78" w:rsidRPr="005831BC">
        <w:rPr>
          <w:rFonts w:ascii="Times New Roman" w:hAnsi="Times New Roman" w:cs="Times New Roman"/>
          <w:i w:val="0"/>
          <w:color w:val="auto"/>
          <w:sz w:val="24"/>
          <w:szCs w:val="24"/>
        </w:rPr>
        <w:t>. Připravovat se na situaci, kdy postupně přestanou být vyráběna vozidla na dieselový pohon.</w:t>
      </w:r>
    </w:p>
    <w:p w14:paraId="73455549" w14:textId="77777777" w:rsidR="00CF010B" w:rsidRPr="005831BC" w:rsidRDefault="00CF010B"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 xml:space="preserve">Elektrizace dalších tratí s potenciálem růstu přepravních výkonů tak, aby bylo možné postupně nahrazovat vozidla v dieselové trakci vozidly elektrickými a vozidly </w:t>
      </w:r>
      <w:r w:rsidR="00854A33">
        <w:rPr>
          <w:rFonts w:ascii="Times New Roman" w:hAnsi="Times New Roman" w:cs="Times New Roman"/>
          <w:i w:val="0"/>
          <w:color w:val="auto"/>
          <w:sz w:val="24"/>
          <w:szCs w:val="24"/>
        </w:rPr>
        <w:t>akutrolej</w:t>
      </w:r>
      <w:r w:rsidR="00854A33" w:rsidRPr="005831BC">
        <w:rPr>
          <w:rFonts w:ascii="Times New Roman" w:hAnsi="Times New Roman" w:cs="Times New Roman"/>
          <w:i w:val="0"/>
          <w:color w:val="auto"/>
          <w:sz w:val="24"/>
          <w:szCs w:val="24"/>
        </w:rPr>
        <w:t xml:space="preserve">ovými </w:t>
      </w:r>
      <w:r w:rsidRPr="005831BC">
        <w:rPr>
          <w:rFonts w:ascii="Times New Roman" w:hAnsi="Times New Roman" w:cs="Times New Roman"/>
          <w:i w:val="0"/>
          <w:color w:val="auto"/>
          <w:sz w:val="24"/>
          <w:szCs w:val="24"/>
        </w:rPr>
        <w:t>pro obsluhu koncových úseků s menším provozem, které nebudou elektrizovány</w:t>
      </w:r>
      <w:r w:rsidR="00337C77" w:rsidRPr="005831BC">
        <w:rPr>
          <w:rFonts w:ascii="Times New Roman" w:hAnsi="Times New Roman" w:cs="Times New Roman"/>
          <w:i w:val="0"/>
          <w:color w:val="auto"/>
          <w:sz w:val="24"/>
          <w:szCs w:val="24"/>
        </w:rPr>
        <w:t>, zvláštní pozornost v tomto směru věnovat regionům, kde doposud elektrizace není ani na páteřních tratích (zejména severovýchodní Čechy).</w:t>
      </w:r>
    </w:p>
    <w:p w14:paraId="45E5B77F" w14:textId="77777777" w:rsidR="00CF010B" w:rsidRPr="005831BC" w:rsidRDefault="00CF010B"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 xml:space="preserve">Konverze trakční napájecí soustavy na </w:t>
      </w:r>
      <w:r w:rsidR="00854A33">
        <w:rPr>
          <w:rFonts w:ascii="Times New Roman" w:hAnsi="Times New Roman" w:cs="Times New Roman"/>
          <w:i w:val="0"/>
          <w:color w:val="auto"/>
          <w:sz w:val="24"/>
          <w:szCs w:val="24"/>
        </w:rPr>
        <w:t xml:space="preserve">AC </w:t>
      </w:r>
      <w:r w:rsidRPr="005831BC">
        <w:rPr>
          <w:rFonts w:ascii="Times New Roman" w:hAnsi="Times New Roman" w:cs="Times New Roman"/>
          <w:i w:val="0"/>
          <w:color w:val="auto"/>
          <w:sz w:val="24"/>
          <w:szCs w:val="24"/>
        </w:rPr>
        <w:t>25 kV</w:t>
      </w:r>
      <w:r w:rsidR="00B36DD2">
        <w:rPr>
          <w:rFonts w:ascii="Times New Roman" w:hAnsi="Times New Roman" w:cs="Times New Roman"/>
          <w:i w:val="0"/>
          <w:color w:val="auto"/>
          <w:sz w:val="24"/>
          <w:szCs w:val="24"/>
        </w:rPr>
        <w:t>,</w:t>
      </w:r>
      <w:r w:rsidRPr="005831BC">
        <w:rPr>
          <w:rFonts w:ascii="Times New Roman" w:hAnsi="Times New Roman" w:cs="Times New Roman"/>
          <w:i w:val="0"/>
          <w:color w:val="auto"/>
          <w:sz w:val="24"/>
          <w:szCs w:val="24"/>
        </w:rPr>
        <w:t xml:space="preserve"> 50 Hz a zvýšení výkonnosti stávajících pevných zařízení</w:t>
      </w:r>
      <w:r w:rsidR="00337C77" w:rsidRPr="005831BC">
        <w:rPr>
          <w:rFonts w:ascii="Times New Roman" w:hAnsi="Times New Roman" w:cs="Times New Roman"/>
          <w:i w:val="0"/>
          <w:color w:val="auto"/>
          <w:sz w:val="24"/>
          <w:szCs w:val="24"/>
        </w:rPr>
        <w:t>.</w:t>
      </w:r>
    </w:p>
    <w:p w14:paraId="18BD6538" w14:textId="77777777" w:rsidR="00621E78" w:rsidRPr="005831BC" w:rsidRDefault="00CF010B"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S ohledem na potřebné vedení linek veřejné dopravy realizovat opatření na železniční infrastruktuře malého rozsahu (např. prodloužení nástupišť, instalace kolejových spojek a zefektivn</w:t>
      </w:r>
      <w:r w:rsidR="00501D9C">
        <w:rPr>
          <w:rFonts w:ascii="Times New Roman" w:hAnsi="Times New Roman" w:cs="Times New Roman"/>
          <w:i w:val="0"/>
          <w:color w:val="auto"/>
          <w:sz w:val="24"/>
          <w:szCs w:val="24"/>
        </w:rPr>
        <w:t>ění</w:t>
      </w:r>
      <w:r w:rsidRPr="005831BC">
        <w:rPr>
          <w:rFonts w:ascii="Times New Roman" w:hAnsi="Times New Roman" w:cs="Times New Roman"/>
          <w:i w:val="0"/>
          <w:color w:val="auto"/>
          <w:sz w:val="24"/>
          <w:szCs w:val="24"/>
        </w:rPr>
        <w:t xml:space="preserve"> vozb</w:t>
      </w:r>
      <w:r w:rsidR="00501D9C">
        <w:rPr>
          <w:rFonts w:ascii="Times New Roman" w:hAnsi="Times New Roman" w:cs="Times New Roman"/>
          <w:i w:val="0"/>
          <w:color w:val="auto"/>
          <w:sz w:val="24"/>
          <w:szCs w:val="24"/>
        </w:rPr>
        <w:t>y</w:t>
      </w:r>
      <w:r w:rsidRPr="005831BC">
        <w:rPr>
          <w:rFonts w:ascii="Times New Roman" w:hAnsi="Times New Roman" w:cs="Times New Roman"/>
          <w:i w:val="0"/>
          <w:color w:val="auto"/>
          <w:sz w:val="24"/>
          <w:szCs w:val="24"/>
        </w:rPr>
        <w:t xml:space="preserve"> vlaků lepším využitím trakčních vlastností moderních hnacích kolejových vozidel).</w:t>
      </w:r>
    </w:p>
    <w:p w14:paraId="34E0E644" w14:textId="4EB1BE62" w:rsidR="00621E78" w:rsidRPr="005831BC" w:rsidRDefault="00621E78"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Odstraňování úzkých hrdel na železniční infrastruktuře podle zkušeností z provozu, oprávněných požadavků dopravců a objednatelů dopravy</w:t>
      </w:r>
      <w:r w:rsidR="006458A0">
        <w:rPr>
          <w:rFonts w:ascii="Times New Roman" w:hAnsi="Times New Roman" w:cs="Times New Roman"/>
          <w:i w:val="0"/>
          <w:color w:val="auto"/>
          <w:sz w:val="24"/>
          <w:szCs w:val="24"/>
        </w:rPr>
        <w:t xml:space="preserve"> </w:t>
      </w:r>
      <w:r w:rsidR="006458A0" w:rsidRPr="006458A0">
        <w:rPr>
          <w:rFonts w:ascii="Times New Roman" w:hAnsi="Times New Roman" w:cs="Times New Roman"/>
          <w:i w:val="0"/>
          <w:color w:val="auto"/>
          <w:sz w:val="24"/>
          <w:szCs w:val="24"/>
        </w:rPr>
        <w:t>a budování, resp. zachování potřebné odstavné kolejové kapacity pro odstavování souprav při odstávkách provozu u přepravců, pro odstavování vlaků při střídání nebo odpočinku strojvedoucích</w:t>
      </w:r>
      <w:r w:rsidRPr="005831BC">
        <w:rPr>
          <w:rFonts w:ascii="Times New Roman" w:hAnsi="Times New Roman" w:cs="Times New Roman"/>
          <w:i w:val="0"/>
          <w:color w:val="auto"/>
          <w:sz w:val="24"/>
          <w:szCs w:val="24"/>
        </w:rPr>
        <w:t>.</w:t>
      </w:r>
    </w:p>
    <w:p w14:paraId="32EE9F23" w14:textId="77777777" w:rsidR="00621E78" w:rsidRPr="005831BC" w:rsidRDefault="00621E78"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Dle závazků plynoucích z evropské legislativy vybavit definovanou železniční síť a vozidla systémem ETCS.</w:t>
      </w:r>
    </w:p>
    <w:p w14:paraId="075BD2CB" w14:textId="77777777" w:rsidR="00621E78" w:rsidRPr="005831BC" w:rsidRDefault="00621E78"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 xml:space="preserve">Na hlavní síti TEN-T postupně do roku </w:t>
      </w:r>
      <w:r w:rsidR="00882885" w:rsidRPr="005831BC">
        <w:rPr>
          <w:rFonts w:ascii="Times New Roman" w:hAnsi="Times New Roman" w:cs="Times New Roman"/>
          <w:i w:val="0"/>
          <w:color w:val="auto"/>
          <w:sz w:val="24"/>
          <w:szCs w:val="24"/>
        </w:rPr>
        <w:t>203</w:t>
      </w:r>
      <w:r w:rsidR="00882885">
        <w:rPr>
          <w:rFonts w:ascii="Times New Roman" w:hAnsi="Times New Roman" w:cs="Times New Roman"/>
          <w:i w:val="0"/>
          <w:color w:val="auto"/>
          <w:sz w:val="24"/>
          <w:szCs w:val="24"/>
        </w:rPr>
        <w:t>0</w:t>
      </w:r>
      <w:r w:rsidR="00882885" w:rsidRPr="005831BC">
        <w:rPr>
          <w:rFonts w:ascii="Times New Roman" w:hAnsi="Times New Roman" w:cs="Times New Roman"/>
          <w:i w:val="0"/>
          <w:color w:val="auto"/>
          <w:sz w:val="24"/>
          <w:szCs w:val="24"/>
        </w:rPr>
        <w:t xml:space="preserve"> </w:t>
      </w:r>
      <w:r w:rsidRPr="005831BC">
        <w:rPr>
          <w:rFonts w:ascii="Times New Roman" w:hAnsi="Times New Roman" w:cs="Times New Roman"/>
          <w:i w:val="0"/>
          <w:color w:val="auto"/>
          <w:sz w:val="24"/>
          <w:szCs w:val="24"/>
        </w:rPr>
        <w:t>zajistit možnost provozu vlaků délky 740m</w:t>
      </w:r>
      <w:r w:rsidR="00337C77" w:rsidRPr="005831BC">
        <w:rPr>
          <w:rFonts w:ascii="Times New Roman" w:hAnsi="Times New Roman" w:cs="Times New Roman"/>
          <w:i w:val="0"/>
          <w:color w:val="auto"/>
          <w:sz w:val="24"/>
          <w:szCs w:val="24"/>
        </w:rPr>
        <w:t>.</w:t>
      </w:r>
    </w:p>
    <w:p w14:paraId="68B25763" w14:textId="77777777" w:rsidR="00AF5730" w:rsidRPr="005831BC" w:rsidRDefault="00AF5730"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 xml:space="preserve">V projektech </w:t>
      </w:r>
      <w:r w:rsidR="00407C78" w:rsidRPr="005831BC">
        <w:rPr>
          <w:rFonts w:ascii="Times New Roman" w:hAnsi="Times New Roman" w:cs="Times New Roman"/>
          <w:i w:val="0"/>
          <w:color w:val="auto"/>
          <w:sz w:val="24"/>
          <w:szCs w:val="24"/>
        </w:rPr>
        <w:t>rozvoje</w:t>
      </w:r>
      <w:r w:rsidRPr="005831BC">
        <w:rPr>
          <w:rFonts w:ascii="Times New Roman" w:hAnsi="Times New Roman" w:cs="Times New Roman"/>
          <w:i w:val="0"/>
          <w:color w:val="auto"/>
          <w:sz w:val="24"/>
          <w:szCs w:val="24"/>
        </w:rPr>
        <w:t xml:space="preserve"> železniční infrastruktury v rámci ekonomického hodnocení zohlednit vliv pro</w:t>
      </w:r>
      <w:r w:rsidR="00407C78" w:rsidRPr="005831BC">
        <w:rPr>
          <w:rFonts w:ascii="Times New Roman" w:hAnsi="Times New Roman" w:cs="Times New Roman"/>
          <w:i w:val="0"/>
          <w:color w:val="auto"/>
          <w:sz w:val="24"/>
          <w:szCs w:val="24"/>
        </w:rPr>
        <w:t>jektu na pravidelnost</w:t>
      </w:r>
      <w:r w:rsidRPr="005831BC">
        <w:rPr>
          <w:rFonts w:ascii="Times New Roman" w:hAnsi="Times New Roman" w:cs="Times New Roman"/>
          <w:i w:val="0"/>
          <w:color w:val="auto"/>
          <w:sz w:val="24"/>
          <w:szCs w:val="24"/>
        </w:rPr>
        <w:t>, stabilitu a spolehlivost provozu</w:t>
      </w:r>
      <w:r w:rsidR="00337C77" w:rsidRPr="005831BC">
        <w:rPr>
          <w:rFonts w:ascii="Times New Roman" w:hAnsi="Times New Roman" w:cs="Times New Roman"/>
          <w:i w:val="0"/>
          <w:color w:val="auto"/>
          <w:sz w:val="24"/>
          <w:szCs w:val="24"/>
        </w:rPr>
        <w:t>.</w:t>
      </w:r>
    </w:p>
    <w:p w14:paraId="1CCF6029" w14:textId="77777777" w:rsidR="00621E78" w:rsidRPr="005831BC" w:rsidRDefault="00621E78"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Provádět racionalizaci provozu vybraných regionálních drah v krajích v návaznosti na závaznou objednávku dopravy krajů</w:t>
      </w:r>
      <w:r w:rsidR="002B7B39" w:rsidRPr="005831BC">
        <w:rPr>
          <w:rFonts w:ascii="Times New Roman" w:hAnsi="Times New Roman" w:cs="Times New Roman"/>
          <w:i w:val="0"/>
          <w:color w:val="auto"/>
          <w:sz w:val="24"/>
          <w:szCs w:val="24"/>
        </w:rPr>
        <w:t xml:space="preserve">, aniž by došlo k omezení dostupnosti daných </w:t>
      </w:r>
      <w:r w:rsidR="002B7B39" w:rsidRPr="005831BC">
        <w:rPr>
          <w:rFonts w:ascii="Times New Roman" w:hAnsi="Times New Roman" w:cs="Times New Roman"/>
          <w:i w:val="0"/>
          <w:color w:val="auto"/>
          <w:sz w:val="24"/>
          <w:szCs w:val="24"/>
        </w:rPr>
        <w:lastRenderedPageBreak/>
        <w:t>lokalit veřejnou dopravou, která by měla negativní dopad na jejich sociální a demografický vývoj</w:t>
      </w:r>
      <w:r w:rsidR="00337C77" w:rsidRPr="005831BC">
        <w:rPr>
          <w:rFonts w:ascii="Times New Roman" w:hAnsi="Times New Roman" w:cs="Times New Roman"/>
          <w:i w:val="0"/>
          <w:color w:val="auto"/>
          <w:sz w:val="24"/>
          <w:szCs w:val="24"/>
        </w:rPr>
        <w:t>.</w:t>
      </w:r>
    </w:p>
    <w:p w14:paraId="5AA8CDA6" w14:textId="77777777" w:rsidR="00621E78" w:rsidRPr="005831BC" w:rsidRDefault="00621E78"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Podporovat rozvoj přeshraničních projektů železniční dopravy</w:t>
      </w:r>
      <w:r w:rsidR="005776FE">
        <w:rPr>
          <w:rFonts w:ascii="Times New Roman" w:hAnsi="Times New Roman" w:cs="Times New Roman"/>
          <w:i w:val="0"/>
          <w:color w:val="auto"/>
          <w:sz w:val="24"/>
          <w:szCs w:val="24"/>
        </w:rPr>
        <w:t xml:space="preserve"> </w:t>
      </w:r>
      <w:r w:rsidR="005776FE" w:rsidRPr="005776FE">
        <w:rPr>
          <w:rFonts w:ascii="Times New Roman" w:hAnsi="Times New Roman" w:cs="Times New Roman"/>
          <w:i w:val="0"/>
          <w:color w:val="auto"/>
          <w:sz w:val="24"/>
          <w:szCs w:val="24"/>
        </w:rPr>
        <w:t>(dálkové a regionální)</w:t>
      </w:r>
      <w:r w:rsidR="00337C77" w:rsidRPr="005831BC">
        <w:rPr>
          <w:rFonts w:ascii="Times New Roman" w:hAnsi="Times New Roman" w:cs="Times New Roman"/>
          <w:i w:val="0"/>
          <w:color w:val="auto"/>
          <w:sz w:val="24"/>
          <w:szCs w:val="24"/>
        </w:rPr>
        <w:t>.</w:t>
      </w:r>
    </w:p>
    <w:p w14:paraId="18E64175" w14:textId="77777777" w:rsidR="00621E78" w:rsidRPr="005831BC" w:rsidRDefault="00621E78"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Železniční síť rozvíjet a udr</w:t>
      </w:r>
      <w:r w:rsidR="00AF5730" w:rsidRPr="005831BC">
        <w:rPr>
          <w:rFonts w:ascii="Times New Roman" w:hAnsi="Times New Roman" w:cs="Times New Roman"/>
          <w:i w:val="0"/>
          <w:color w:val="auto"/>
          <w:sz w:val="24"/>
          <w:szCs w:val="24"/>
        </w:rPr>
        <w:t xml:space="preserve">žovat </w:t>
      </w:r>
      <w:r w:rsidR="005776FE" w:rsidRPr="005776FE">
        <w:rPr>
          <w:rFonts w:ascii="Times New Roman" w:hAnsi="Times New Roman" w:cs="Times New Roman"/>
          <w:i w:val="0"/>
          <w:color w:val="auto"/>
          <w:sz w:val="24"/>
          <w:szCs w:val="24"/>
        </w:rPr>
        <w:t>v souladu s</w:t>
      </w:r>
      <w:r w:rsidR="005776FE">
        <w:t> </w:t>
      </w:r>
      <w:r w:rsidR="005776FE" w:rsidRPr="005831BC" w:rsidDel="005776FE">
        <w:rPr>
          <w:rFonts w:ascii="Times New Roman" w:hAnsi="Times New Roman" w:cs="Times New Roman"/>
          <w:i w:val="0"/>
          <w:color w:val="auto"/>
          <w:sz w:val="24"/>
          <w:szCs w:val="24"/>
        </w:rPr>
        <w:t xml:space="preserve"> </w:t>
      </w:r>
      <w:r w:rsidR="00AF5730" w:rsidRPr="005831BC">
        <w:rPr>
          <w:rFonts w:ascii="Times New Roman" w:hAnsi="Times New Roman" w:cs="Times New Roman"/>
          <w:i w:val="0"/>
          <w:color w:val="auto"/>
          <w:sz w:val="24"/>
          <w:szCs w:val="24"/>
        </w:rPr>
        <w:t>TSI</w:t>
      </w:r>
      <w:r w:rsidR="00337C77" w:rsidRPr="005831BC">
        <w:rPr>
          <w:rFonts w:ascii="Times New Roman" w:hAnsi="Times New Roman" w:cs="Times New Roman"/>
          <w:i w:val="0"/>
          <w:color w:val="auto"/>
          <w:sz w:val="24"/>
          <w:szCs w:val="24"/>
        </w:rPr>
        <w:t>.</w:t>
      </w:r>
    </w:p>
    <w:p w14:paraId="5469EB69" w14:textId="77777777" w:rsidR="00F52142" w:rsidRPr="005831BC" w:rsidRDefault="00E42783" w:rsidP="002559BD">
      <w:pPr>
        <w:pStyle w:val="Nadpis4"/>
        <w:keepNext w:val="0"/>
        <w:keepLines w:val="0"/>
        <w:ind w:left="862" w:hanging="862"/>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Na základě ekonomického posouzení významu r</w:t>
      </w:r>
      <w:r w:rsidR="00621E78" w:rsidRPr="005831BC">
        <w:rPr>
          <w:rFonts w:ascii="Times New Roman" w:hAnsi="Times New Roman" w:cs="Times New Roman"/>
          <w:i w:val="0"/>
          <w:color w:val="auto"/>
          <w:sz w:val="24"/>
          <w:szCs w:val="24"/>
        </w:rPr>
        <w:t>edukovat železniční síť o tratě, které nejsou využitelné pro pravidelnou dopravní obslužnost (bude posouzeno na základě plánů dopravní obslužnosti státu a krajů</w:t>
      </w:r>
      <w:r>
        <w:rPr>
          <w:rFonts w:ascii="Times New Roman" w:hAnsi="Times New Roman" w:cs="Times New Roman"/>
          <w:i w:val="0"/>
          <w:color w:val="auto"/>
          <w:sz w:val="24"/>
          <w:szCs w:val="24"/>
        </w:rPr>
        <w:t xml:space="preserve"> a na základě posouzení významu pro nákladní dopravu</w:t>
      </w:r>
      <w:r w:rsidR="00621E78" w:rsidRPr="005831BC">
        <w:rPr>
          <w:rFonts w:ascii="Times New Roman" w:hAnsi="Times New Roman" w:cs="Times New Roman"/>
          <w:i w:val="0"/>
          <w:color w:val="auto"/>
          <w:sz w:val="24"/>
          <w:szCs w:val="24"/>
        </w:rPr>
        <w:t>). Nepotřebné tratě nabídnout k</w:t>
      </w:r>
      <w:r w:rsidR="00854A33">
        <w:rPr>
          <w:rFonts w:ascii="Times New Roman" w:hAnsi="Times New Roman" w:cs="Times New Roman"/>
          <w:i w:val="0"/>
          <w:color w:val="auto"/>
          <w:sz w:val="24"/>
          <w:szCs w:val="24"/>
        </w:rPr>
        <w:t> </w:t>
      </w:r>
      <w:r w:rsidR="00621E78" w:rsidRPr="005831BC">
        <w:rPr>
          <w:rFonts w:ascii="Times New Roman" w:hAnsi="Times New Roman" w:cs="Times New Roman"/>
          <w:i w:val="0"/>
          <w:color w:val="auto"/>
          <w:sz w:val="24"/>
          <w:szCs w:val="24"/>
        </w:rPr>
        <w:t>odprodeji</w:t>
      </w:r>
      <w:r w:rsidR="00854A33">
        <w:rPr>
          <w:rFonts w:ascii="Times New Roman" w:hAnsi="Times New Roman" w:cs="Times New Roman"/>
          <w:i w:val="0"/>
          <w:color w:val="auto"/>
          <w:sz w:val="24"/>
          <w:szCs w:val="24"/>
        </w:rPr>
        <w:t xml:space="preserve"> bez nároku na budoucí dotace státu</w:t>
      </w:r>
      <w:r w:rsidR="00621E78" w:rsidRPr="005831BC">
        <w:rPr>
          <w:rFonts w:ascii="Times New Roman" w:hAnsi="Times New Roman" w:cs="Times New Roman"/>
          <w:i w:val="0"/>
          <w:color w:val="auto"/>
          <w:sz w:val="24"/>
          <w:szCs w:val="24"/>
        </w:rPr>
        <w:t>. V případě rušených tratí nebude odebírána dopravní funkce – budou využity pro potřeby nemotorové dopravy nebo jiné dopravní aktivity v rámci cestovního ruchu (průběžně)</w:t>
      </w:r>
      <w:r w:rsidR="00337C77" w:rsidRPr="005831BC">
        <w:rPr>
          <w:rFonts w:ascii="Times New Roman" w:hAnsi="Times New Roman" w:cs="Times New Roman"/>
          <w:i w:val="0"/>
          <w:color w:val="auto"/>
          <w:sz w:val="24"/>
          <w:szCs w:val="24"/>
        </w:rPr>
        <w:t>.</w:t>
      </w:r>
    </w:p>
    <w:p w14:paraId="7E79070A" w14:textId="2F30B24F" w:rsidR="00B37315" w:rsidRPr="005831BC" w:rsidRDefault="00B37315"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Redukovat železniční přejezdy, které lze zrušit bez náhrady, případně v ekonomicky odůvodněných případech s náhradou řešenou pomocí kompenzačního opatření (např. pomocí lesních a polních cest, ve větším území vytvořených pomocí pozemkových úprav)</w:t>
      </w:r>
      <w:r w:rsidR="00337C77" w:rsidRPr="005831BC">
        <w:rPr>
          <w:rFonts w:ascii="Times New Roman" w:hAnsi="Times New Roman" w:cs="Times New Roman"/>
          <w:i w:val="0"/>
          <w:color w:val="auto"/>
          <w:sz w:val="24"/>
          <w:szCs w:val="24"/>
        </w:rPr>
        <w:t>.</w:t>
      </w:r>
      <w:r w:rsidR="00AD120C">
        <w:rPr>
          <w:rFonts w:ascii="Times New Roman" w:hAnsi="Times New Roman" w:cs="Times New Roman"/>
          <w:i w:val="0"/>
          <w:color w:val="auto"/>
          <w:sz w:val="24"/>
          <w:szCs w:val="24"/>
        </w:rPr>
        <w:t xml:space="preserve"> Při řešení zohlednit možný </w:t>
      </w:r>
      <w:r w:rsidR="001D736F">
        <w:rPr>
          <w:rFonts w:ascii="Times New Roman" w:hAnsi="Times New Roman" w:cs="Times New Roman"/>
          <w:i w:val="0"/>
          <w:color w:val="auto"/>
          <w:sz w:val="24"/>
          <w:szCs w:val="24"/>
        </w:rPr>
        <w:t xml:space="preserve">negativní </w:t>
      </w:r>
      <w:r w:rsidR="00AD120C">
        <w:rPr>
          <w:rFonts w:ascii="Times New Roman" w:hAnsi="Times New Roman" w:cs="Times New Roman"/>
          <w:i w:val="0"/>
          <w:color w:val="auto"/>
          <w:sz w:val="24"/>
          <w:szCs w:val="24"/>
        </w:rPr>
        <w:t>vliv</w:t>
      </w:r>
      <w:r w:rsidR="001D736F">
        <w:rPr>
          <w:rFonts w:ascii="Times New Roman" w:hAnsi="Times New Roman" w:cs="Times New Roman"/>
          <w:i w:val="0"/>
          <w:color w:val="auto"/>
          <w:sz w:val="24"/>
          <w:szCs w:val="24"/>
        </w:rPr>
        <w:t xml:space="preserve"> zrušeného přejezdu v důsledku</w:t>
      </w:r>
      <w:r w:rsidR="00AD120C">
        <w:rPr>
          <w:rFonts w:ascii="Times New Roman" w:hAnsi="Times New Roman" w:cs="Times New Roman"/>
          <w:i w:val="0"/>
          <w:color w:val="auto"/>
          <w:sz w:val="24"/>
          <w:szCs w:val="24"/>
        </w:rPr>
        <w:t xml:space="preserve"> zvýšeného provozu těžké zemědělské a lesní techniky</w:t>
      </w:r>
      <w:r w:rsidR="001D736F">
        <w:rPr>
          <w:rFonts w:ascii="Times New Roman" w:hAnsi="Times New Roman" w:cs="Times New Roman"/>
          <w:i w:val="0"/>
          <w:color w:val="auto"/>
          <w:sz w:val="24"/>
          <w:szCs w:val="24"/>
        </w:rPr>
        <w:t xml:space="preserve"> přes obce.</w:t>
      </w:r>
    </w:p>
    <w:p w14:paraId="040FFA0E" w14:textId="77777777" w:rsidR="00AF5730" w:rsidRPr="005831BC" w:rsidRDefault="00AF5730"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 xml:space="preserve">Při </w:t>
      </w:r>
      <w:r w:rsidR="005776FE">
        <w:rPr>
          <w:rFonts w:ascii="Times New Roman" w:hAnsi="Times New Roman" w:cs="Times New Roman"/>
          <w:i w:val="0"/>
          <w:color w:val="auto"/>
          <w:sz w:val="24"/>
          <w:szCs w:val="24"/>
        </w:rPr>
        <w:t xml:space="preserve">přípravě </w:t>
      </w:r>
      <w:r w:rsidR="005776FE" w:rsidRPr="005831BC">
        <w:rPr>
          <w:rFonts w:ascii="Times New Roman" w:hAnsi="Times New Roman" w:cs="Times New Roman"/>
          <w:i w:val="0"/>
          <w:color w:val="auto"/>
          <w:sz w:val="24"/>
          <w:szCs w:val="24"/>
        </w:rPr>
        <w:t>modernizac</w:t>
      </w:r>
      <w:r w:rsidR="005776FE">
        <w:rPr>
          <w:rFonts w:ascii="Times New Roman" w:hAnsi="Times New Roman" w:cs="Times New Roman"/>
          <w:i w:val="0"/>
          <w:color w:val="auto"/>
          <w:sz w:val="24"/>
          <w:szCs w:val="24"/>
        </w:rPr>
        <w:t>e</w:t>
      </w:r>
      <w:r w:rsidR="005776FE" w:rsidRPr="005831BC">
        <w:rPr>
          <w:rFonts w:ascii="Times New Roman" w:hAnsi="Times New Roman" w:cs="Times New Roman"/>
          <w:i w:val="0"/>
          <w:color w:val="auto"/>
          <w:sz w:val="24"/>
          <w:szCs w:val="24"/>
        </w:rPr>
        <w:t xml:space="preserve"> </w:t>
      </w:r>
      <w:r w:rsidRPr="005831BC">
        <w:rPr>
          <w:rFonts w:ascii="Times New Roman" w:hAnsi="Times New Roman" w:cs="Times New Roman"/>
          <w:i w:val="0"/>
          <w:color w:val="auto"/>
          <w:sz w:val="24"/>
          <w:szCs w:val="24"/>
        </w:rPr>
        <w:t>silniční a dálniční sítě připravovat související modernizaci souběžných železničních tratí tak, aby nedošlo k výraznějšímu přesunu přeprav na energeticky méně výhodný druh dopravy.</w:t>
      </w:r>
    </w:p>
    <w:p w14:paraId="73F8A275" w14:textId="77777777" w:rsidR="00AC4BC6" w:rsidRPr="005831BC" w:rsidRDefault="00AC4BC6" w:rsidP="002559BD">
      <w:pPr>
        <w:pStyle w:val="Nadpis4"/>
        <w:keepNext w:val="0"/>
        <w:keepLines w:val="0"/>
        <w:ind w:left="862" w:hanging="862"/>
        <w:jc w:val="both"/>
        <w:rPr>
          <w:rFonts w:ascii="Times New Roman" w:hAnsi="Times New Roman" w:cs="Times New Roman"/>
          <w:i w:val="0"/>
          <w:color w:val="auto"/>
          <w:sz w:val="24"/>
          <w:szCs w:val="24"/>
        </w:rPr>
      </w:pPr>
      <w:r w:rsidRPr="005831BC">
        <w:rPr>
          <w:rFonts w:ascii="Times New Roman" w:hAnsi="Times New Roman" w:cs="Times New Roman"/>
          <w:i w:val="0"/>
          <w:color w:val="auto"/>
          <w:sz w:val="24"/>
          <w:szCs w:val="24"/>
        </w:rPr>
        <w:t>Nadále zvyšovat standard bezpečnosti a bezbariérovosti kolejové dopravní infrastruktury</w:t>
      </w:r>
      <w:r w:rsidR="00596CB7" w:rsidRPr="005831BC">
        <w:rPr>
          <w:rFonts w:ascii="Times New Roman" w:hAnsi="Times New Roman" w:cs="Times New Roman"/>
          <w:i w:val="0"/>
          <w:color w:val="auto"/>
          <w:sz w:val="24"/>
          <w:szCs w:val="24"/>
        </w:rPr>
        <w:t xml:space="preserve"> v souladu s TSI</w:t>
      </w:r>
      <w:r w:rsidRPr="005831BC">
        <w:rPr>
          <w:rFonts w:ascii="Times New Roman" w:hAnsi="Times New Roman" w:cs="Times New Roman"/>
          <w:i w:val="0"/>
          <w:color w:val="auto"/>
          <w:sz w:val="24"/>
          <w:szCs w:val="24"/>
        </w:rPr>
        <w:t>.</w:t>
      </w:r>
    </w:p>
    <w:p w14:paraId="247D4543" w14:textId="06C7E246" w:rsidR="00EA1366" w:rsidRDefault="005776FE" w:rsidP="002559BD">
      <w:pPr>
        <w:pStyle w:val="Nadpis4"/>
        <w:keepNext w:val="0"/>
        <w:keepLines w:val="0"/>
        <w:ind w:left="862" w:hanging="862"/>
        <w:jc w:val="both"/>
        <w:rPr>
          <w:rFonts w:ascii="Times New Roman" w:eastAsia="Times New Roman" w:hAnsi="Times New Roman" w:cs="Times New Roman"/>
          <w:i w:val="0"/>
          <w:color w:val="auto"/>
          <w:sz w:val="24"/>
          <w:szCs w:val="24"/>
          <w:lang w:eastAsia="cs-CZ"/>
        </w:rPr>
      </w:pPr>
      <w:r>
        <w:rPr>
          <w:rFonts w:ascii="Times New Roman" w:hAnsi="Times New Roman" w:cs="Times New Roman"/>
          <w:i w:val="0"/>
          <w:color w:val="auto"/>
          <w:sz w:val="24"/>
          <w:szCs w:val="24"/>
        </w:rPr>
        <w:t>Provádění a kontrola</w:t>
      </w:r>
      <w:r w:rsidRPr="005831BC">
        <w:rPr>
          <w:rFonts w:ascii="Times New Roman" w:hAnsi="Times New Roman" w:cs="Times New Roman"/>
          <w:i w:val="0"/>
          <w:color w:val="auto"/>
          <w:sz w:val="24"/>
          <w:szCs w:val="24"/>
        </w:rPr>
        <w:t xml:space="preserve"> </w:t>
      </w:r>
      <w:r w:rsidR="00EA1366" w:rsidRPr="005831BC">
        <w:rPr>
          <w:rFonts w:ascii="Times New Roman" w:hAnsi="Times New Roman" w:cs="Times New Roman"/>
          <w:i w:val="0"/>
          <w:color w:val="auto"/>
          <w:sz w:val="24"/>
          <w:szCs w:val="24"/>
        </w:rPr>
        <w:t>systému cyklických oprav</w:t>
      </w:r>
      <w:r w:rsidR="00EA1366" w:rsidRPr="005831BC">
        <w:rPr>
          <w:rFonts w:ascii="Times New Roman" w:eastAsia="Times New Roman" w:hAnsi="Times New Roman" w:cs="Times New Roman"/>
          <w:i w:val="0"/>
          <w:color w:val="auto"/>
          <w:sz w:val="24"/>
          <w:szCs w:val="24"/>
          <w:lang w:eastAsia="cs-CZ"/>
        </w:rPr>
        <w:t>.</w:t>
      </w:r>
    </w:p>
    <w:p w14:paraId="3D404A15" w14:textId="5EEDE959" w:rsidR="00C600FB" w:rsidRDefault="00C600FB" w:rsidP="00C600FB">
      <w:pPr>
        <w:pStyle w:val="Nadpis4"/>
        <w:keepNext w:val="0"/>
        <w:keepLines w:val="0"/>
        <w:ind w:left="862" w:hanging="862"/>
        <w:jc w:val="both"/>
        <w:rPr>
          <w:rFonts w:ascii="Times New Roman" w:hAnsi="Times New Roman" w:cs="Times New Roman"/>
          <w:i w:val="0"/>
          <w:color w:val="auto"/>
          <w:sz w:val="24"/>
          <w:szCs w:val="24"/>
        </w:rPr>
      </w:pPr>
      <w:r w:rsidRPr="00C600FB">
        <w:rPr>
          <w:rFonts w:ascii="Times New Roman" w:hAnsi="Times New Roman" w:cs="Times New Roman"/>
          <w:i w:val="0"/>
          <w:color w:val="auto"/>
          <w:sz w:val="24"/>
          <w:szCs w:val="24"/>
        </w:rPr>
        <w:t>Optimalizovat železniční traťovou propustnost z hlediska využití pro osobní a spolehlivou nákladní dopravu.</w:t>
      </w:r>
    </w:p>
    <w:p w14:paraId="681DD6BE" w14:textId="02B01D8D" w:rsidR="00525AA6" w:rsidRPr="00525AA6" w:rsidRDefault="00525AA6" w:rsidP="00525AA6">
      <w:pPr>
        <w:pStyle w:val="Nadpis4"/>
        <w:keepNext w:val="0"/>
        <w:keepLines w:val="0"/>
        <w:ind w:left="862" w:hanging="862"/>
        <w:jc w:val="both"/>
        <w:rPr>
          <w:rFonts w:ascii="Times New Roman" w:hAnsi="Times New Roman" w:cs="Times New Roman"/>
          <w:i w:val="0"/>
          <w:color w:val="auto"/>
          <w:sz w:val="24"/>
          <w:szCs w:val="24"/>
        </w:rPr>
      </w:pPr>
      <w:r w:rsidRPr="00525AA6">
        <w:rPr>
          <w:rFonts w:ascii="Times New Roman" w:hAnsi="Times New Roman" w:cs="Times New Roman"/>
          <w:i w:val="0"/>
          <w:color w:val="auto"/>
          <w:sz w:val="24"/>
          <w:szCs w:val="24"/>
        </w:rPr>
        <w:t>V oblastech mimo liniovou elektrifikaci systematicky budovat napájecí místa pro akumulátorová vozidla.</w:t>
      </w:r>
    </w:p>
    <w:p w14:paraId="74D6DE66" w14:textId="77777777" w:rsidR="004B7D36" w:rsidRPr="00C11251" w:rsidRDefault="00515C8B" w:rsidP="00882885">
      <w:pPr>
        <w:spacing w:before="120" w:after="120" w:line="240" w:lineRule="auto"/>
        <w:jc w:val="both"/>
        <w:rPr>
          <w:rFonts w:ascii="Times New Roman" w:hAnsi="Times New Roman" w:cs="Times New Roman"/>
          <w:bCs/>
          <w:sz w:val="24"/>
          <w:szCs w:val="24"/>
        </w:rPr>
      </w:pPr>
      <w:r w:rsidRPr="00C11251">
        <w:rPr>
          <w:rFonts w:ascii="Times New Roman" w:hAnsi="Times New Roman" w:cs="Times New Roman"/>
          <w:b/>
          <w:sz w:val="24"/>
          <w:szCs w:val="24"/>
        </w:rPr>
        <w:t>Opatření</w:t>
      </w:r>
      <w:r w:rsidR="006B33F8" w:rsidRPr="00C11251">
        <w:rPr>
          <w:rFonts w:ascii="Times New Roman" w:hAnsi="Times New Roman" w:cs="Times New Roman"/>
          <w:b/>
          <w:sz w:val="24"/>
          <w:szCs w:val="24"/>
        </w:rPr>
        <w:t xml:space="preserve"> pro silniční infrastrukturu</w:t>
      </w:r>
      <w:r w:rsidR="006B33F8" w:rsidRPr="00C11251" w:rsidDel="006B33F8">
        <w:rPr>
          <w:rFonts w:ascii="Times New Roman" w:hAnsi="Times New Roman" w:cs="Times New Roman"/>
          <w:b/>
          <w:sz w:val="24"/>
          <w:szCs w:val="24"/>
        </w:rPr>
        <w:t xml:space="preserve"> </w:t>
      </w:r>
    </w:p>
    <w:p w14:paraId="721EDEB2" w14:textId="77777777" w:rsidR="00764B22" w:rsidRDefault="00764B22"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Výstavba chybějících úseků na hlavní síti TEN-T do roku 2030 v parametrech odpovídajícím prognózovaným intenzitám provozu (prognózy z dopravního modelu v dokumentu Dopravní sektorové strategie)</w:t>
      </w:r>
      <w:r w:rsidR="00C87470" w:rsidRPr="00064BD0">
        <w:rPr>
          <w:rFonts w:ascii="Times New Roman" w:hAnsi="Times New Roman" w:cs="Times New Roman"/>
          <w:i w:val="0"/>
          <w:color w:val="auto"/>
          <w:sz w:val="24"/>
          <w:szCs w:val="24"/>
        </w:rPr>
        <w:t>.</w:t>
      </w:r>
    </w:p>
    <w:p w14:paraId="25524562" w14:textId="77777777" w:rsidR="00764B22" w:rsidRDefault="00764B22"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Výstavba chybějících úseků na globální síti TEN-T do roku 2050 v parametrech odpovídajícím prognózovaným intenzitám provozu (prognózy z dopravního modelu v dokumentu Dopravní sektorové strategie)</w:t>
      </w:r>
      <w:r w:rsidR="00C87470" w:rsidRPr="00064BD0">
        <w:rPr>
          <w:rFonts w:ascii="Times New Roman" w:hAnsi="Times New Roman" w:cs="Times New Roman"/>
          <w:i w:val="0"/>
          <w:color w:val="auto"/>
          <w:sz w:val="24"/>
          <w:szCs w:val="24"/>
        </w:rPr>
        <w:t>.</w:t>
      </w:r>
    </w:p>
    <w:p w14:paraId="603C77AC" w14:textId="77777777" w:rsidR="00764B22" w:rsidRPr="00064BD0" w:rsidRDefault="00764B22"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Zkvalitnění napojení všech krajských měst na páteřní kapacitní silniční síť ve směru do hlavních hospodářských center státu (Praha, na Moravě rovněž Brno) do roku 2030</w:t>
      </w:r>
      <w:r w:rsidR="00C87470" w:rsidRPr="00064BD0">
        <w:rPr>
          <w:rFonts w:ascii="Times New Roman" w:hAnsi="Times New Roman" w:cs="Times New Roman"/>
          <w:i w:val="0"/>
          <w:color w:val="auto"/>
          <w:sz w:val="24"/>
          <w:szCs w:val="24"/>
        </w:rPr>
        <w:t>.</w:t>
      </w:r>
    </w:p>
    <w:p w14:paraId="0AC7EEBC" w14:textId="77777777" w:rsidR="00764B22" w:rsidRDefault="00764B22"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Zajištění odpovídajícího dopravního napojení průmyslových zón na silniční infrastrukturu v souladu s příslušnými usneseními vlády</w:t>
      </w:r>
      <w:r w:rsidR="00C87470" w:rsidRPr="00064BD0">
        <w:rPr>
          <w:rFonts w:ascii="Times New Roman" w:hAnsi="Times New Roman" w:cs="Times New Roman"/>
          <w:i w:val="0"/>
          <w:color w:val="auto"/>
          <w:sz w:val="24"/>
          <w:szCs w:val="24"/>
        </w:rPr>
        <w:t>.</w:t>
      </w:r>
    </w:p>
    <w:p w14:paraId="331E4F54" w14:textId="77777777" w:rsidR="00764B22" w:rsidRDefault="00764B22"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Zajistit napojení významných rozvojových investic na silniční infrastrukturu na úrovni alespoň silnic I. tř.</w:t>
      </w:r>
    </w:p>
    <w:p w14:paraId="2CD629BA" w14:textId="77777777" w:rsidR="00E258F3" w:rsidRPr="00882885" w:rsidRDefault="00764B22"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Na hlavních dálničních tazích instalovat inteligentní dopravní systémy pro řízení a regulaci provozu, zvýšení bezpečnosti a efektivnosti dopravy a pro zajištění infomobility (aplikace ITS umožní mj. lepší využití kapacity silniční infrastruktury)</w:t>
      </w:r>
      <w:r w:rsidR="00AC4BC6" w:rsidRPr="00064BD0">
        <w:rPr>
          <w:rFonts w:ascii="Times New Roman" w:hAnsi="Times New Roman" w:cs="Times New Roman"/>
          <w:i w:val="0"/>
          <w:color w:val="auto"/>
          <w:sz w:val="24"/>
          <w:szCs w:val="24"/>
        </w:rPr>
        <w:t xml:space="preserve"> a zvýšení bezpečí uživatelů dopravy</w:t>
      </w:r>
      <w:r w:rsidR="005E3710" w:rsidRPr="00064BD0">
        <w:rPr>
          <w:rFonts w:ascii="Times New Roman" w:hAnsi="Times New Roman" w:cs="Times New Roman"/>
          <w:i w:val="0"/>
          <w:color w:val="auto"/>
          <w:sz w:val="24"/>
          <w:szCs w:val="24"/>
        </w:rPr>
        <w:t xml:space="preserve">. Při dalším posilování kapacity investiční </w:t>
      </w:r>
      <w:r w:rsidR="005E3710" w:rsidRPr="00064BD0">
        <w:rPr>
          <w:rFonts w:ascii="Times New Roman" w:hAnsi="Times New Roman" w:cs="Times New Roman"/>
          <w:i w:val="0"/>
          <w:color w:val="auto"/>
          <w:sz w:val="24"/>
          <w:szCs w:val="24"/>
        </w:rPr>
        <w:lastRenderedPageBreak/>
        <w:t>výstavbou je nutné zohlednit možnosti lepšího využití stávajících kapacit pomocí aplikací ITS</w:t>
      </w:r>
      <w:r w:rsidR="003014F4">
        <w:rPr>
          <w:rFonts w:ascii="Times New Roman" w:hAnsi="Times New Roman" w:cs="Times New Roman"/>
          <w:i w:val="0"/>
          <w:color w:val="auto"/>
          <w:sz w:val="24"/>
          <w:szCs w:val="24"/>
        </w:rPr>
        <w:t xml:space="preserve"> a C-ITS</w:t>
      </w:r>
      <w:r w:rsidR="00C87470" w:rsidRPr="00064BD0">
        <w:rPr>
          <w:rFonts w:ascii="Times New Roman" w:hAnsi="Times New Roman" w:cs="Times New Roman"/>
          <w:i w:val="0"/>
          <w:color w:val="auto"/>
          <w:sz w:val="24"/>
          <w:szCs w:val="24"/>
        </w:rPr>
        <w:t>.</w:t>
      </w:r>
    </w:p>
    <w:p w14:paraId="2F0B80BD" w14:textId="77777777" w:rsidR="00B1104A" w:rsidRPr="00064BD0" w:rsidRDefault="00B1104A"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Doplnit kapacitu</w:t>
      </w:r>
      <w:r w:rsidR="00993183">
        <w:rPr>
          <w:rFonts w:ascii="Times New Roman" w:hAnsi="Times New Roman" w:cs="Times New Roman"/>
          <w:i w:val="0"/>
          <w:color w:val="auto"/>
          <w:sz w:val="24"/>
          <w:szCs w:val="24"/>
        </w:rPr>
        <w:t xml:space="preserve"> a zlepšit sociální standardy </w:t>
      </w:r>
      <w:r w:rsidRPr="00064BD0">
        <w:rPr>
          <w:rFonts w:ascii="Times New Roman" w:hAnsi="Times New Roman" w:cs="Times New Roman"/>
          <w:i w:val="0"/>
          <w:color w:val="auto"/>
          <w:sz w:val="24"/>
          <w:szCs w:val="24"/>
        </w:rPr>
        <w:t xml:space="preserve">odpočívek pro </w:t>
      </w:r>
      <w:r w:rsidR="00501D9C">
        <w:rPr>
          <w:rFonts w:ascii="Times New Roman" w:hAnsi="Times New Roman" w:cs="Times New Roman"/>
          <w:i w:val="0"/>
          <w:color w:val="auto"/>
          <w:sz w:val="24"/>
          <w:szCs w:val="24"/>
        </w:rPr>
        <w:t>silniční nákladní</w:t>
      </w:r>
      <w:r w:rsidRPr="00064BD0">
        <w:rPr>
          <w:rFonts w:ascii="Times New Roman" w:hAnsi="Times New Roman" w:cs="Times New Roman"/>
          <w:i w:val="0"/>
          <w:color w:val="auto"/>
          <w:sz w:val="24"/>
          <w:szCs w:val="24"/>
        </w:rPr>
        <w:t xml:space="preserve"> dopravu tak, aby řidiči mohl</w:t>
      </w:r>
      <w:r w:rsidR="00501D9C">
        <w:rPr>
          <w:rFonts w:ascii="Times New Roman" w:hAnsi="Times New Roman" w:cs="Times New Roman"/>
          <w:i w:val="0"/>
          <w:color w:val="auto"/>
          <w:sz w:val="24"/>
          <w:szCs w:val="24"/>
        </w:rPr>
        <w:t>i</w:t>
      </w:r>
      <w:r w:rsidRPr="00064BD0">
        <w:rPr>
          <w:rFonts w:ascii="Times New Roman" w:hAnsi="Times New Roman" w:cs="Times New Roman"/>
          <w:i w:val="0"/>
          <w:color w:val="auto"/>
          <w:sz w:val="24"/>
          <w:szCs w:val="24"/>
        </w:rPr>
        <w:t xml:space="preserve"> plnit požadavky na bezpečnostní přestávky vyplývající z platných zákonů. Je nutné vybudovat informační systém, který upozorní na volné kapacity v okolí vozidla, což umožní optimalizovat využití kapacity odpočívek</w:t>
      </w:r>
      <w:r w:rsidR="002B7B39" w:rsidRPr="00064BD0">
        <w:rPr>
          <w:rFonts w:ascii="Times New Roman" w:hAnsi="Times New Roman" w:cs="Times New Roman"/>
          <w:i w:val="0"/>
          <w:color w:val="auto"/>
          <w:sz w:val="24"/>
          <w:szCs w:val="24"/>
        </w:rPr>
        <w:t>. V rámci koncepce odpočívek je nutné budovat systém bezpečnosti z hlediska předcházení kriminálním činům.</w:t>
      </w:r>
      <w:r w:rsidR="00C87470" w:rsidRPr="00064BD0">
        <w:rPr>
          <w:rFonts w:ascii="Times New Roman" w:hAnsi="Times New Roman" w:cs="Times New Roman"/>
          <w:i w:val="0"/>
          <w:color w:val="auto"/>
          <w:sz w:val="24"/>
          <w:szCs w:val="24"/>
        </w:rPr>
        <w:t xml:space="preserve"> Odpočívky</w:t>
      </w:r>
      <w:r w:rsidR="00194C89" w:rsidRPr="00064BD0">
        <w:rPr>
          <w:rFonts w:ascii="Times New Roman" w:hAnsi="Times New Roman" w:cs="Times New Roman"/>
          <w:i w:val="0"/>
          <w:color w:val="auto"/>
          <w:sz w:val="24"/>
          <w:szCs w:val="24"/>
        </w:rPr>
        <w:t xml:space="preserve"> </w:t>
      </w:r>
      <w:r w:rsidR="00C87470" w:rsidRPr="00064BD0">
        <w:rPr>
          <w:rFonts w:ascii="Times New Roman" w:hAnsi="Times New Roman" w:cs="Times New Roman"/>
          <w:i w:val="0"/>
          <w:color w:val="auto"/>
          <w:sz w:val="24"/>
          <w:szCs w:val="24"/>
        </w:rPr>
        <w:t>postupně uzpůsobovat pro autonomní vozidla jedoucí v režimu „vlaků“.</w:t>
      </w:r>
    </w:p>
    <w:p w14:paraId="6756A707" w14:textId="77777777" w:rsidR="00764B22" w:rsidRPr="00064BD0" w:rsidRDefault="00764B22"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Řešení průtahů obcí na tazích s vysokými intenzitami provozu zejména výstavbou obchvatů (týká se i tzv. doprovodných komunikací ke komunikacím dálničního typu), a to dle harmonogramu stanoveného v dokumentu Dopravní sektorové strategie</w:t>
      </w:r>
      <w:r w:rsidR="00C87470" w:rsidRPr="00064BD0">
        <w:rPr>
          <w:rFonts w:ascii="Times New Roman" w:hAnsi="Times New Roman" w:cs="Times New Roman"/>
          <w:i w:val="0"/>
          <w:color w:val="auto"/>
          <w:sz w:val="24"/>
          <w:szCs w:val="24"/>
        </w:rPr>
        <w:t>.</w:t>
      </w:r>
    </w:p>
    <w:p w14:paraId="0252A59E" w14:textId="3F7B2C81" w:rsidR="00764B22" w:rsidRPr="00064BD0" w:rsidRDefault="00EB48B9" w:rsidP="002559BD">
      <w:pPr>
        <w:pStyle w:val="Nadpis4"/>
        <w:keepNext w:val="0"/>
        <w:keepLines w:val="0"/>
        <w:ind w:left="862" w:hanging="862"/>
        <w:jc w:val="both"/>
        <w:rPr>
          <w:rFonts w:ascii="Times New Roman" w:hAnsi="Times New Roman" w:cs="Times New Roman"/>
          <w:i w:val="0"/>
          <w:color w:val="auto"/>
          <w:sz w:val="24"/>
          <w:szCs w:val="24"/>
        </w:rPr>
      </w:pPr>
      <w:r w:rsidRPr="00EB48B9">
        <w:rPr>
          <w:rFonts w:ascii="Times New Roman" w:hAnsi="Times New Roman" w:cs="Times New Roman"/>
          <w:i w:val="0"/>
          <w:color w:val="auto"/>
          <w:sz w:val="24"/>
          <w:szCs w:val="24"/>
        </w:rPr>
        <w:t>Využívat nízkorychlostního vážení vozidel a zvýšit počet vysokorychlostního vážení vozidel na místech vytipovaných Policií ČR k eliminaci jízd přetížených nákladních vozidel, která neúměrně poškozují silniční infrastrukturu</w:t>
      </w:r>
      <w:r w:rsidRPr="002D3496">
        <w:rPr>
          <w:rFonts w:ascii="Calibri" w:hAnsi="Calibri" w:cs="Times New Roman"/>
          <w:bCs/>
        </w:rPr>
        <w:t>.</w:t>
      </w:r>
    </w:p>
    <w:p w14:paraId="37A84B5B" w14:textId="77777777" w:rsidR="00A70E82" w:rsidRPr="00064BD0" w:rsidRDefault="00A70E82"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Zavádění systému cyklických oprav</w:t>
      </w:r>
      <w:r w:rsidRPr="00064BD0">
        <w:rPr>
          <w:rFonts w:ascii="Times New Roman" w:eastAsia="Times New Roman" w:hAnsi="Times New Roman" w:cs="Times New Roman"/>
          <w:i w:val="0"/>
          <w:color w:val="auto"/>
          <w:sz w:val="24"/>
          <w:szCs w:val="24"/>
          <w:lang w:eastAsia="cs-CZ"/>
        </w:rPr>
        <w:t>.</w:t>
      </w:r>
    </w:p>
    <w:p w14:paraId="4E5FBB4D" w14:textId="77777777" w:rsidR="004B7D36" w:rsidRPr="00C11251" w:rsidRDefault="00515C8B" w:rsidP="00764B22">
      <w:pPr>
        <w:spacing w:before="120"/>
        <w:jc w:val="both"/>
        <w:rPr>
          <w:rFonts w:ascii="Times New Roman" w:hAnsi="Times New Roman" w:cs="Times New Roman"/>
          <w:b/>
          <w:sz w:val="24"/>
          <w:szCs w:val="24"/>
        </w:rPr>
      </w:pPr>
      <w:r w:rsidRPr="00C11251">
        <w:rPr>
          <w:rFonts w:ascii="Times New Roman" w:hAnsi="Times New Roman" w:cs="Times New Roman"/>
          <w:b/>
          <w:sz w:val="24"/>
          <w:szCs w:val="24"/>
        </w:rPr>
        <w:t xml:space="preserve">Opatření </w:t>
      </w:r>
      <w:r w:rsidR="006B33F8" w:rsidRPr="00C11251">
        <w:rPr>
          <w:rFonts w:ascii="Times New Roman" w:hAnsi="Times New Roman" w:cs="Times New Roman"/>
          <w:b/>
          <w:sz w:val="24"/>
          <w:szCs w:val="24"/>
        </w:rPr>
        <w:t>pro infrastrukturu vnitrozemských vodních cest</w:t>
      </w:r>
      <w:r w:rsidR="006B33F8" w:rsidRPr="00C11251" w:rsidDel="006B33F8">
        <w:rPr>
          <w:rFonts w:ascii="Times New Roman" w:hAnsi="Times New Roman" w:cs="Times New Roman"/>
          <w:b/>
          <w:sz w:val="24"/>
          <w:szCs w:val="24"/>
        </w:rPr>
        <w:t xml:space="preserve"> </w:t>
      </w:r>
    </w:p>
    <w:p w14:paraId="49A15044" w14:textId="77777777" w:rsidR="00764B22" w:rsidRPr="00C11251" w:rsidRDefault="00764B22" w:rsidP="00764B22">
      <w:pPr>
        <w:spacing w:before="120"/>
        <w:jc w:val="both"/>
        <w:rPr>
          <w:rFonts w:ascii="Times New Roman" w:hAnsi="Times New Roman" w:cs="Times New Roman"/>
          <w:bCs/>
          <w:sz w:val="24"/>
          <w:szCs w:val="24"/>
        </w:rPr>
      </w:pPr>
      <w:r w:rsidRPr="00C11251">
        <w:rPr>
          <w:rFonts w:ascii="Times New Roman" w:hAnsi="Times New Roman" w:cs="Times New Roman"/>
          <w:bCs/>
          <w:sz w:val="24"/>
          <w:szCs w:val="24"/>
        </w:rPr>
        <w:t>Vodní cesty plní i jiné než dopravní funkce. Plánování jejich rozvoje proto úzce souvisí (včetně financování) s jinými koncepcemi, které jsou v gesci MZe</w:t>
      </w:r>
      <w:r w:rsidR="00CF71EC">
        <w:rPr>
          <w:rStyle w:val="Znakapoznpodarou"/>
          <w:rFonts w:ascii="Times New Roman" w:hAnsi="Times New Roman" w:cs="Times New Roman"/>
          <w:bCs/>
          <w:sz w:val="24"/>
          <w:szCs w:val="24"/>
        </w:rPr>
        <w:footnoteReference w:id="19"/>
      </w:r>
      <w:r w:rsidRPr="00C11251">
        <w:rPr>
          <w:rFonts w:ascii="Times New Roman" w:hAnsi="Times New Roman" w:cs="Times New Roman"/>
          <w:bCs/>
          <w:sz w:val="24"/>
          <w:szCs w:val="24"/>
        </w:rPr>
        <w:t xml:space="preserve"> (vodní hospodářství). </w:t>
      </w:r>
    </w:p>
    <w:p w14:paraId="4C910BA2" w14:textId="77777777" w:rsidR="00764B22" w:rsidRPr="00064BD0" w:rsidRDefault="00764B22"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 xml:space="preserve">Řešit problémy splavnosti a spolehlivosti na dopravně významných a využívaných vodních cestách a dalších vodních cestách, jejichž rozvoj a modernizace je efektivní (v souladu s Koncepcí vodní dopravy a dle harmonogramu </w:t>
      </w:r>
      <w:r w:rsidRPr="00064BD0">
        <w:rPr>
          <w:rFonts w:ascii="Times New Roman" w:hAnsi="Times New Roman" w:cs="Times New Roman"/>
          <w:bCs/>
          <w:i w:val="0"/>
          <w:color w:val="auto"/>
          <w:sz w:val="24"/>
          <w:szCs w:val="24"/>
        </w:rPr>
        <w:t>v dokumentu Dopravní sektorové strategie</w:t>
      </w:r>
      <w:r w:rsidRPr="00064BD0">
        <w:rPr>
          <w:rFonts w:ascii="Times New Roman" w:hAnsi="Times New Roman" w:cs="Times New Roman"/>
          <w:i w:val="0"/>
          <w:color w:val="auto"/>
          <w:sz w:val="24"/>
          <w:szCs w:val="24"/>
        </w:rPr>
        <w:t>)</w:t>
      </w:r>
      <w:r w:rsidR="00337C77" w:rsidRPr="00064BD0">
        <w:rPr>
          <w:rFonts w:ascii="Times New Roman" w:hAnsi="Times New Roman" w:cs="Times New Roman"/>
          <w:i w:val="0"/>
          <w:color w:val="auto"/>
          <w:sz w:val="24"/>
          <w:szCs w:val="24"/>
        </w:rPr>
        <w:t>.</w:t>
      </w:r>
    </w:p>
    <w:p w14:paraId="737811E7" w14:textId="77777777" w:rsidR="00764B22" w:rsidRPr="00064BD0" w:rsidRDefault="00764B22"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Pokračovat v implementaci cílů programu NAIADES, NAIADES II a návazných programů tohoto typu.</w:t>
      </w:r>
    </w:p>
    <w:p w14:paraId="6053B2C4" w14:textId="77777777" w:rsidR="00764B22" w:rsidRPr="00064BD0" w:rsidRDefault="00764B22"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Pokračovat v rozvoji Říčních informačních služeb.</w:t>
      </w:r>
    </w:p>
    <w:p w14:paraId="05FE001E" w14:textId="77777777" w:rsidR="00764B22" w:rsidRPr="00064BD0" w:rsidRDefault="00764B22"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 xml:space="preserve">Připravovat projekty dobudování infrastruktury pro rekreační plavbu na dopravně významných cestách dle </w:t>
      </w:r>
      <w:r w:rsidRPr="00402858">
        <w:rPr>
          <w:rFonts w:ascii="Times New Roman" w:hAnsi="Times New Roman" w:cs="Times New Roman"/>
          <w:i w:val="0"/>
          <w:color w:val="auto"/>
          <w:sz w:val="24"/>
          <w:szCs w:val="24"/>
        </w:rPr>
        <w:t>zákona č. 114/95 Sb.</w:t>
      </w:r>
      <w:r w:rsidR="00817C4C" w:rsidRPr="00402858">
        <w:rPr>
          <w:rFonts w:ascii="Times New Roman" w:hAnsi="Times New Roman" w:cs="Times New Roman"/>
          <w:i w:val="0"/>
          <w:color w:val="auto"/>
          <w:sz w:val="24"/>
          <w:szCs w:val="24"/>
        </w:rPr>
        <w:t>,</w:t>
      </w:r>
      <w:r w:rsidRPr="00402858">
        <w:rPr>
          <w:rFonts w:ascii="Times New Roman" w:hAnsi="Times New Roman" w:cs="Times New Roman"/>
          <w:i w:val="0"/>
          <w:color w:val="auto"/>
          <w:sz w:val="24"/>
          <w:szCs w:val="24"/>
        </w:rPr>
        <w:t xml:space="preserve"> o vnitrozemské plavbě</w:t>
      </w:r>
      <w:r w:rsidRPr="00064BD0">
        <w:rPr>
          <w:rFonts w:ascii="Times New Roman" w:hAnsi="Times New Roman" w:cs="Times New Roman"/>
          <w:i w:val="0"/>
          <w:color w:val="auto"/>
          <w:sz w:val="24"/>
          <w:szCs w:val="24"/>
        </w:rPr>
        <w:t xml:space="preserve"> (dle harmonogramu </w:t>
      </w:r>
      <w:r w:rsidRPr="00064BD0">
        <w:rPr>
          <w:rFonts w:ascii="Times New Roman" w:hAnsi="Times New Roman" w:cs="Times New Roman"/>
          <w:bCs/>
          <w:i w:val="0"/>
          <w:color w:val="auto"/>
          <w:sz w:val="24"/>
          <w:szCs w:val="24"/>
        </w:rPr>
        <w:t>v dokumentu Dopravní sektorové strategie</w:t>
      </w:r>
      <w:r w:rsidRPr="00064BD0">
        <w:rPr>
          <w:rFonts w:ascii="Times New Roman" w:hAnsi="Times New Roman" w:cs="Times New Roman"/>
          <w:i w:val="0"/>
          <w:color w:val="auto"/>
          <w:sz w:val="24"/>
          <w:szCs w:val="24"/>
        </w:rPr>
        <w:t>)</w:t>
      </w:r>
      <w:r w:rsidR="005F2476" w:rsidRPr="00064BD0">
        <w:rPr>
          <w:rFonts w:ascii="Times New Roman" w:hAnsi="Times New Roman" w:cs="Times New Roman"/>
          <w:i w:val="0"/>
          <w:color w:val="auto"/>
          <w:sz w:val="24"/>
          <w:szCs w:val="24"/>
        </w:rPr>
        <w:t>.</w:t>
      </w:r>
    </w:p>
    <w:p w14:paraId="7C573C7C" w14:textId="77777777" w:rsidR="00764B22" w:rsidRPr="00064BD0" w:rsidRDefault="00764B22"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Dokončit vybavení vodních cest a přístavů prvky protipovodňové ochrany</w:t>
      </w:r>
      <w:r w:rsidR="005F2476" w:rsidRPr="00064BD0">
        <w:rPr>
          <w:rFonts w:ascii="Times New Roman" w:hAnsi="Times New Roman" w:cs="Times New Roman"/>
          <w:i w:val="0"/>
          <w:color w:val="auto"/>
          <w:sz w:val="24"/>
          <w:szCs w:val="24"/>
        </w:rPr>
        <w:t>.</w:t>
      </w:r>
    </w:p>
    <w:p w14:paraId="39B86D17" w14:textId="77777777" w:rsidR="00764B22" w:rsidRPr="00064BD0" w:rsidRDefault="00764B22"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Řešit kapacitní problémy na vodní cestě v</w:t>
      </w:r>
      <w:r w:rsidR="005F2476" w:rsidRPr="00064BD0">
        <w:rPr>
          <w:rFonts w:ascii="Times New Roman" w:hAnsi="Times New Roman" w:cs="Times New Roman"/>
          <w:i w:val="0"/>
          <w:color w:val="auto"/>
          <w:sz w:val="24"/>
          <w:szCs w:val="24"/>
        </w:rPr>
        <w:t> </w:t>
      </w:r>
      <w:r w:rsidRPr="00064BD0">
        <w:rPr>
          <w:rFonts w:ascii="Times New Roman" w:hAnsi="Times New Roman" w:cs="Times New Roman"/>
          <w:i w:val="0"/>
          <w:color w:val="auto"/>
          <w:sz w:val="24"/>
          <w:szCs w:val="24"/>
        </w:rPr>
        <w:t>Praze</w:t>
      </w:r>
      <w:r w:rsidR="005F2476" w:rsidRPr="00064BD0">
        <w:rPr>
          <w:rFonts w:ascii="Times New Roman" w:hAnsi="Times New Roman" w:cs="Times New Roman"/>
          <w:i w:val="0"/>
          <w:color w:val="auto"/>
          <w:sz w:val="24"/>
          <w:szCs w:val="24"/>
        </w:rPr>
        <w:t>.</w:t>
      </w:r>
    </w:p>
    <w:p w14:paraId="733DD18F" w14:textId="73671E30" w:rsidR="00764B22" w:rsidRPr="00064BD0" w:rsidRDefault="00294E50" w:rsidP="002559BD">
      <w:pPr>
        <w:pStyle w:val="Nadpis4"/>
        <w:keepNext w:val="0"/>
        <w:keepLines w:val="0"/>
        <w:ind w:left="862" w:hanging="862"/>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V návaznosti na dokončenou Studii proveditelnosti vodního koridoru Dunaj – Odra </w:t>
      </w:r>
      <w:r w:rsidR="003453AB">
        <w:rPr>
          <w:rFonts w:ascii="Times New Roman" w:hAnsi="Times New Roman" w:cs="Times New Roman"/>
          <w:i w:val="0"/>
          <w:color w:val="auto"/>
          <w:sz w:val="24"/>
          <w:szCs w:val="24"/>
        </w:rPr>
        <w:t>–</w:t>
      </w:r>
      <w:r>
        <w:rPr>
          <w:rFonts w:ascii="Times New Roman" w:hAnsi="Times New Roman" w:cs="Times New Roman"/>
          <w:i w:val="0"/>
          <w:color w:val="auto"/>
          <w:sz w:val="24"/>
          <w:szCs w:val="24"/>
        </w:rPr>
        <w:t xml:space="preserve"> Labe z</w:t>
      </w:r>
      <w:r w:rsidR="00764B22" w:rsidRPr="00064BD0">
        <w:rPr>
          <w:rFonts w:ascii="Times New Roman" w:hAnsi="Times New Roman" w:cs="Times New Roman"/>
          <w:i w:val="0"/>
          <w:color w:val="auto"/>
          <w:sz w:val="24"/>
          <w:szCs w:val="24"/>
        </w:rPr>
        <w:t xml:space="preserve">ajistit vyhodnocení proveditelnosti projektu Dunaj – Odra </w:t>
      </w:r>
      <w:r w:rsidR="003453AB">
        <w:rPr>
          <w:rFonts w:ascii="Times New Roman" w:hAnsi="Times New Roman" w:cs="Times New Roman"/>
          <w:i w:val="0"/>
          <w:color w:val="auto"/>
          <w:sz w:val="24"/>
          <w:szCs w:val="24"/>
        </w:rPr>
        <w:t xml:space="preserve">– Labe </w:t>
      </w:r>
      <w:r w:rsidR="00091FF6" w:rsidRPr="00064BD0">
        <w:rPr>
          <w:rFonts w:ascii="Times New Roman" w:hAnsi="Times New Roman" w:cs="Times New Roman"/>
          <w:i w:val="0"/>
          <w:color w:val="auto"/>
          <w:sz w:val="24"/>
          <w:szCs w:val="24"/>
        </w:rPr>
        <w:t>z hlediska životního prostředí do roku 2023.</w:t>
      </w:r>
      <w:r w:rsidR="00764B22" w:rsidRPr="00064BD0">
        <w:rPr>
          <w:rFonts w:ascii="Times New Roman" w:hAnsi="Times New Roman" w:cs="Times New Roman"/>
          <w:i w:val="0"/>
          <w:color w:val="auto"/>
          <w:sz w:val="24"/>
          <w:szCs w:val="24"/>
        </w:rPr>
        <w:t xml:space="preserve"> Nadále pokračovat v mezinárodní spolupráci s Polskem a Německem (napojení Ostravské aglomerace na Oderskou vodní cestu) a Slovenskem.</w:t>
      </w:r>
    </w:p>
    <w:p w14:paraId="259D62B9" w14:textId="77777777" w:rsidR="004B7D36" w:rsidRPr="00C11251" w:rsidRDefault="00515C8B" w:rsidP="004C77B3">
      <w:pPr>
        <w:spacing w:before="120"/>
        <w:jc w:val="both"/>
        <w:rPr>
          <w:rFonts w:ascii="Times New Roman" w:hAnsi="Times New Roman" w:cs="Times New Roman"/>
          <w:b/>
          <w:sz w:val="24"/>
          <w:szCs w:val="24"/>
        </w:rPr>
      </w:pPr>
      <w:r w:rsidRPr="00C11251">
        <w:rPr>
          <w:rFonts w:ascii="Times New Roman" w:hAnsi="Times New Roman" w:cs="Times New Roman"/>
          <w:b/>
          <w:sz w:val="24"/>
          <w:szCs w:val="24"/>
        </w:rPr>
        <w:t xml:space="preserve">Opatření </w:t>
      </w:r>
      <w:r w:rsidR="006B33F8" w:rsidRPr="00C11251">
        <w:rPr>
          <w:rFonts w:ascii="Times New Roman" w:hAnsi="Times New Roman" w:cs="Times New Roman"/>
          <w:b/>
          <w:sz w:val="24"/>
          <w:szCs w:val="24"/>
        </w:rPr>
        <w:t>pro  infrastrukturu letišť a leteckého provozu</w:t>
      </w:r>
      <w:r w:rsidR="006B33F8" w:rsidRPr="00C11251" w:rsidDel="006B33F8">
        <w:rPr>
          <w:rFonts w:ascii="Times New Roman" w:hAnsi="Times New Roman" w:cs="Times New Roman"/>
          <w:b/>
          <w:sz w:val="24"/>
          <w:szCs w:val="24"/>
        </w:rPr>
        <w:t xml:space="preserve"> </w:t>
      </w:r>
    </w:p>
    <w:p w14:paraId="21E10BC8" w14:textId="77777777" w:rsidR="004C77B3" w:rsidRPr="00C11251" w:rsidRDefault="004C77B3" w:rsidP="004C77B3">
      <w:pPr>
        <w:spacing w:before="120"/>
        <w:jc w:val="both"/>
        <w:rPr>
          <w:rFonts w:ascii="Times New Roman" w:hAnsi="Times New Roman" w:cs="Times New Roman"/>
          <w:bCs/>
          <w:sz w:val="24"/>
          <w:szCs w:val="24"/>
        </w:rPr>
      </w:pPr>
      <w:r w:rsidRPr="00C11251">
        <w:rPr>
          <w:rFonts w:ascii="Times New Roman" w:hAnsi="Times New Roman" w:cs="Times New Roman"/>
          <w:bCs/>
          <w:sz w:val="24"/>
          <w:szCs w:val="24"/>
        </w:rPr>
        <w:t>Potenciál regionálních letišť v ČR je vyhodnocen v dokumentu navazujícím na Dopravní politiku </w:t>
      </w:r>
      <w:r w:rsidRPr="00C11251">
        <w:rPr>
          <w:rFonts w:ascii="Times New Roman" w:hAnsi="Times New Roman" w:cs="Times New Roman"/>
          <w:bCs/>
          <w:i/>
          <w:sz w:val="24"/>
          <w:szCs w:val="24"/>
        </w:rPr>
        <w:t>Koncepce letecké dopravy</w:t>
      </w:r>
      <w:r w:rsidRPr="00C11251">
        <w:rPr>
          <w:rFonts w:ascii="Times New Roman" w:hAnsi="Times New Roman" w:cs="Times New Roman"/>
          <w:bCs/>
          <w:sz w:val="24"/>
          <w:szCs w:val="24"/>
        </w:rPr>
        <w:t xml:space="preserve"> pro období 2014 - 2020</w:t>
      </w:r>
      <w:r w:rsidRPr="00C11251">
        <w:rPr>
          <w:rFonts w:ascii="Times New Roman" w:hAnsi="Times New Roman" w:cs="Times New Roman"/>
          <w:bCs/>
          <w:i/>
          <w:sz w:val="24"/>
          <w:szCs w:val="24"/>
        </w:rPr>
        <w:t xml:space="preserve">. </w:t>
      </w:r>
      <w:r w:rsidRPr="00C11251">
        <w:rPr>
          <w:rFonts w:ascii="Times New Roman" w:hAnsi="Times New Roman" w:cs="Times New Roman"/>
          <w:bCs/>
          <w:sz w:val="24"/>
          <w:szCs w:val="24"/>
        </w:rPr>
        <w:t>Tento dokument rovněž zavedl tři kategorie mezinárodních letišť.</w:t>
      </w:r>
    </w:p>
    <w:p w14:paraId="518DB073" w14:textId="77777777" w:rsidR="004C77B3" w:rsidRPr="00C11251" w:rsidRDefault="004C77B3" w:rsidP="004C77B3">
      <w:pPr>
        <w:spacing w:before="120"/>
        <w:jc w:val="both"/>
        <w:rPr>
          <w:rFonts w:ascii="Times New Roman" w:hAnsi="Times New Roman" w:cs="Times New Roman"/>
          <w:bCs/>
          <w:sz w:val="24"/>
          <w:szCs w:val="24"/>
        </w:rPr>
      </w:pPr>
      <w:r w:rsidRPr="00C11251">
        <w:rPr>
          <w:rFonts w:ascii="Times New Roman" w:hAnsi="Times New Roman" w:cs="Times New Roman"/>
          <w:bCs/>
          <w:sz w:val="24"/>
          <w:szCs w:val="24"/>
        </w:rPr>
        <w:lastRenderedPageBreak/>
        <w:t>Hlavní zásady rozvoje letecké infrastruktury:</w:t>
      </w:r>
    </w:p>
    <w:p w14:paraId="43B71FD7" w14:textId="77777777" w:rsidR="004C77B3" w:rsidRPr="00064BD0" w:rsidRDefault="004C77B3" w:rsidP="00882885">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Vytvářet podmínky pro modernizaci technické letištní infrastruktury směřující ke zvýšení kapacity a kvality a zvýšení bezpečnosti letového provozu.</w:t>
      </w:r>
    </w:p>
    <w:p w14:paraId="634D62CE" w14:textId="77777777" w:rsidR="004C77B3" w:rsidRPr="00064BD0" w:rsidRDefault="004C77B3" w:rsidP="00882885">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Vytvářet podmínky pro funkční systém ochrany, zachování, rozvoje a modernizace stávající letištní infrastruktury ve veřejném zájmu na poskytování služeb leteckým dopravcům a ostatním uživatelům letišť.</w:t>
      </w:r>
    </w:p>
    <w:p w14:paraId="2AD461AA" w14:textId="77777777" w:rsidR="004C77B3" w:rsidRPr="00064BD0" w:rsidRDefault="004C77B3" w:rsidP="00882885">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Rozvoj regionálních letišť řešit tak, aby se zabránilo vytváření nevyužívaných nebo neúčinně využívaných stávajících letištních infrastruktur, jež by se tak mohly stát ekonomickou zátěží (doporučení pro kraje, dále rozpracováno v Koncepci letecké dopravy)</w:t>
      </w:r>
      <w:r w:rsidR="005F2476" w:rsidRPr="00064BD0">
        <w:rPr>
          <w:rFonts w:ascii="Times New Roman" w:hAnsi="Times New Roman" w:cs="Times New Roman"/>
          <w:i w:val="0"/>
          <w:color w:val="auto"/>
          <w:sz w:val="24"/>
          <w:szCs w:val="24"/>
        </w:rPr>
        <w:t>.</w:t>
      </w:r>
    </w:p>
    <w:p w14:paraId="30B36EA8" w14:textId="77777777" w:rsidR="004C77B3" w:rsidRPr="00064BD0" w:rsidRDefault="004C77B3" w:rsidP="00882885">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Podporovat postupný přechod od konvenčního způsobu navigace k navigaci pomocí globálních navigačních družicových systémů (GNSS)</w:t>
      </w:r>
      <w:r w:rsidR="005F2476" w:rsidRPr="00064BD0">
        <w:rPr>
          <w:rFonts w:ascii="Times New Roman" w:hAnsi="Times New Roman" w:cs="Times New Roman"/>
          <w:i w:val="0"/>
          <w:color w:val="auto"/>
          <w:sz w:val="24"/>
          <w:szCs w:val="24"/>
        </w:rPr>
        <w:t>.</w:t>
      </w:r>
    </w:p>
    <w:p w14:paraId="6EA8E9D6" w14:textId="7DE5313D" w:rsidR="004C77B3" w:rsidRPr="00064BD0" w:rsidRDefault="004C77B3" w:rsidP="00882885">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S ohledem na plnění požadavků procesu EIA pokračovat v přípravě výstavby paralelní vzletové a přistávací dráhy na letišti Václava Havla Praha.</w:t>
      </w:r>
      <w:r w:rsidR="00DE3342">
        <w:rPr>
          <w:rFonts w:ascii="Times New Roman" w:hAnsi="Times New Roman" w:cs="Times New Roman"/>
          <w:i w:val="0"/>
          <w:color w:val="auto"/>
          <w:sz w:val="24"/>
          <w:szCs w:val="24"/>
        </w:rPr>
        <w:t xml:space="preserve"> </w:t>
      </w:r>
      <w:r w:rsidR="00DE3342" w:rsidRPr="00DE3342">
        <w:rPr>
          <w:rFonts w:ascii="Times New Roman" w:hAnsi="Times New Roman" w:cs="Times New Roman"/>
          <w:i w:val="0"/>
          <w:color w:val="auto"/>
          <w:sz w:val="24"/>
          <w:szCs w:val="24"/>
        </w:rPr>
        <w:t>Spolu s pokračováním přípravy výstavby paralelní dráhy dále realizovat rozvojový plán letiště (především posílení terminálových kapacit) s cílem uspokojit rostoucí poptávku po letecké dopravě v souladu s dlouhodobými prognózami vývoje poptávky po letecké dopravě. V případě nerealizace rozvojových plánů by rostoucí poptávka po letecké dopravě ze spádové oblasti musela být obsluhována s využitím letišť v okolních státech (dále bude rozpracováno v aktualizaci Koncepce letecké dopravy).</w:t>
      </w:r>
    </w:p>
    <w:p w14:paraId="611FA988" w14:textId="64997578" w:rsidR="004C77B3" w:rsidRDefault="00501D9C" w:rsidP="00882885">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 xml:space="preserve">Napojit </w:t>
      </w:r>
      <w:r w:rsidR="000D4BD9">
        <w:rPr>
          <w:rFonts w:ascii="Times New Roman" w:hAnsi="Times New Roman" w:cs="Times New Roman"/>
          <w:i w:val="0"/>
          <w:color w:val="auto"/>
          <w:sz w:val="24"/>
          <w:szCs w:val="24"/>
        </w:rPr>
        <w:t>L</w:t>
      </w:r>
      <w:r w:rsidR="000D4BD9" w:rsidRPr="00064BD0">
        <w:rPr>
          <w:rFonts w:ascii="Times New Roman" w:hAnsi="Times New Roman" w:cs="Times New Roman"/>
          <w:i w:val="0"/>
          <w:color w:val="auto"/>
          <w:sz w:val="24"/>
          <w:szCs w:val="24"/>
        </w:rPr>
        <w:t xml:space="preserve">etiště </w:t>
      </w:r>
      <w:r w:rsidRPr="00064BD0">
        <w:rPr>
          <w:rFonts w:ascii="Times New Roman" w:hAnsi="Times New Roman" w:cs="Times New Roman"/>
          <w:i w:val="0"/>
          <w:color w:val="auto"/>
          <w:sz w:val="24"/>
          <w:szCs w:val="24"/>
        </w:rPr>
        <w:t xml:space="preserve">Václava Havla Praha na železniční dopravu, </w:t>
      </w:r>
      <w:r>
        <w:rPr>
          <w:rFonts w:ascii="Times New Roman" w:hAnsi="Times New Roman" w:cs="Times New Roman"/>
          <w:i w:val="0"/>
          <w:color w:val="auto"/>
          <w:sz w:val="24"/>
          <w:szCs w:val="24"/>
        </w:rPr>
        <w:t xml:space="preserve">zejména pro přímé napojení centra Prahy, do budoucna však neznemožnit ani </w:t>
      </w:r>
      <w:r w:rsidRPr="00064BD0">
        <w:rPr>
          <w:rFonts w:ascii="Times New Roman" w:hAnsi="Times New Roman" w:cs="Times New Roman"/>
          <w:i w:val="0"/>
          <w:color w:val="auto"/>
          <w:sz w:val="24"/>
          <w:szCs w:val="24"/>
        </w:rPr>
        <w:t>přímé napojení dálkové dopravy</w:t>
      </w:r>
      <w:r>
        <w:rPr>
          <w:rFonts w:ascii="Times New Roman" w:hAnsi="Times New Roman" w:cs="Times New Roman"/>
          <w:i w:val="0"/>
          <w:color w:val="auto"/>
          <w:sz w:val="24"/>
          <w:szCs w:val="24"/>
        </w:rPr>
        <w:t xml:space="preserve"> či přímé spojení s Kladnem.</w:t>
      </w:r>
      <w:r w:rsidR="006458A0">
        <w:rPr>
          <w:rFonts w:ascii="Times New Roman" w:hAnsi="Times New Roman" w:cs="Times New Roman"/>
          <w:i w:val="0"/>
          <w:color w:val="auto"/>
          <w:sz w:val="24"/>
          <w:szCs w:val="24"/>
        </w:rPr>
        <w:t xml:space="preserve"> </w:t>
      </w:r>
      <w:r w:rsidR="006458A0" w:rsidRPr="006458A0">
        <w:rPr>
          <w:rFonts w:ascii="Times New Roman" w:hAnsi="Times New Roman" w:cs="Times New Roman"/>
          <w:i w:val="0"/>
          <w:color w:val="auto"/>
          <w:sz w:val="24"/>
          <w:szCs w:val="24"/>
        </w:rPr>
        <w:t>V rámci Studie proveditelnosti ŽUP včetně Rychlých spojení posoudit efektivnost napojení Letiště Václava Havla na VRT Praha – Drážďany.</w:t>
      </w:r>
    </w:p>
    <w:p w14:paraId="501EC5B1" w14:textId="4BCF96C7" w:rsidR="00C06062" w:rsidRPr="00C06062" w:rsidRDefault="00C06062" w:rsidP="00C06062">
      <w:pPr>
        <w:pStyle w:val="Nadpis4"/>
        <w:keepNext w:val="0"/>
        <w:keepLines w:val="0"/>
        <w:ind w:left="862" w:hanging="862"/>
        <w:jc w:val="both"/>
      </w:pPr>
      <w:r w:rsidRPr="00C06062">
        <w:rPr>
          <w:rFonts w:ascii="Times New Roman" w:hAnsi="Times New Roman" w:cs="Times New Roman"/>
          <w:i w:val="0"/>
          <w:color w:val="auto"/>
          <w:sz w:val="24"/>
          <w:szCs w:val="24"/>
        </w:rPr>
        <w:t>Realizovat adekvátní kapacitní posílení silničního napojení letiště na dopravní síť ČR.</w:t>
      </w:r>
    </w:p>
    <w:p w14:paraId="16B7AABD" w14:textId="77777777" w:rsidR="009D7204" w:rsidRPr="0017291F" w:rsidRDefault="00AC4BC6" w:rsidP="00882885">
      <w:pPr>
        <w:pStyle w:val="Nadpis4"/>
        <w:keepNext w:val="0"/>
        <w:keepLines w:val="0"/>
        <w:ind w:left="862" w:hanging="862"/>
        <w:jc w:val="both"/>
        <w:rPr>
          <w:rFonts w:ascii="Times New Roman" w:hAnsi="Times New Roman" w:cs="Times New Roman"/>
          <w:i w:val="0"/>
          <w:color w:val="auto"/>
          <w:sz w:val="24"/>
          <w:szCs w:val="24"/>
        </w:rPr>
      </w:pPr>
      <w:r w:rsidRPr="009D7204">
        <w:rPr>
          <w:rFonts w:ascii="Times New Roman" w:hAnsi="Times New Roman" w:cs="Times New Roman"/>
          <w:i w:val="0"/>
          <w:color w:val="auto"/>
          <w:sz w:val="24"/>
          <w:szCs w:val="24"/>
        </w:rPr>
        <w:t>V rámci provozních řádů veřejných letišť řešit problematiku bezbariérovosti</w:t>
      </w:r>
      <w:r w:rsidRPr="0017291F">
        <w:rPr>
          <w:rFonts w:ascii="Times New Roman" w:hAnsi="Times New Roman" w:cs="Times New Roman"/>
          <w:i w:val="0"/>
          <w:color w:val="auto"/>
          <w:sz w:val="24"/>
          <w:szCs w:val="24"/>
        </w:rPr>
        <w:t>.</w:t>
      </w:r>
    </w:p>
    <w:p w14:paraId="1F1DD075" w14:textId="77777777" w:rsidR="00A830F4" w:rsidRPr="002559BD" w:rsidRDefault="00515C8B" w:rsidP="002559BD">
      <w:pPr>
        <w:spacing w:before="120"/>
        <w:jc w:val="both"/>
        <w:rPr>
          <w:rFonts w:ascii="Times New Roman" w:hAnsi="Times New Roman" w:cs="Times New Roman"/>
          <w:b/>
          <w:sz w:val="24"/>
          <w:szCs w:val="24"/>
        </w:rPr>
      </w:pPr>
      <w:r w:rsidRPr="002559BD">
        <w:rPr>
          <w:rFonts w:ascii="Times New Roman" w:hAnsi="Times New Roman" w:cs="Times New Roman"/>
          <w:b/>
          <w:sz w:val="24"/>
          <w:szCs w:val="24"/>
        </w:rPr>
        <w:t>Opatření</w:t>
      </w:r>
      <w:r w:rsidR="006B33F8" w:rsidRPr="002559BD">
        <w:rPr>
          <w:rFonts w:ascii="Times New Roman" w:hAnsi="Times New Roman" w:cs="Times New Roman"/>
          <w:b/>
          <w:sz w:val="24"/>
          <w:szCs w:val="24"/>
        </w:rPr>
        <w:t xml:space="preserve"> pro infrastrukturu </w:t>
      </w:r>
      <w:r w:rsidR="00E16127" w:rsidRPr="002559BD">
        <w:rPr>
          <w:rFonts w:ascii="Times New Roman" w:hAnsi="Times New Roman" w:cs="Times New Roman"/>
          <w:b/>
          <w:sz w:val="24"/>
          <w:szCs w:val="24"/>
        </w:rPr>
        <w:t>bez</w:t>
      </w:r>
      <w:r w:rsidR="006B33F8" w:rsidRPr="002559BD">
        <w:rPr>
          <w:rFonts w:ascii="Times New Roman" w:hAnsi="Times New Roman" w:cs="Times New Roman"/>
          <w:b/>
          <w:sz w:val="24"/>
          <w:szCs w:val="24"/>
        </w:rPr>
        <w:t>motorové dopravy</w:t>
      </w:r>
    </w:p>
    <w:p w14:paraId="55D2CA08" w14:textId="0CB8E48A" w:rsidR="000152A2" w:rsidRPr="00064BD0" w:rsidRDefault="004F5472" w:rsidP="002559BD">
      <w:pPr>
        <w:pStyle w:val="Nadpis4"/>
        <w:keepNext w:val="0"/>
        <w:keepLines w:val="0"/>
        <w:ind w:left="862" w:hanging="862"/>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Urychlit postupné budování</w:t>
      </w:r>
      <w:r w:rsidR="000152A2" w:rsidRPr="00064BD0">
        <w:rPr>
          <w:rFonts w:ascii="Times New Roman" w:hAnsi="Times New Roman" w:cs="Times New Roman"/>
          <w:i w:val="0"/>
          <w:color w:val="auto"/>
          <w:sz w:val="24"/>
          <w:szCs w:val="24"/>
        </w:rPr>
        <w:t xml:space="preserve"> </w:t>
      </w:r>
      <w:r w:rsidRPr="00064BD0">
        <w:rPr>
          <w:rFonts w:ascii="Times New Roman" w:hAnsi="Times New Roman" w:cs="Times New Roman"/>
          <w:i w:val="0"/>
          <w:color w:val="auto"/>
          <w:sz w:val="24"/>
          <w:szCs w:val="24"/>
        </w:rPr>
        <w:t>infrastruktur</w:t>
      </w:r>
      <w:r>
        <w:rPr>
          <w:rFonts w:ascii="Times New Roman" w:hAnsi="Times New Roman" w:cs="Times New Roman"/>
          <w:i w:val="0"/>
          <w:color w:val="auto"/>
          <w:sz w:val="24"/>
          <w:szCs w:val="24"/>
        </w:rPr>
        <w:t>y</w:t>
      </w:r>
      <w:r w:rsidRPr="00064BD0">
        <w:rPr>
          <w:rFonts w:ascii="Times New Roman" w:hAnsi="Times New Roman" w:cs="Times New Roman"/>
          <w:i w:val="0"/>
          <w:color w:val="auto"/>
          <w:sz w:val="24"/>
          <w:szCs w:val="24"/>
        </w:rPr>
        <w:t xml:space="preserve"> </w:t>
      </w:r>
      <w:r w:rsidR="000152A2" w:rsidRPr="00064BD0">
        <w:rPr>
          <w:rFonts w:ascii="Times New Roman" w:hAnsi="Times New Roman" w:cs="Times New Roman"/>
          <w:i w:val="0"/>
          <w:color w:val="auto"/>
          <w:sz w:val="24"/>
          <w:szCs w:val="24"/>
        </w:rPr>
        <w:t>cyklistické dopravy</w:t>
      </w:r>
      <w:r w:rsidR="005863D2">
        <w:rPr>
          <w:rFonts w:ascii="Times New Roman" w:hAnsi="Times New Roman" w:cs="Times New Roman"/>
          <w:i w:val="0"/>
          <w:color w:val="auto"/>
          <w:sz w:val="24"/>
          <w:szCs w:val="24"/>
        </w:rPr>
        <w:t xml:space="preserve"> včetně dobíjecích bodů</w:t>
      </w:r>
      <w:r w:rsidR="000152A2" w:rsidRPr="00064BD0">
        <w:rPr>
          <w:rFonts w:ascii="Times New Roman" w:hAnsi="Times New Roman" w:cs="Times New Roman"/>
          <w:i w:val="0"/>
          <w:color w:val="auto"/>
          <w:sz w:val="24"/>
          <w:szCs w:val="24"/>
        </w:rPr>
        <w:t xml:space="preserve"> s cílem většího zapojení cyklistické dopravy do systému osobní dopravy na kratší vzdálenosti</w:t>
      </w:r>
      <w:r w:rsidR="00197B3C" w:rsidRPr="00064BD0">
        <w:rPr>
          <w:rFonts w:ascii="Times New Roman" w:hAnsi="Times New Roman" w:cs="Times New Roman"/>
          <w:i w:val="0"/>
          <w:color w:val="auto"/>
          <w:sz w:val="24"/>
          <w:szCs w:val="24"/>
        </w:rPr>
        <w:t>.</w:t>
      </w:r>
    </w:p>
    <w:p w14:paraId="129D7139" w14:textId="059682EC" w:rsidR="000152A2" w:rsidRPr="00064BD0" w:rsidRDefault="000152A2"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 xml:space="preserve">Segregací cyklistického provozu od ostatních druhů dopravy na silně zatížených komunikacích v extravilánech dosáhnout snížení počtu nehod s účastí cyklistů. V hustě obydlených oblastech je vhodným řešením dle místních podmínek </w:t>
      </w:r>
      <w:r w:rsidR="002F490A">
        <w:rPr>
          <w:rFonts w:ascii="Times New Roman" w:hAnsi="Times New Roman" w:cs="Times New Roman"/>
          <w:i w:val="0"/>
          <w:color w:val="auto"/>
          <w:sz w:val="24"/>
          <w:szCs w:val="24"/>
        </w:rPr>
        <w:t>vyčlenění samostatného jízdního pruhu pro cyklisty</w:t>
      </w:r>
      <w:r w:rsidRPr="00064BD0">
        <w:rPr>
          <w:rFonts w:ascii="Times New Roman" w:hAnsi="Times New Roman" w:cs="Times New Roman"/>
          <w:i w:val="0"/>
          <w:color w:val="auto"/>
          <w:sz w:val="24"/>
          <w:szCs w:val="24"/>
        </w:rPr>
        <w:t>ve spojení s realizací prvků na zklidňování dopravy</w:t>
      </w:r>
      <w:r w:rsidR="00197B3C" w:rsidRPr="00064BD0">
        <w:rPr>
          <w:rFonts w:ascii="Times New Roman" w:hAnsi="Times New Roman" w:cs="Times New Roman"/>
          <w:i w:val="0"/>
          <w:color w:val="auto"/>
          <w:sz w:val="24"/>
          <w:szCs w:val="24"/>
        </w:rPr>
        <w:t>.</w:t>
      </w:r>
    </w:p>
    <w:p w14:paraId="3D0D42CB" w14:textId="26C0AEFF" w:rsidR="000152A2" w:rsidRPr="00064BD0" w:rsidRDefault="000152A2"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 xml:space="preserve">V případě </w:t>
      </w:r>
      <w:r w:rsidR="00502B65">
        <w:rPr>
          <w:rFonts w:ascii="Times New Roman" w:hAnsi="Times New Roman" w:cs="Times New Roman"/>
          <w:i w:val="0"/>
          <w:color w:val="auto"/>
          <w:sz w:val="24"/>
          <w:szCs w:val="24"/>
        </w:rPr>
        <w:t xml:space="preserve">výstavby </w:t>
      </w:r>
      <w:r w:rsidRPr="00064BD0">
        <w:rPr>
          <w:rFonts w:ascii="Times New Roman" w:hAnsi="Times New Roman" w:cs="Times New Roman"/>
          <w:i w:val="0"/>
          <w:color w:val="auto"/>
          <w:sz w:val="24"/>
          <w:szCs w:val="24"/>
        </w:rPr>
        <w:t>cyklostezek procházející</w:t>
      </w:r>
      <w:r w:rsidR="0017291F">
        <w:rPr>
          <w:rFonts w:ascii="Times New Roman" w:hAnsi="Times New Roman" w:cs="Times New Roman"/>
          <w:i w:val="0"/>
          <w:color w:val="auto"/>
          <w:sz w:val="24"/>
          <w:szCs w:val="24"/>
        </w:rPr>
        <w:t>ch</w:t>
      </w:r>
      <w:r w:rsidRPr="00064BD0">
        <w:rPr>
          <w:rFonts w:ascii="Times New Roman" w:hAnsi="Times New Roman" w:cs="Times New Roman"/>
          <w:i w:val="0"/>
          <w:color w:val="auto"/>
          <w:sz w:val="24"/>
          <w:szCs w:val="24"/>
        </w:rPr>
        <w:t xml:space="preserve"> více obcemi</w:t>
      </w:r>
      <w:r w:rsidR="004001A5" w:rsidRPr="00064BD0">
        <w:rPr>
          <w:rFonts w:ascii="Times New Roman" w:hAnsi="Times New Roman" w:cs="Times New Roman"/>
          <w:i w:val="0"/>
          <w:color w:val="auto"/>
          <w:sz w:val="24"/>
          <w:szCs w:val="24"/>
        </w:rPr>
        <w:t xml:space="preserve"> </w:t>
      </w:r>
      <w:r w:rsidR="00502B65">
        <w:rPr>
          <w:rFonts w:ascii="Times New Roman" w:hAnsi="Times New Roman" w:cs="Times New Roman"/>
          <w:i w:val="0"/>
          <w:color w:val="auto"/>
          <w:sz w:val="24"/>
          <w:szCs w:val="24"/>
        </w:rPr>
        <w:t>zahájit diskusi o možném u</w:t>
      </w:r>
      <w:r w:rsidR="004001A5" w:rsidRPr="00064BD0">
        <w:rPr>
          <w:rFonts w:ascii="Times New Roman" w:hAnsi="Times New Roman" w:cs="Times New Roman"/>
          <w:i w:val="0"/>
          <w:color w:val="auto"/>
          <w:sz w:val="24"/>
          <w:szCs w:val="24"/>
        </w:rPr>
        <w:t xml:space="preserve"> vlastnictví </w:t>
      </w:r>
      <w:r w:rsidR="00502B65" w:rsidRPr="00064BD0">
        <w:rPr>
          <w:rFonts w:ascii="Times New Roman" w:hAnsi="Times New Roman" w:cs="Times New Roman"/>
          <w:i w:val="0"/>
          <w:color w:val="auto"/>
          <w:sz w:val="24"/>
          <w:szCs w:val="24"/>
        </w:rPr>
        <w:t>kraj</w:t>
      </w:r>
      <w:r w:rsidR="00502B65">
        <w:rPr>
          <w:rFonts w:ascii="Times New Roman" w:hAnsi="Times New Roman" w:cs="Times New Roman"/>
          <w:i w:val="0"/>
          <w:color w:val="auto"/>
          <w:sz w:val="24"/>
          <w:szCs w:val="24"/>
        </w:rPr>
        <w:t>i</w:t>
      </w:r>
      <w:r w:rsidR="00C87470" w:rsidRPr="00064BD0">
        <w:rPr>
          <w:rFonts w:ascii="Times New Roman" w:hAnsi="Times New Roman" w:cs="Times New Roman"/>
          <w:i w:val="0"/>
          <w:color w:val="auto"/>
          <w:sz w:val="24"/>
          <w:szCs w:val="24"/>
        </w:rPr>
        <w:t>.</w:t>
      </w:r>
    </w:p>
    <w:p w14:paraId="40C82A3B" w14:textId="4906376A" w:rsidR="00F416E4" w:rsidRPr="00064BD0" w:rsidRDefault="00F416E4"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 xml:space="preserve">Podporovat rozvoj pěší dopravy zaváděním opatření pro segregaci a bezpečnost pěšího provozu (bezbariérové, širší chodníky pro pečující osoby s dětmi a s kočárky, osvětlení zastávek a podchodů, svítidla s účinnými optickými prvky, správné </w:t>
      </w:r>
      <w:r w:rsidR="007E287A">
        <w:rPr>
          <w:rFonts w:ascii="Times New Roman" w:hAnsi="Times New Roman" w:cs="Times New Roman"/>
          <w:i w:val="0"/>
          <w:color w:val="auto"/>
          <w:sz w:val="24"/>
          <w:szCs w:val="24"/>
        </w:rPr>
        <w:t>osvětlení</w:t>
      </w:r>
      <w:r w:rsidR="007E287A" w:rsidRPr="00064BD0">
        <w:rPr>
          <w:rFonts w:ascii="Times New Roman" w:hAnsi="Times New Roman" w:cs="Times New Roman"/>
          <w:i w:val="0"/>
          <w:color w:val="auto"/>
          <w:sz w:val="24"/>
          <w:szCs w:val="24"/>
        </w:rPr>
        <w:t xml:space="preserve"> </w:t>
      </w:r>
      <w:r w:rsidRPr="00064BD0">
        <w:rPr>
          <w:rFonts w:ascii="Times New Roman" w:hAnsi="Times New Roman" w:cs="Times New Roman"/>
          <w:i w:val="0"/>
          <w:color w:val="auto"/>
          <w:sz w:val="24"/>
          <w:szCs w:val="24"/>
        </w:rPr>
        <w:t>přechodů atd.)</w:t>
      </w:r>
      <w:r w:rsidR="00394955">
        <w:rPr>
          <w:rFonts w:ascii="Times New Roman" w:hAnsi="Times New Roman" w:cs="Times New Roman"/>
          <w:i w:val="0"/>
          <w:color w:val="auto"/>
          <w:sz w:val="24"/>
          <w:szCs w:val="24"/>
        </w:rPr>
        <w:t xml:space="preserve"> i opatřeními pro zrychlení</w:t>
      </w:r>
      <w:r w:rsidR="00357B28" w:rsidRPr="00064BD0">
        <w:rPr>
          <w:rFonts w:ascii="Times New Roman" w:hAnsi="Times New Roman" w:cs="Times New Roman"/>
          <w:i w:val="0"/>
          <w:color w:val="auto"/>
          <w:sz w:val="24"/>
          <w:szCs w:val="24"/>
        </w:rPr>
        <w:t xml:space="preserve"> pěší dopravy zkrácením doby čekání chodců na světly řízených křižovatkách</w:t>
      </w:r>
      <w:r w:rsidR="00197B3C" w:rsidRPr="00064BD0">
        <w:rPr>
          <w:rFonts w:ascii="Times New Roman" w:hAnsi="Times New Roman" w:cs="Times New Roman"/>
          <w:i w:val="0"/>
          <w:color w:val="auto"/>
          <w:sz w:val="24"/>
          <w:szCs w:val="24"/>
        </w:rPr>
        <w:t>.</w:t>
      </w:r>
    </w:p>
    <w:p w14:paraId="5A08F405" w14:textId="77777777" w:rsidR="00F416E4" w:rsidRPr="00064BD0" w:rsidRDefault="00F416E4"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lastRenderedPageBreak/>
        <w:t>Aplikace prvků dopravního zklidňování dopravy a doplňkových bezpečnostních prvků s ohledem na chodce (děti v dopravním provozu, humanizace uličního prostoru)</w:t>
      </w:r>
      <w:r w:rsidR="00197B3C" w:rsidRPr="00064BD0">
        <w:rPr>
          <w:rFonts w:ascii="Times New Roman" w:hAnsi="Times New Roman" w:cs="Times New Roman"/>
          <w:i w:val="0"/>
          <w:color w:val="auto"/>
          <w:sz w:val="24"/>
          <w:szCs w:val="24"/>
        </w:rPr>
        <w:t>.</w:t>
      </w:r>
    </w:p>
    <w:p w14:paraId="248654CF" w14:textId="77777777" w:rsidR="00F416E4" w:rsidRPr="00064BD0" w:rsidRDefault="00F416E4"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Úprava zastávek VHD pro usnadnění nástupu a výstupu cestujících, se zlepšením podmínek pro seniory, pečující osoby s kočárky a dětmi do 3 let a osoby se sníženou schopností pohybu</w:t>
      </w:r>
      <w:r w:rsidR="003E13BE">
        <w:rPr>
          <w:rFonts w:ascii="Times New Roman" w:hAnsi="Times New Roman" w:cs="Times New Roman"/>
          <w:i w:val="0"/>
          <w:color w:val="auto"/>
          <w:sz w:val="24"/>
          <w:szCs w:val="24"/>
        </w:rPr>
        <w:t>,</w:t>
      </w:r>
      <w:r w:rsidRPr="00064BD0">
        <w:rPr>
          <w:rFonts w:ascii="Times New Roman" w:hAnsi="Times New Roman" w:cs="Times New Roman"/>
          <w:i w:val="0"/>
          <w:color w:val="auto"/>
          <w:sz w:val="24"/>
          <w:szCs w:val="24"/>
        </w:rPr>
        <w:t xml:space="preserve"> orientace</w:t>
      </w:r>
      <w:r w:rsidR="003E13BE">
        <w:rPr>
          <w:rFonts w:ascii="Times New Roman" w:hAnsi="Times New Roman" w:cs="Times New Roman"/>
          <w:i w:val="0"/>
          <w:color w:val="auto"/>
          <w:sz w:val="24"/>
          <w:szCs w:val="24"/>
        </w:rPr>
        <w:t xml:space="preserve"> a komunikace</w:t>
      </w:r>
      <w:r w:rsidR="00197B3C" w:rsidRPr="00064BD0">
        <w:rPr>
          <w:rFonts w:ascii="Times New Roman" w:hAnsi="Times New Roman" w:cs="Times New Roman"/>
          <w:i w:val="0"/>
          <w:color w:val="auto"/>
          <w:sz w:val="24"/>
          <w:szCs w:val="24"/>
        </w:rPr>
        <w:t>.</w:t>
      </w:r>
      <w:r w:rsidRPr="00064BD0">
        <w:rPr>
          <w:rFonts w:ascii="Times New Roman" w:hAnsi="Times New Roman" w:cs="Times New Roman"/>
          <w:i w:val="0"/>
          <w:color w:val="auto"/>
          <w:sz w:val="24"/>
          <w:szCs w:val="24"/>
        </w:rPr>
        <w:t xml:space="preserve"> </w:t>
      </w:r>
    </w:p>
    <w:p w14:paraId="50705FBE" w14:textId="77777777" w:rsidR="00F416E4" w:rsidRPr="00064BD0" w:rsidRDefault="00F416E4"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 xml:space="preserve">Zajišťovat finanční podporu pro systémy osobní navigace pro osoby se sníženou schopností </w:t>
      </w:r>
      <w:r w:rsidR="003014F4">
        <w:rPr>
          <w:rFonts w:ascii="Times New Roman" w:hAnsi="Times New Roman" w:cs="Times New Roman"/>
          <w:i w:val="0"/>
          <w:color w:val="auto"/>
          <w:sz w:val="24"/>
          <w:szCs w:val="24"/>
        </w:rPr>
        <w:t>pohybu</w:t>
      </w:r>
      <w:r w:rsidR="003E13BE">
        <w:rPr>
          <w:rFonts w:ascii="Times New Roman" w:hAnsi="Times New Roman" w:cs="Times New Roman"/>
          <w:i w:val="0"/>
          <w:color w:val="auto"/>
          <w:sz w:val="24"/>
          <w:szCs w:val="24"/>
        </w:rPr>
        <w:t xml:space="preserve">, </w:t>
      </w:r>
      <w:r w:rsidRPr="00064BD0">
        <w:rPr>
          <w:rFonts w:ascii="Times New Roman" w:hAnsi="Times New Roman" w:cs="Times New Roman"/>
          <w:i w:val="0"/>
          <w:color w:val="auto"/>
          <w:sz w:val="24"/>
          <w:szCs w:val="24"/>
        </w:rPr>
        <w:t>orientace a</w:t>
      </w:r>
      <w:r w:rsidR="003E13BE">
        <w:rPr>
          <w:rFonts w:ascii="Times New Roman" w:hAnsi="Times New Roman" w:cs="Times New Roman"/>
          <w:i w:val="0"/>
          <w:color w:val="auto"/>
          <w:sz w:val="24"/>
          <w:szCs w:val="24"/>
        </w:rPr>
        <w:t xml:space="preserve"> komunikace</w:t>
      </w:r>
      <w:r w:rsidRPr="00064BD0">
        <w:rPr>
          <w:rFonts w:ascii="Times New Roman" w:hAnsi="Times New Roman" w:cs="Times New Roman"/>
          <w:i w:val="0"/>
          <w:color w:val="auto"/>
          <w:sz w:val="24"/>
          <w:szCs w:val="24"/>
        </w:rPr>
        <w:t xml:space="preserve"> pro implementaci opatření pro osoby se sníženou schopností pohybu (bezbariérové přístupy pro osoby se zdravotním omezením, pečující osoby s kočárky a dětmi do 3 let, těhotné ženy a seniory).</w:t>
      </w:r>
    </w:p>
    <w:p w14:paraId="0215CE00" w14:textId="77777777" w:rsidR="00A830F4" w:rsidRPr="00C11251" w:rsidRDefault="00067FD5" w:rsidP="00D77C48">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Opatření pro infrastrukturu terminálů multimodální dopravy</w:t>
      </w:r>
    </w:p>
    <w:p w14:paraId="198C7E8A" w14:textId="77777777" w:rsidR="004001A5" w:rsidRPr="00C11251" w:rsidRDefault="004001A5" w:rsidP="004001A5">
      <w:pPr>
        <w:spacing w:before="120"/>
        <w:jc w:val="both"/>
        <w:rPr>
          <w:rFonts w:ascii="Times New Roman" w:hAnsi="Times New Roman" w:cs="Times New Roman"/>
          <w:bCs/>
          <w:sz w:val="24"/>
          <w:szCs w:val="24"/>
        </w:rPr>
      </w:pPr>
      <w:r w:rsidRPr="00C11251">
        <w:rPr>
          <w:rFonts w:ascii="Times New Roman" w:hAnsi="Times New Roman" w:cs="Times New Roman"/>
          <w:bCs/>
          <w:sz w:val="24"/>
          <w:szCs w:val="24"/>
        </w:rPr>
        <w:t xml:space="preserve">Terminály multimodální dopravy v osobní i nákladní dopravě jsou nedílnou součástí dopravní infrastruktury a je pro ně definována samostatná vrstva v síti TEN-T. </w:t>
      </w:r>
    </w:p>
    <w:p w14:paraId="3DDF31E0" w14:textId="77777777" w:rsidR="00F76F08" w:rsidRPr="00064BD0" w:rsidRDefault="00F76F08"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Podpořit vznik veřejných terminálů s případnou návazností na logistická centra v lokalitách stanovených pro síť TEN-T, jakož i v dalších lokalitách, kde je to ekonomicky odůvodnitelné. Terminály s veřejným přístupem si nesmí vzájemně konkurovat (uplatnění regionálního principu), konkurence musí probíhat mezi poskytovateli služeb, a to formou přímé soutěže na trhu nebo soutěží o trh.</w:t>
      </w:r>
    </w:p>
    <w:p w14:paraId="368942A1" w14:textId="77777777" w:rsidR="00F76F08" w:rsidRPr="00064BD0" w:rsidRDefault="00F76F08"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Podpořit vybavení terminálů KD progresivními technologiemi překládky s cílem napojit ČR na pravidelnou síť linek KD v Evropě.</w:t>
      </w:r>
    </w:p>
    <w:p w14:paraId="4ACDF5AD" w14:textId="77777777" w:rsidR="00F76F08" w:rsidRPr="00064BD0" w:rsidRDefault="00F76F08"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Umožnit financování terminálů multimodální nákladní dopravy s možným vlastnictvím manažera infrastruktury</w:t>
      </w:r>
      <w:r w:rsidR="00337C77" w:rsidRPr="00064BD0">
        <w:rPr>
          <w:rFonts w:ascii="Times New Roman" w:hAnsi="Times New Roman" w:cs="Times New Roman"/>
          <w:i w:val="0"/>
          <w:color w:val="auto"/>
          <w:sz w:val="24"/>
          <w:szCs w:val="24"/>
        </w:rPr>
        <w:t>.</w:t>
      </w:r>
    </w:p>
    <w:p w14:paraId="5A56C9DC" w14:textId="5E16BB5D" w:rsidR="004001A5" w:rsidRDefault="004001A5"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Podpořit kraje a obce při výstavbě multimodálních terminálů pro osobní dopravu včetně jejich vybavení informačními a odbavovacími systémy.</w:t>
      </w:r>
    </w:p>
    <w:p w14:paraId="291EB734" w14:textId="0DACEDDE" w:rsidR="005863D2" w:rsidRPr="005863D2" w:rsidRDefault="005863D2" w:rsidP="005863D2">
      <w:pPr>
        <w:pStyle w:val="Nadpis4"/>
        <w:keepNext w:val="0"/>
        <w:keepLines w:val="0"/>
        <w:ind w:left="862" w:hanging="862"/>
        <w:jc w:val="both"/>
        <w:rPr>
          <w:rFonts w:ascii="Times New Roman" w:hAnsi="Times New Roman" w:cs="Times New Roman"/>
          <w:i w:val="0"/>
          <w:color w:val="auto"/>
          <w:sz w:val="24"/>
          <w:szCs w:val="24"/>
        </w:rPr>
      </w:pPr>
      <w:r w:rsidRPr="005863D2">
        <w:rPr>
          <w:rFonts w:ascii="Times New Roman" w:hAnsi="Times New Roman" w:cs="Times New Roman"/>
          <w:i w:val="0"/>
          <w:color w:val="auto"/>
          <w:sz w:val="24"/>
          <w:szCs w:val="24"/>
        </w:rPr>
        <w:t xml:space="preserve">Na vysokorychlostních železnicích uvažovat nejen s rychlou dopravou osob, ale i s rychlou dopravou věcí (balíčky, EU palety, </w:t>
      </w:r>
      <w:r>
        <w:rPr>
          <w:rFonts w:ascii="Times New Roman" w:hAnsi="Times New Roman" w:cs="Times New Roman"/>
          <w:i w:val="0"/>
          <w:color w:val="auto"/>
          <w:sz w:val="24"/>
          <w:szCs w:val="24"/>
        </w:rPr>
        <w:t>atd.</w:t>
      </w:r>
      <w:r w:rsidRPr="005863D2">
        <w:rPr>
          <w:rFonts w:ascii="Times New Roman" w:hAnsi="Times New Roman" w:cs="Times New Roman"/>
          <w:i w:val="0"/>
          <w:color w:val="auto"/>
          <w:sz w:val="24"/>
          <w:szCs w:val="24"/>
        </w:rPr>
        <w:t>) ve smyslu systému Euro Carex. K tomuto účelu řešit multimodální terminály na vysokorychlostních tratích nejen pro účely přepravy osob, ale i pro účely přepravy věcí (logistický řetězec).</w:t>
      </w:r>
    </w:p>
    <w:p w14:paraId="4E8AD8DC" w14:textId="77777777" w:rsidR="00A830F4" w:rsidRPr="00C11251" w:rsidRDefault="00515C8B" w:rsidP="00D77C48">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Opatření</w:t>
      </w:r>
      <w:r w:rsidR="00E16127" w:rsidRPr="00C11251">
        <w:rPr>
          <w:rFonts w:ascii="Times New Roman" w:hAnsi="Times New Roman" w:cs="Times New Roman"/>
          <w:b/>
          <w:sz w:val="24"/>
          <w:szCs w:val="24"/>
        </w:rPr>
        <w:t xml:space="preserve"> pro </w:t>
      </w:r>
      <w:r w:rsidR="00036819" w:rsidRPr="00C11251">
        <w:rPr>
          <w:rFonts w:ascii="Times New Roman" w:hAnsi="Times New Roman" w:cs="Times New Roman"/>
          <w:b/>
          <w:sz w:val="24"/>
          <w:szCs w:val="24"/>
        </w:rPr>
        <w:t>drážní</w:t>
      </w:r>
      <w:r w:rsidR="00E16127" w:rsidRPr="00C11251">
        <w:rPr>
          <w:rFonts w:ascii="Times New Roman" w:hAnsi="Times New Roman" w:cs="Times New Roman"/>
          <w:b/>
          <w:sz w:val="24"/>
          <w:szCs w:val="24"/>
        </w:rPr>
        <w:t xml:space="preserve"> infrastrukturu městské hromadné dopravy </w:t>
      </w:r>
      <w:r w:rsidR="00A830F4" w:rsidRPr="00C11251">
        <w:rPr>
          <w:rFonts w:ascii="Times New Roman" w:hAnsi="Times New Roman" w:cs="Times New Roman"/>
          <w:b/>
          <w:sz w:val="24"/>
          <w:szCs w:val="24"/>
        </w:rPr>
        <w:t>v elektrické trakci</w:t>
      </w:r>
    </w:p>
    <w:p w14:paraId="3FAE44E4" w14:textId="77777777" w:rsidR="00D77C48" w:rsidRPr="00064BD0" w:rsidRDefault="009B40CA"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Podpořit rozvoj infrastruktury pro městskou hromadnou dopravu v elektrické trakci prostřednictvím evropského spolufinancování prostřednictvím Operačního programu doprava.</w:t>
      </w:r>
    </w:p>
    <w:p w14:paraId="1B95B7EC" w14:textId="77777777" w:rsidR="009D75B3" w:rsidRPr="00064BD0" w:rsidRDefault="009D75B3" w:rsidP="00064BD0">
      <w:pPr>
        <w:pStyle w:val="Nadpis3"/>
        <w:spacing w:before="160"/>
        <w:rPr>
          <w:rFonts w:ascii="Times New Roman" w:hAnsi="Times New Roman" w:cs="Times New Roman"/>
          <w:b/>
          <w:color w:val="2E74B5" w:themeColor="accent1" w:themeShade="BF"/>
          <w:sz w:val="24"/>
        </w:rPr>
      </w:pPr>
      <w:bookmarkStart w:id="20" w:name="_Toc53577606"/>
      <w:r w:rsidRPr="00064BD0">
        <w:rPr>
          <w:rFonts w:ascii="Times New Roman" w:hAnsi="Times New Roman" w:cs="Times New Roman"/>
          <w:b/>
          <w:color w:val="2E74B5" w:themeColor="accent1" w:themeShade="BF"/>
          <w:sz w:val="24"/>
        </w:rPr>
        <w:t>Bezpečnost provozu</w:t>
      </w:r>
      <w:bookmarkEnd w:id="20"/>
    </w:p>
    <w:p w14:paraId="59BD8B16" w14:textId="77777777" w:rsidR="00E05412" w:rsidRPr="00C11251" w:rsidRDefault="00E05412" w:rsidP="00A346FC">
      <w:pPr>
        <w:pStyle w:val="Odstavecseseznamem"/>
        <w:numPr>
          <w:ilvl w:val="0"/>
          <w:numId w:val="3"/>
        </w:numPr>
        <w:jc w:val="both"/>
        <w:rPr>
          <w:rFonts w:ascii="Times New Roman" w:hAnsi="Times New Roman" w:cs="Times New Roman"/>
          <w:i/>
          <w:sz w:val="24"/>
          <w:szCs w:val="24"/>
        </w:rPr>
      </w:pPr>
      <w:r w:rsidRPr="00C11251">
        <w:rPr>
          <w:rFonts w:ascii="Times New Roman" w:hAnsi="Times New Roman" w:cs="Times New Roman"/>
          <w:i/>
          <w:sz w:val="24"/>
          <w:szCs w:val="24"/>
        </w:rPr>
        <w:t>Odpovědnost za plnění specifického cíle: v případě novostaveb MD, ve spolupráci s MV</w:t>
      </w:r>
    </w:p>
    <w:p w14:paraId="578DA73A" w14:textId="77777777" w:rsidR="00E05412" w:rsidRPr="00C11251" w:rsidRDefault="00E05412" w:rsidP="00A346FC">
      <w:pPr>
        <w:pStyle w:val="Odstavecseseznamem"/>
        <w:numPr>
          <w:ilvl w:val="0"/>
          <w:numId w:val="3"/>
        </w:numPr>
        <w:jc w:val="both"/>
        <w:rPr>
          <w:rFonts w:ascii="Times New Roman" w:hAnsi="Times New Roman" w:cs="Times New Roman"/>
          <w:i/>
          <w:sz w:val="24"/>
          <w:szCs w:val="24"/>
        </w:rPr>
      </w:pPr>
      <w:r w:rsidRPr="00C11251">
        <w:rPr>
          <w:rFonts w:ascii="Times New Roman" w:hAnsi="Times New Roman" w:cs="Times New Roman"/>
          <w:i/>
          <w:sz w:val="24"/>
          <w:szCs w:val="24"/>
        </w:rPr>
        <w:t>Rozpracování v návazné strategii:  Národní strategie bezpečnosti silničního provozu</w:t>
      </w:r>
      <w:r w:rsidR="0035503F">
        <w:rPr>
          <w:rFonts w:ascii="Times New Roman" w:hAnsi="Times New Roman" w:cs="Times New Roman"/>
          <w:i/>
          <w:sz w:val="24"/>
          <w:szCs w:val="24"/>
        </w:rPr>
        <w:t xml:space="preserve"> a Národní implementační plán ERTMS</w:t>
      </w:r>
    </w:p>
    <w:p w14:paraId="70554CE9" w14:textId="77777777" w:rsidR="009D7204" w:rsidRDefault="00DF2CD0" w:rsidP="009D7204">
      <w:pPr>
        <w:spacing w:before="160"/>
        <w:jc w:val="both"/>
        <w:rPr>
          <w:rFonts w:ascii="Times New Roman" w:hAnsi="Times New Roman" w:cs="Times New Roman"/>
          <w:sz w:val="24"/>
          <w:szCs w:val="24"/>
        </w:rPr>
      </w:pPr>
      <w:r w:rsidRPr="00C11251">
        <w:rPr>
          <w:rFonts w:ascii="Times New Roman" w:hAnsi="Times New Roman" w:cs="Times New Roman"/>
          <w:sz w:val="24"/>
          <w:szCs w:val="24"/>
        </w:rPr>
        <w:t>Problematika bezpečnosti silniční dopravy je dlouhodobě kon</w:t>
      </w:r>
      <w:r w:rsidR="00B40DDB" w:rsidRPr="00C11251">
        <w:rPr>
          <w:rFonts w:ascii="Times New Roman" w:hAnsi="Times New Roman" w:cs="Times New Roman"/>
          <w:sz w:val="24"/>
          <w:szCs w:val="24"/>
        </w:rPr>
        <w:t>cepčně</w:t>
      </w:r>
      <w:r w:rsidRPr="00C11251">
        <w:rPr>
          <w:rFonts w:ascii="Times New Roman" w:hAnsi="Times New Roman" w:cs="Times New Roman"/>
          <w:sz w:val="24"/>
          <w:szCs w:val="24"/>
        </w:rPr>
        <w:t xml:space="preserve"> řešena a pravidelně vyhodnocována. V současné době se připravuje </w:t>
      </w:r>
      <w:r w:rsidR="007130EE">
        <w:rPr>
          <w:rFonts w:ascii="Times New Roman" w:hAnsi="Times New Roman" w:cs="Times New Roman"/>
          <w:sz w:val="24"/>
          <w:szCs w:val="24"/>
        </w:rPr>
        <w:t>S</w:t>
      </w:r>
      <w:r w:rsidRPr="00C11251">
        <w:rPr>
          <w:rFonts w:ascii="Times New Roman" w:hAnsi="Times New Roman" w:cs="Times New Roman"/>
          <w:sz w:val="24"/>
          <w:szCs w:val="24"/>
        </w:rPr>
        <w:t xml:space="preserve">trategie bezpečnosti silničního provozu do roku 2030. Hlavním cílem bude snížit počet obětí dopravních nehod a těžce zraněných do roku 2030 o 50 %. Hlavním zaměřením bude působení na faktor lidského činitele a na vymahatelnost práva. </w:t>
      </w:r>
    </w:p>
    <w:p w14:paraId="1374759E" w14:textId="77777777" w:rsidR="009D7204" w:rsidRDefault="00515C8B" w:rsidP="009D7204">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75D0E252" w14:textId="77777777" w:rsidR="009D7204" w:rsidRPr="009D7204" w:rsidRDefault="00DF2CD0"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lastRenderedPageBreak/>
        <w:t>Zavádě</w:t>
      </w:r>
      <w:r w:rsidR="0082319F" w:rsidRPr="00064BD0">
        <w:rPr>
          <w:rFonts w:ascii="Times New Roman" w:hAnsi="Times New Roman" w:cs="Times New Roman"/>
          <w:i w:val="0"/>
          <w:color w:val="auto"/>
          <w:sz w:val="24"/>
          <w:szCs w:val="24"/>
        </w:rPr>
        <w:t>t aplikace</w:t>
      </w:r>
      <w:r w:rsidRPr="00064BD0">
        <w:rPr>
          <w:rFonts w:ascii="Times New Roman" w:hAnsi="Times New Roman" w:cs="Times New Roman"/>
          <w:i w:val="0"/>
          <w:color w:val="auto"/>
          <w:sz w:val="24"/>
          <w:szCs w:val="24"/>
        </w:rPr>
        <w:t xml:space="preserve"> ITS</w:t>
      </w:r>
      <w:r w:rsidR="00C748F5">
        <w:rPr>
          <w:rFonts w:ascii="Times New Roman" w:hAnsi="Times New Roman" w:cs="Times New Roman"/>
          <w:i w:val="0"/>
          <w:color w:val="auto"/>
          <w:sz w:val="24"/>
          <w:szCs w:val="24"/>
        </w:rPr>
        <w:t xml:space="preserve"> a C-ITS</w:t>
      </w:r>
      <w:r w:rsidRPr="00064BD0">
        <w:rPr>
          <w:rFonts w:ascii="Times New Roman" w:hAnsi="Times New Roman" w:cs="Times New Roman"/>
          <w:i w:val="0"/>
          <w:color w:val="auto"/>
          <w:sz w:val="24"/>
          <w:szCs w:val="24"/>
        </w:rPr>
        <w:t xml:space="preserve"> jakožto prvku předcházení nehodám.</w:t>
      </w:r>
    </w:p>
    <w:p w14:paraId="69875F45" w14:textId="77777777" w:rsidR="00DF2CD0" w:rsidRPr="00064BD0" w:rsidRDefault="00DF2CD0" w:rsidP="002559BD">
      <w:pPr>
        <w:pStyle w:val="Nadpis4"/>
        <w:keepNext w:val="0"/>
        <w:keepLines w:val="0"/>
        <w:ind w:left="862" w:hanging="862"/>
        <w:jc w:val="both"/>
        <w:rPr>
          <w:rFonts w:ascii="Times New Roman" w:hAnsi="Times New Roman" w:cs="Times New Roman"/>
          <w:i w:val="0"/>
          <w:color w:val="auto"/>
          <w:sz w:val="24"/>
          <w:szCs w:val="24"/>
        </w:rPr>
      </w:pPr>
      <w:r w:rsidRPr="009D7204">
        <w:rPr>
          <w:rFonts w:ascii="Times New Roman" w:hAnsi="Times New Roman" w:cs="Times New Roman"/>
          <w:i w:val="0"/>
          <w:color w:val="auto"/>
          <w:sz w:val="24"/>
          <w:szCs w:val="24"/>
        </w:rPr>
        <w:t>Vytv</w:t>
      </w:r>
      <w:r w:rsidR="0082319F" w:rsidRPr="009D7204">
        <w:rPr>
          <w:rFonts w:ascii="Times New Roman" w:hAnsi="Times New Roman" w:cs="Times New Roman"/>
          <w:i w:val="0"/>
          <w:color w:val="auto"/>
          <w:sz w:val="24"/>
          <w:szCs w:val="24"/>
        </w:rPr>
        <w:t>ářet</w:t>
      </w:r>
      <w:r w:rsidRPr="009D7204">
        <w:rPr>
          <w:rFonts w:ascii="Times New Roman" w:hAnsi="Times New Roman" w:cs="Times New Roman"/>
          <w:i w:val="0"/>
          <w:color w:val="auto"/>
          <w:sz w:val="24"/>
          <w:szCs w:val="24"/>
        </w:rPr>
        <w:t xml:space="preserve"> cílené kampaně na chování řidičů v blízkosti kolejových drah – na železničních</w:t>
      </w:r>
      <w:r w:rsidRPr="00064BD0">
        <w:rPr>
          <w:rFonts w:ascii="Times New Roman" w:hAnsi="Times New Roman" w:cs="Times New Roman"/>
          <w:i w:val="0"/>
          <w:color w:val="auto"/>
          <w:sz w:val="24"/>
          <w:szCs w:val="24"/>
        </w:rPr>
        <w:t xml:space="preserve"> přejezdech, ale rovněž v případě tramvajových tratí, neboť nehod s fatálními následky neubývá a zavádění ITS</w:t>
      </w:r>
      <w:r w:rsidR="00AF55CA">
        <w:rPr>
          <w:rFonts w:ascii="Times New Roman" w:hAnsi="Times New Roman" w:cs="Times New Roman"/>
          <w:i w:val="0"/>
          <w:color w:val="auto"/>
          <w:sz w:val="24"/>
          <w:szCs w:val="24"/>
        </w:rPr>
        <w:t xml:space="preserve"> a C-ITS</w:t>
      </w:r>
      <w:r w:rsidRPr="00064BD0">
        <w:rPr>
          <w:rFonts w:ascii="Times New Roman" w:hAnsi="Times New Roman" w:cs="Times New Roman"/>
          <w:i w:val="0"/>
          <w:color w:val="auto"/>
          <w:sz w:val="24"/>
          <w:szCs w:val="24"/>
        </w:rPr>
        <w:t xml:space="preserve"> a investice do železničních přejezdů probíhají s ohledem na dostupnost technologií a investičních prostředků.</w:t>
      </w:r>
    </w:p>
    <w:p w14:paraId="095EC119" w14:textId="77777777" w:rsidR="007201AE" w:rsidRPr="00064BD0" w:rsidRDefault="007201AE"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Postupn</w:t>
      </w:r>
      <w:r w:rsidR="0082319F" w:rsidRPr="00064BD0">
        <w:rPr>
          <w:rFonts w:ascii="Times New Roman" w:hAnsi="Times New Roman" w:cs="Times New Roman"/>
          <w:i w:val="0"/>
          <w:color w:val="auto"/>
          <w:sz w:val="24"/>
          <w:szCs w:val="24"/>
        </w:rPr>
        <w:t>ě</w:t>
      </w:r>
      <w:r w:rsidRPr="00064BD0">
        <w:rPr>
          <w:rFonts w:ascii="Times New Roman" w:hAnsi="Times New Roman" w:cs="Times New Roman"/>
          <w:i w:val="0"/>
          <w:color w:val="auto"/>
          <w:sz w:val="24"/>
          <w:szCs w:val="24"/>
        </w:rPr>
        <w:t xml:space="preserve"> snižov</w:t>
      </w:r>
      <w:r w:rsidR="0082319F" w:rsidRPr="00064BD0">
        <w:rPr>
          <w:rFonts w:ascii="Times New Roman" w:hAnsi="Times New Roman" w:cs="Times New Roman"/>
          <w:i w:val="0"/>
          <w:color w:val="auto"/>
          <w:sz w:val="24"/>
          <w:szCs w:val="24"/>
        </w:rPr>
        <w:t>at</w:t>
      </w:r>
      <w:r w:rsidRPr="00064BD0">
        <w:rPr>
          <w:rFonts w:ascii="Times New Roman" w:hAnsi="Times New Roman" w:cs="Times New Roman"/>
          <w:i w:val="0"/>
          <w:color w:val="auto"/>
          <w:sz w:val="24"/>
          <w:szCs w:val="24"/>
        </w:rPr>
        <w:t xml:space="preserve"> poč</w:t>
      </w:r>
      <w:r w:rsidR="0082319F" w:rsidRPr="00064BD0">
        <w:rPr>
          <w:rFonts w:ascii="Times New Roman" w:hAnsi="Times New Roman" w:cs="Times New Roman"/>
          <w:i w:val="0"/>
          <w:color w:val="auto"/>
          <w:sz w:val="24"/>
          <w:szCs w:val="24"/>
        </w:rPr>
        <w:t>e</w:t>
      </w:r>
      <w:r w:rsidRPr="00064BD0">
        <w:rPr>
          <w:rFonts w:ascii="Times New Roman" w:hAnsi="Times New Roman" w:cs="Times New Roman"/>
          <w:i w:val="0"/>
          <w:color w:val="auto"/>
          <w:sz w:val="24"/>
          <w:szCs w:val="24"/>
        </w:rPr>
        <w:t xml:space="preserve">t železničních přejezdů na frekventovaných tratích a </w:t>
      </w:r>
      <w:r w:rsidR="0082319F" w:rsidRPr="00064BD0">
        <w:rPr>
          <w:rFonts w:ascii="Times New Roman" w:hAnsi="Times New Roman" w:cs="Times New Roman"/>
          <w:i w:val="0"/>
          <w:color w:val="auto"/>
          <w:sz w:val="24"/>
          <w:szCs w:val="24"/>
        </w:rPr>
        <w:t xml:space="preserve">v </w:t>
      </w:r>
      <w:r w:rsidRPr="00064BD0">
        <w:rPr>
          <w:rFonts w:ascii="Times New Roman" w:hAnsi="Times New Roman" w:cs="Times New Roman"/>
          <w:i w:val="0"/>
          <w:color w:val="auto"/>
          <w:sz w:val="24"/>
          <w:szCs w:val="24"/>
        </w:rPr>
        <w:t>nepřehledných úsecích, zv</w:t>
      </w:r>
      <w:r w:rsidR="0082319F" w:rsidRPr="00064BD0">
        <w:rPr>
          <w:rFonts w:ascii="Times New Roman" w:hAnsi="Times New Roman" w:cs="Times New Roman"/>
          <w:i w:val="0"/>
          <w:color w:val="auto"/>
          <w:sz w:val="24"/>
          <w:szCs w:val="24"/>
        </w:rPr>
        <w:t>y</w:t>
      </w:r>
      <w:r w:rsidRPr="00064BD0">
        <w:rPr>
          <w:rFonts w:ascii="Times New Roman" w:hAnsi="Times New Roman" w:cs="Times New Roman"/>
          <w:i w:val="0"/>
          <w:color w:val="auto"/>
          <w:sz w:val="24"/>
          <w:szCs w:val="24"/>
        </w:rPr>
        <w:t>š</w:t>
      </w:r>
      <w:r w:rsidR="0082319F" w:rsidRPr="00064BD0">
        <w:rPr>
          <w:rFonts w:ascii="Times New Roman" w:hAnsi="Times New Roman" w:cs="Times New Roman"/>
          <w:i w:val="0"/>
          <w:color w:val="auto"/>
          <w:sz w:val="24"/>
          <w:szCs w:val="24"/>
        </w:rPr>
        <w:t>ovat</w:t>
      </w:r>
      <w:r w:rsidRPr="00064BD0">
        <w:rPr>
          <w:rFonts w:ascii="Times New Roman" w:hAnsi="Times New Roman" w:cs="Times New Roman"/>
          <w:i w:val="0"/>
          <w:color w:val="auto"/>
          <w:sz w:val="24"/>
          <w:szCs w:val="24"/>
        </w:rPr>
        <w:t xml:space="preserve"> úrov</w:t>
      </w:r>
      <w:r w:rsidR="0082319F" w:rsidRPr="00064BD0">
        <w:rPr>
          <w:rFonts w:ascii="Times New Roman" w:hAnsi="Times New Roman" w:cs="Times New Roman"/>
          <w:i w:val="0"/>
          <w:color w:val="auto"/>
          <w:sz w:val="24"/>
          <w:szCs w:val="24"/>
        </w:rPr>
        <w:t>eň</w:t>
      </w:r>
      <w:r w:rsidRPr="00064BD0">
        <w:rPr>
          <w:rFonts w:ascii="Times New Roman" w:hAnsi="Times New Roman" w:cs="Times New Roman"/>
          <w:i w:val="0"/>
          <w:color w:val="auto"/>
          <w:sz w:val="24"/>
          <w:szCs w:val="24"/>
        </w:rPr>
        <w:t xml:space="preserve"> zabezpečení stávajících přejezdů</w:t>
      </w:r>
      <w:r w:rsidR="0082319F" w:rsidRPr="00064BD0">
        <w:rPr>
          <w:rFonts w:ascii="Times New Roman" w:hAnsi="Times New Roman" w:cs="Times New Roman"/>
          <w:i w:val="0"/>
          <w:color w:val="auto"/>
          <w:sz w:val="24"/>
          <w:szCs w:val="24"/>
        </w:rPr>
        <w:t>.</w:t>
      </w:r>
    </w:p>
    <w:p w14:paraId="13228632" w14:textId="0C3B1EA5" w:rsidR="00DF2CD0" w:rsidRPr="00064BD0" w:rsidRDefault="002F490A" w:rsidP="002559BD">
      <w:pPr>
        <w:pStyle w:val="Nadpis4"/>
        <w:keepNext w:val="0"/>
        <w:keepLines w:val="0"/>
        <w:ind w:left="862" w:hanging="862"/>
        <w:jc w:val="both"/>
        <w:rPr>
          <w:rFonts w:ascii="Times New Roman" w:hAnsi="Times New Roman" w:cs="Times New Roman"/>
          <w:i w:val="0"/>
          <w:color w:val="auto"/>
          <w:sz w:val="24"/>
          <w:szCs w:val="24"/>
        </w:rPr>
      </w:pPr>
      <w:r w:rsidRPr="002F490A">
        <w:rPr>
          <w:rFonts w:ascii="Times New Roman" w:hAnsi="Times New Roman" w:cs="Times New Roman"/>
          <w:i w:val="0"/>
          <w:color w:val="auto"/>
          <w:sz w:val="24"/>
          <w:szCs w:val="24"/>
        </w:rPr>
        <w:t>Předložit legislativní návrh upravující závazné stanovisko Policie ČR ke stanovení dopravního značení silničními správními úřady vládě ČR</w:t>
      </w:r>
    </w:p>
    <w:p w14:paraId="2E82E2CA" w14:textId="5C442794" w:rsidR="001E4014" w:rsidRDefault="00D76F07" w:rsidP="002559BD">
      <w:pPr>
        <w:pStyle w:val="Nadpis4"/>
        <w:keepNext w:val="0"/>
        <w:keepLines w:val="0"/>
        <w:ind w:left="862" w:hanging="862"/>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a) </w:t>
      </w:r>
      <w:r w:rsidRPr="00D76F07">
        <w:rPr>
          <w:rFonts w:ascii="Times New Roman" w:hAnsi="Times New Roman" w:cs="Times New Roman"/>
          <w:i w:val="0"/>
          <w:color w:val="auto"/>
          <w:sz w:val="24"/>
          <w:szCs w:val="24"/>
        </w:rPr>
        <w:t>Zvýšit viditelný dohled policie, zejména nad dodržováním rychlostních limitů</w:t>
      </w:r>
      <w:r>
        <w:rPr>
          <w:rFonts w:ascii="Times New Roman" w:hAnsi="Times New Roman" w:cs="Times New Roman"/>
          <w:i w:val="0"/>
          <w:color w:val="auto"/>
          <w:sz w:val="24"/>
          <w:szCs w:val="24"/>
        </w:rPr>
        <w:t>.</w:t>
      </w:r>
    </w:p>
    <w:p w14:paraId="5049B5BD" w14:textId="0EDB31A7" w:rsidR="00D76F07" w:rsidRPr="00D76F07" w:rsidRDefault="00D76F07" w:rsidP="00D76F07">
      <w:pPr>
        <w:ind w:left="851"/>
        <w:jc w:val="both"/>
        <w:rPr>
          <w:rFonts w:ascii="Times New Roman" w:eastAsiaTheme="majorEastAsia" w:hAnsi="Times New Roman" w:cs="Times New Roman"/>
          <w:iCs/>
          <w:sz w:val="24"/>
          <w:szCs w:val="24"/>
        </w:rPr>
      </w:pPr>
      <w:r>
        <w:t xml:space="preserve">b) </w:t>
      </w:r>
      <w:r w:rsidRPr="00D76F07">
        <w:rPr>
          <w:rFonts w:ascii="Times New Roman" w:eastAsiaTheme="majorEastAsia" w:hAnsi="Times New Roman" w:cs="Times New Roman"/>
          <w:iCs/>
          <w:sz w:val="24"/>
          <w:szCs w:val="24"/>
        </w:rPr>
        <w:t>Zvýšit počet automatizovaných technických prostředků bez obsluhy k dokumentaci a vyřízení závažných porušování pravidel silničního provozu na dálnicích a silnicích I. tříd mimo obec</w:t>
      </w:r>
      <w:r>
        <w:rPr>
          <w:rFonts w:ascii="Times New Roman" w:eastAsiaTheme="majorEastAsia" w:hAnsi="Times New Roman" w:cs="Times New Roman"/>
          <w:iCs/>
          <w:sz w:val="24"/>
          <w:szCs w:val="24"/>
        </w:rPr>
        <w:t>.</w:t>
      </w:r>
    </w:p>
    <w:p w14:paraId="6E4322D1" w14:textId="77777777" w:rsidR="00A5013B" w:rsidRDefault="00A5013B" w:rsidP="00A5013B">
      <w:pPr>
        <w:pStyle w:val="Nadpis4"/>
        <w:keepNext w:val="0"/>
        <w:keepLines w:val="0"/>
        <w:ind w:left="862" w:hanging="862"/>
        <w:jc w:val="both"/>
        <w:rPr>
          <w:rFonts w:ascii="Times New Roman" w:hAnsi="Times New Roman" w:cs="Times New Roman"/>
          <w:i w:val="0"/>
          <w:color w:val="auto"/>
          <w:sz w:val="24"/>
          <w:szCs w:val="24"/>
        </w:rPr>
      </w:pPr>
      <w:r w:rsidRPr="00A5013B">
        <w:rPr>
          <w:rFonts w:ascii="Times New Roman" w:hAnsi="Times New Roman" w:cs="Times New Roman"/>
          <w:i w:val="0"/>
          <w:color w:val="auto"/>
          <w:sz w:val="24"/>
          <w:szCs w:val="24"/>
        </w:rPr>
        <w:t>Zvyšovat vymahatelnost nedoplatků pravomocných pokut za dopravní přestupky</w:t>
      </w:r>
    </w:p>
    <w:p w14:paraId="209B980D" w14:textId="77D93F68" w:rsidR="00A5013B" w:rsidRPr="00A5013B" w:rsidRDefault="00A5013B" w:rsidP="00A5013B">
      <w:pPr>
        <w:pStyle w:val="Nadpis4"/>
        <w:keepNext w:val="0"/>
        <w:keepLines w:val="0"/>
        <w:ind w:left="862" w:hanging="862"/>
        <w:jc w:val="both"/>
        <w:rPr>
          <w:rFonts w:ascii="Times New Roman" w:hAnsi="Times New Roman" w:cs="Times New Roman"/>
          <w:i w:val="0"/>
          <w:color w:val="auto"/>
          <w:sz w:val="24"/>
          <w:szCs w:val="24"/>
        </w:rPr>
      </w:pPr>
      <w:r w:rsidRPr="00A5013B">
        <w:rPr>
          <w:rFonts w:ascii="Times New Roman" w:hAnsi="Times New Roman" w:cs="Times New Roman"/>
          <w:i w:val="0"/>
          <w:color w:val="auto"/>
          <w:sz w:val="24"/>
          <w:szCs w:val="24"/>
        </w:rPr>
        <w:t>Revize objektivní odpovědnosti provozovatele vozidla, včetně zvýšení vymahatelnosti určené částky</w:t>
      </w:r>
      <w:r w:rsidR="00D76F07">
        <w:rPr>
          <w:rFonts w:ascii="Times New Roman" w:hAnsi="Times New Roman" w:cs="Times New Roman"/>
          <w:i w:val="0"/>
          <w:color w:val="auto"/>
          <w:sz w:val="24"/>
          <w:szCs w:val="24"/>
        </w:rPr>
        <w:t>.</w:t>
      </w:r>
    </w:p>
    <w:p w14:paraId="0C24E266" w14:textId="77777777" w:rsidR="002B3F81" w:rsidRPr="00064BD0" w:rsidRDefault="001E4014"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Podporovat kampaně cílené na specifické potřeby jednotlivých skupin obyvatel; vyvarov</w:t>
      </w:r>
      <w:r w:rsidR="0082319F" w:rsidRPr="00064BD0">
        <w:rPr>
          <w:rFonts w:ascii="Times New Roman" w:hAnsi="Times New Roman" w:cs="Times New Roman"/>
          <w:i w:val="0"/>
          <w:color w:val="auto"/>
          <w:sz w:val="24"/>
          <w:szCs w:val="24"/>
        </w:rPr>
        <w:t>at se</w:t>
      </w:r>
      <w:r w:rsidR="00C819B4" w:rsidRPr="00064BD0">
        <w:rPr>
          <w:rFonts w:ascii="Times New Roman" w:hAnsi="Times New Roman" w:cs="Times New Roman"/>
          <w:i w:val="0"/>
          <w:color w:val="auto"/>
          <w:sz w:val="24"/>
          <w:szCs w:val="24"/>
        </w:rPr>
        <w:t xml:space="preserve"> </w:t>
      </w:r>
      <w:r w:rsidRPr="00064BD0">
        <w:rPr>
          <w:rFonts w:ascii="Times New Roman" w:hAnsi="Times New Roman" w:cs="Times New Roman"/>
          <w:i w:val="0"/>
          <w:color w:val="auto"/>
          <w:sz w:val="24"/>
          <w:szCs w:val="24"/>
        </w:rPr>
        <w:t>genderovým stereotypům týkajících se chování v dopravě.</w:t>
      </w:r>
      <w:r w:rsidR="009C1754" w:rsidRPr="00064BD0">
        <w:rPr>
          <w:rFonts w:ascii="Times New Roman" w:hAnsi="Times New Roman" w:cs="Times New Roman"/>
          <w:i w:val="0"/>
          <w:color w:val="auto"/>
          <w:sz w:val="24"/>
          <w:szCs w:val="24"/>
        </w:rPr>
        <w:t xml:space="preserve"> </w:t>
      </w:r>
    </w:p>
    <w:p w14:paraId="7E0E14F4" w14:textId="77777777" w:rsidR="003B3A13" w:rsidRPr="00064BD0" w:rsidRDefault="003B3A13" w:rsidP="002559BD">
      <w:pPr>
        <w:pStyle w:val="Nadpis4"/>
        <w:keepNext w:val="0"/>
        <w:keepLines w:val="0"/>
        <w:ind w:left="862" w:hanging="862"/>
        <w:jc w:val="both"/>
        <w:rPr>
          <w:rFonts w:ascii="Times New Roman" w:eastAsia="Times New Roman" w:hAnsi="Times New Roman" w:cs="Times New Roman"/>
          <w:i w:val="0"/>
          <w:color w:val="auto"/>
          <w:sz w:val="24"/>
          <w:szCs w:val="24"/>
          <w:lang w:eastAsia="cs-CZ"/>
        </w:rPr>
      </w:pPr>
      <w:r w:rsidRPr="00064BD0">
        <w:rPr>
          <w:rFonts w:ascii="Times New Roman" w:hAnsi="Times New Roman" w:cs="Times New Roman"/>
          <w:i w:val="0"/>
          <w:color w:val="auto"/>
          <w:sz w:val="24"/>
          <w:szCs w:val="24"/>
        </w:rPr>
        <w:t>V rámci udržitelného rozvoje a podpory pěší dopravy zavádět opatření na ochranu bezpečnosti chodců (</w:t>
      </w:r>
      <w:r w:rsidRPr="00064BD0">
        <w:rPr>
          <w:rFonts w:ascii="Times New Roman" w:eastAsia="Times New Roman" w:hAnsi="Times New Roman" w:cs="Times New Roman"/>
          <w:i w:val="0"/>
          <w:color w:val="auto"/>
          <w:sz w:val="24"/>
          <w:szCs w:val="24"/>
          <w:lang w:eastAsia="cs-CZ"/>
        </w:rPr>
        <w:t>dobře značené a přehledné dopravní prostředí)</w:t>
      </w:r>
      <w:r w:rsidRPr="00064BD0">
        <w:rPr>
          <w:rFonts w:ascii="Times New Roman" w:hAnsi="Times New Roman" w:cs="Times New Roman"/>
          <w:i w:val="0"/>
          <w:color w:val="auto"/>
          <w:sz w:val="24"/>
          <w:szCs w:val="24"/>
        </w:rPr>
        <w:t xml:space="preserve"> – zejména pro nejvíce ohrožené skupiny obyvatel, kterými jsou</w:t>
      </w:r>
      <w:r w:rsidRPr="00064BD0">
        <w:rPr>
          <w:rFonts w:ascii="Times New Roman" w:eastAsia="Times New Roman" w:hAnsi="Times New Roman" w:cs="Times New Roman"/>
          <w:i w:val="0"/>
          <w:color w:val="auto"/>
          <w:sz w:val="24"/>
          <w:szCs w:val="24"/>
          <w:lang w:eastAsia="cs-CZ"/>
        </w:rPr>
        <w:t xml:space="preserve"> děti, senioři, ženy a pečující osoby.</w:t>
      </w:r>
    </w:p>
    <w:p w14:paraId="7D46D3CA" w14:textId="4DE13C00" w:rsidR="003B3A13" w:rsidRPr="00064BD0" w:rsidRDefault="003B3A13"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 xml:space="preserve">Zvyšovat bezpečí cestujících, v nočních hodinách také s ohledem na </w:t>
      </w:r>
      <w:r w:rsidR="00E572D7" w:rsidRPr="00E572D7">
        <w:rPr>
          <w:rFonts w:ascii="Times New Roman" w:hAnsi="Times New Roman" w:cs="Times New Roman"/>
          <w:i w:val="0"/>
          <w:color w:val="auto"/>
          <w:sz w:val="24"/>
          <w:szCs w:val="24"/>
        </w:rPr>
        <w:t xml:space="preserve">prevenci sexuálního obtěžování a </w:t>
      </w:r>
      <w:r w:rsidRPr="00064BD0">
        <w:rPr>
          <w:rFonts w:ascii="Times New Roman" w:hAnsi="Times New Roman" w:cs="Times New Roman"/>
          <w:i w:val="0"/>
          <w:color w:val="auto"/>
          <w:sz w:val="24"/>
          <w:szCs w:val="24"/>
        </w:rPr>
        <w:t>bezpečí cestujících ve vlacích (např. personál dopravců) a ve veřejném prostoru (instalace kvalitního</w:t>
      </w:r>
      <w:r w:rsidR="00C4493F">
        <w:rPr>
          <w:rFonts w:ascii="Times New Roman" w:hAnsi="Times New Roman" w:cs="Times New Roman"/>
          <w:i w:val="0"/>
          <w:color w:val="auto"/>
          <w:sz w:val="24"/>
          <w:szCs w:val="24"/>
        </w:rPr>
        <w:t xml:space="preserve"> a šetrného</w:t>
      </w:r>
      <w:r w:rsidRPr="00064BD0">
        <w:rPr>
          <w:rFonts w:ascii="Times New Roman" w:hAnsi="Times New Roman" w:cs="Times New Roman"/>
          <w:i w:val="0"/>
          <w:color w:val="auto"/>
          <w:sz w:val="24"/>
          <w:szCs w:val="24"/>
        </w:rPr>
        <w:t xml:space="preserve"> osvětlení na železničních stanicích, v podchodech apod.).</w:t>
      </w:r>
    </w:p>
    <w:p w14:paraId="2137F607" w14:textId="77777777" w:rsidR="004066BF" w:rsidRPr="00064BD0" w:rsidRDefault="004066BF"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V případě železniční dopravy realizovat projekty na zavádění ETCS jakožto prvku interoperability a zvýšení bezpečnosti železničního provozu.</w:t>
      </w:r>
    </w:p>
    <w:p w14:paraId="7AE637F1" w14:textId="3387C95D" w:rsidR="0045597D" w:rsidRPr="00064BD0" w:rsidRDefault="00005BD4" w:rsidP="002559BD">
      <w:pPr>
        <w:pStyle w:val="Nadpis4"/>
        <w:keepNext w:val="0"/>
        <w:keepLines w:val="0"/>
        <w:ind w:left="862" w:hanging="862"/>
        <w:jc w:val="both"/>
        <w:rPr>
          <w:rFonts w:ascii="Times New Roman" w:hAnsi="Times New Roman" w:cs="Times New Roman"/>
          <w:i w:val="0"/>
          <w:color w:val="auto"/>
          <w:sz w:val="24"/>
          <w:szCs w:val="24"/>
        </w:rPr>
      </w:pPr>
      <w:r w:rsidRPr="00005BD4">
        <w:rPr>
          <w:rFonts w:ascii="Times New Roman" w:hAnsi="Times New Roman" w:cs="Times New Roman"/>
          <w:i w:val="0"/>
          <w:color w:val="auto"/>
          <w:sz w:val="24"/>
          <w:szCs w:val="24"/>
        </w:rPr>
        <w:t xml:space="preserve">Zavést systém pro identifikaci </w:t>
      </w:r>
      <w:r w:rsidR="00BA0A99">
        <w:rPr>
          <w:rFonts w:ascii="Times New Roman" w:hAnsi="Times New Roman" w:cs="Times New Roman"/>
          <w:i w:val="0"/>
          <w:color w:val="auto"/>
          <w:sz w:val="24"/>
          <w:szCs w:val="24"/>
        </w:rPr>
        <w:t xml:space="preserve">a evidenci </w:t>
      </w:r>
      <w:r w:rsidRPr="00005BD4">
        <w:rPr>
          <w:rFonts w:ascii="Times New Roman" w:hAnsi="Times New Roman" w:cs="Times New Roman"/>
          <w:i w:val="0"/>
          <w:color w:val="auto"/>
          <w:sz w:val="24"/>
          <w:szCs w:val="24"/>
        </w:rPr>
        <w:t xml:space="preserve">nehodových lokalit a </w:t>
      </w:r>
      <w:r>
        <w:rPr>
          <w:rFonts w:ascii="Times New Roman" w:hAnsi="Times New Roman" w:cs="Times New Roman"/>
          <w:i w:val="0"/>
          <w:color w:val="auto"/>
          <w:sz w:val="24"/>
          <w:szCs w:val="24"/>
        </w:rPr>
        <w:t xml:space="preserve">zajistit </w:t>
      </w:r>
      <w:r w:rsidRPr="00005BD4">
        <w:rPr>
          <w:rFonts w:ascii="Times New Roman" w:hAnsi="Times New Roman" w:cs="Times New Roman"/>
          <w:i w:val="0"/>
          <w:color w:val="auto"/>
          <w:sz w:val="24"/>
          <w:szCs w:val="24"/>
        </w:rPr>
        <w:t>financování jejich systémového odstraňování</w:t>
      </w:r>
      <w:r w:rsidR="00BA0A99">
        <w:rPr>
          <w:rFonts w:ascii="Times New Roman" w:hAnsi="Times New Roman" w:cs="Times New Roman"/>
          <w:i w:val="0"/>
          <w:color w:val="auto"/>
          <w:sz w:val="24"/>
          <w:szCs w:val="24"/>
        </w:rPr>
        <w:t xml:space="preserve">. </w:t>
      </w:r>
      <w:r w:rsidR="0045597D" w:rsidRPr="00064BD0">
        <w:rPr>
          <w:rFonts w:ascii="Times New Roman" w:hAnsi="Times New Roman" w:cs="Times New Roman"/>
          <w:i w:val="0"/>
          <w:color w:val="auto"/>
          <w:sz w:val="24"/>
          <w:szCs w:val="24"/>
        </w:rPr>
        <w:t xml:space="preserve"> </w:t>
      </w:r>
    </w:p>
    <w:p w14:paraId="6CFD0ABD" w14:textId="77777777" w:rsidR="009D75B3" w:rsidRPr="00064BD0" w:rsidRDefault="009D75B3" w:rsidP="00064BD0">
      <w:pPr>
        <w:pStyle w:val="Nadpis3"/>
        <w:spacing w:before="160"/>
        <w:rPr>
          <w:rFonts w:ascii="Times New Roman" w:hAnsi="Times New Roman" w:cs="Times New Roman"/>
          <w:b/>
          <w:color w:val="2E74B5" w:themeColor="accent1" w:themeShade="BF"/>
          <w:sz w:val="24"/>
        </w:rPr>
      </w:pPr>
      <w:bookmarkStart w:id="21" w:name="_Toc53577607"/>
      <w:r w:rsidRPr="00064BD0">
        <w:rPr>
          <w:rFonts w:ascii="Times New Roman" w:hAnsi="Times New Roman" w:cs="Times New Roman"/>
          <w:b/>
          <w:color w:val="2E74B5" w:themeColor="accent1" w:themeShade="BF"/>
          <w:sz w:val="24"/>
        </w:rPr>
        <w:t>Adaptace na změnu klimatu</w:t>
      </w:r>
      <w:bookmarkEnd w:id="21"/>
    </w:p>
    <w:p w14:paraId="4291EDF8" w14:textId="77777777" w:rsidR="00AE01D7" w:rsidRPr="00C11251" w:rsidRDefault="00AE01D7" w:rsidP="00604E7C">
      <w:pPr>
        <w:spacing w:before="160"/>
        <w:jc w:val="both"/>
        <w:rPr>
          <w:rFonts w:ascii="Times New Roman" w:hAnsi="Times New Roman" w:cs="Times New Roman"/>
          <w:sz w:val="24"/>
          <w:szCs w:val="24"/>
        </w:rPr>
      </w:pPr>
      <w:r w:rsidRPr="00C11251">
        <w:rPr>
          <w:rFonts w:ascii="Times New Roman" w:hAnsi="Times New Roman" w:cs="Times New Roman"/>
          <w:sz w:val="24"/>
          <w:szCs w:val="24"/>
        </w:rPr>
        <w:t>Doprava je společně s energetikou hlavním integrujícím odvětvím celého hospodářství a fungování společnosti. Negativní vlivy změny klimatu mohou vyvolat kumulativní a synergické dopady i při relativně menším vlivu na samotnou dopravu. Proto je třeba věnovat změnám klimatu v sektoru dopravy náležitou pozornost v souladu s Politikou ochrany klimatu.</w:t>
      </w:r>
    </w:p>
    <w:p w14:paraId="73631FED" w14:textId="77777777" w:rsidR="00604E7C" w:rsidRPr="00C11251" w:rsidRDefault="00BB2146" w:rsidP="00604E7C">
      <w:pPr>
        <w:spacing w:before="160"/>
        <w:jc w:val="both"/>
        <w:rPr>
          <w:rFonts w:ascii="Times New Roman" w:hAnsi="Times New Roman" w:cs="Times New Roman"/>
          <w:sz w:val="24"/>
          <w:szCs w:val="24"/>
        </w:rPr>
      </w:pPr>
      <w:r w:rsidRPr="00C11251">
        <w:rPr>
          <w:rFonts w:ascii="Times New Roman" w:hAnsi="Times New Roman" w:cs="Times New Roman"/>
          <w:sz w:val="24"/>
          <w:szCs w:val="24"/>
        </w:rPr>
        <w:t>Doprava v Česku v současné době funguje v určitém rozsahu klimatických faktorů. Pro zhodnocení praktického rizika změn klimatu je zásadní, nakolik bude tento rozsah rozšířen, nejen z hlediska absolutních dosažených hodnot, ale především četností jejich výskytu. Některé parametry se v nejbližších 20-30 letech mohou výrazně posunout nežádoucím směrem. Stávající praxe s dílčí modifikací bude dostačující a současně zde bude časový prostor pro postupnou adaptaci.</w:t>
      </w:r>
      <w:r w:rsidR="00604E7C" w:rsidRPr="00C11251">
        <w:rPr>
          <w:rFonts w:ascii="Times New Roman" w:hAnsi="Times New Roman" w:cs="Times New Roman"/>
          <w:sz w:val="24"/>
          <w:szCs w:val="24"/>
        </w:rPr>
        <w:t xml:space="preserve"> Proto bude věnována prvořadá pozornost opatřením, která jsou již dnes zřejmá a běžně realizovaná, jako např. zlepšení odolnosti dopravní sítě k povodním, realizace obchvatů sídel, posílení možností variantního vedení dopravy, aplikace informačních systémů aj. Realizace těchto opatření je efektivní bez ohledu na změny klimatu. Č</w:t>
      </w:r>
      <w:r w:rsidR="004F667F" w:rsidRPr="00C11251">
        <w:rPr>
          <w:rFonts w:ascii="Times New Roman" w:hAnsi="Times New Roman" w:cs="Times New Roman"/>
          <w:sz w:val="24"/>
          <w:szCs w:val="24"/>
        </w:rPr>
        <w:t>esko</w:t>
      </w:r>
      <w:r w:rsidR="00604E7C" w:rsidRPr="00C11251">
        <w:rPr>
          <w:rFonts w:ascii="Times New Roman" w:hAnsi="Times New Roman" w:cs="Times New Roman"/>
          <w:sz w:val="24"/>
          <w:szCs w:val="24"/>
        </w:rPr>
        <w:t xml:space="preserve"> leží na křižovatce </w:t>
      </w:r>
      <w:r w:rsidR="00604E7C" w:rsidRPr="00C11251">
        <w:rPr>
          <w:rFonts w:ascii="Times New Roman" w:hAnsi="Times New Roman" w:cs="Times New Roman"/>
          <w:sz w:val="24"/>
          <w:szCs w:val="24"/>
        </w:rPr>
        <w:lastRenderedPageBreak/>
        <w:t>dvou klimatických trendů: (a) směr sever – jih, v Evropě reprezentovaný přechodem od arktického klimatu (severní Norsko), přes mírné klima (ČR) k subtropickému klimatu Středomoří</w:t>
      </w:r>
      <w:r w:rsidR="00476EB2">
        <w:rPr>
          <w:rFonts w:ascii="Times New Roman" w:hAnsi="Times New Roman" w:cs="Times New Roman"/>
          <w:sz w:val="24"/>
          <w:szCs w:val="24"/>
        </w:rPr>
        <w:t>,</w:t>
      </w:r>
      <w:r w:rsidR="00604E7C" w:rsidRPr="00C11251">
        <w:rPr>
          <w:rFonts w:ascii="Times New Roman" w:hAnsi="Times New Roman" w:cs="Times New Roman"/>
          <w:sz w:val="24"/>
          <w:szCs w:val="24"/>
        </w:rPr>
        <w:t xml:space="preserve"> (b) směr západ – východ, přechod od oceánského ke kontinentálnímu klimatu. Dosavadní prognózy změn klimatu pro ČR v naprosté většině faktorů nepřekračují rozsah klimatu v Evropě. V rámci preventivních opatření je vhodné studovat praktické zkušenosti z vybraných zemí s odlišným klimatem, porovnávat je s našimi standardy a případně je do nich zapracovávat (např. Itálie – model horkého klimatu, Švédsko – model chladného klimatu, Irsko – model vysokých úhrnů srážek, Rakousko – model sněhových kalamit).</w:t>
      </w:r>
    </w:p>
    <w:p w14:paraId="3CCCC953" w14:textId="77777777" w:rsidR="00604E7C" w:rsidRPr="00C11251" w:rsidRDefault="00604E7C" w:rsidP="00604E7C">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Meteorologické parametry jsou ve své podstatě velmi variabilní v čase i místě a pro stanovení celkového trendu je </w:t>
      </w:r>
      <w:r w:rsidR="004F667F" w:rsidRPr="00C11251">
        <w:rPr>
          <w:rFonts w:ascii="Times New Roman" w:hAnsi="Times New Roman" w:cs="Times New Roman"/>
          <w:sz w:val="24"/>
          <w:szCs w:val="24"/>
        </w:rPr>
        <w:t>nutné</w:t>
      </w:r>
      <w:r w:rsidRPr="00C11251">
        <w:rPr>
          <w:rFonts w:ascii="Times New Roman" w:hAnsi="Times New Roman" w:cs="Times New Roman"/>
          <w:sz w:val="24"/>
          <w:szCs w:val="24"/>
        </w:rPr>
        <w:t xml:space="preserve"> zavést systém dlouhodobého monitoringu reprezentativních indikátorů. Pro hodnocení vlivu na dopravu nestačí sledovat pouze vstupní klimatické údaje (teplota, srážky aj.), ale indikátory bezprostředně spojené s dopravou (příkladem je využití dat z meteorologických stanic na silniční síti a hodnocení podmínek přímo na silnicích). Pro vybraný soubor prioritních indikátorů</w:t>
      </w:r>
      <w:r w:rsidR="004F667F" w:rsidRPr="00C11251">
        <w:rPr>
          <w:rFonts w:ascii="Times New Roman" w:hAnsi="Times New Roman" w:cs="Times New Roman"/>
          <w:sz w:val="24"/>
          <w:szCs w:val="24"/>
        </w:rPr>
        <w:t xml:space="preserve"> je nutné</w:t>
      </w:r>
      <w:r w:rsidRPr="00C11251">
        <w:rPr>
          <w:rFonts w:ascii="Times New Roman" w:hAnsi="Times New Roman" w:cs="Times New Roman"/>
          <w:sz w:val="24"/>
          <w:szCs w:val="24"/>
        </w:rPr>
        <w:t xml:space="preserve"> zpracovat samostatné pilotní studie, kterými budou uvedeny do praktické realizace.</w:t>
      </w:r>
    </w:p>
    <w:p w14:paraId="1754434E" w14:textId="77777777" w:rsidR="006F5658" w:rsidRPr="00C11251" w:rsidRDefault="00604E7C" w:rsidP="00604E7C">
      <w:pPr>
        <w:spacing w:before="160"/>
        <w:jc w:val="both"/>
        <w:rPr>
          <w:rFonts w:ascii="Times New Roman" w:hAnsi="Times New Roman" w:cs="Times New Roman"/>
          <w:sz w:val="24"/>
          <w:szCs w:val="24"/>
        </w:rPr>
      </w:pPr>
      <w:r w:rsidRPr="00C11251">
        <w:rPr>
          <w:rFonts w:ascii="Times New Roman" w:hAnsi="Times New Roman" w:cs="Times New Roman"/>
          <w:sz w:val="24"/>
          <w:szCs w:val="24"/>
        </w:rPr>
        <w:t>Z uvedeného vyplývá, že změny klimatu budou mít vliv na dopravu, ale neočekávají se změny dramatické. Vzhledem k významu dopravy ve společnosti bude tomuto tématu věnována náležitá pozornost.</w:t>
      </w:r>
    </w:p>
    <w:p w14:paraId="16A6CC1F" w14:textId="77777777" w:rsidR="00604E7C" w:rsidRPr="00C11251" w:rsidRDefault="00515C8B" w:rsidP="00604E7C">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17F1915D" w14:textId="77777777" w:rsidR="00604E7C" w:rsidRPr="00064BD0" w:rsidRDefault="00604E7C"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 xml:space="preserve">Zajistit vyšší průchodnost, bezpečnost a operativnost dopravní sítě </w:t>
      </w:r>
      <w:r w:rsidR="008971CC" w:rsidRPr="00064BD0">
        <w:rPr>
          <w:rFonts w:ascii="Times New Roman" w:hAnsi="Times New Roman" w:cs="Times New Roman"/>
          <w:i w:val="0"/>
          <w:color w:val="auto"/>
          <w:sz w:val="24"/>
          <w:szCs w:val="24"/>
        </w:rPr>
        <w:t>(nutná realizace</w:t>
      </w:r>
      <w:r w:rsidRPr="00064BD0">
        <w:rPr>
          <w:rFonts w:ascii="Times New Roman" w:hAnsi="Times New Roman" w:cs="Times New Roman"/>
          <w:i w:val="0"/>
          <w:color w:val="auto"/>
          <w:sz w:val="24"/>
          <w:szCs w:val="24"/>
        </w:rPr>
        <w:t xml:space="preserve"> i bez ohledu na </w:t>
      </w:r>
      <w:r w:rsidR="008971CC" w:rsidRPr="00064BD0">
        <w:rPr>
          <w:rFonts w:ascii="Times New Roman" w:hAnsi="Times New Roman" w:cs="Times New Roman"/>
          <w:i w:val="0"/>
          <w:color w:val="auto"/>
          <w:sz w:val="24"/>
          <w:szCs w:val="24"/>
        </w:rPr>
        <w:t xml:space="preserve">očekávané </w:t>
      </w:r>
      <w:r w:rsidRPr="00064BD0">
        <w:rPr>
          <w:rFonts w:ascii="Times New Roman" w:hAnsi="Times New Roman" w:cs="Times New Roman"/>
          <w:i w:val="0"/>
          <w:color w:val="auto"/>
          <w:sz w:val="24"/>
          <w:szCs w:val="24"/>
        </w:rPr>
        <w:t>změny klimatu</w:t>
      </w:r>
      <w:r w:rsidR="008971CC" w:rsidRPr="00064BD0">
        <w:rPr>
          <w:rFonts w:ascii="Times New Roman" w:hAnsi="Times New Roman" w:cs="Times New Roman"/>
          <w:i w:val="0"/>
          <w:color w:val="auto"/>
          <w:sz w:val="24"/>
          <w:szCs w:val="24"/>
        </w:rPr>
        <w:t>)</w:t>
      </w:r>
      <w:r w:rsidRPr="00064BD0">
        <w:rPr>
          <w:rFonts w:ascii="Times New Roman" w:hAnsi="Times New Roman" w:cs="Times New Roman"/>
          <w:i w:val="0"/>
          <w:color w:val="auto"/>
          <w:sz w:val="24"/>
          <w:szCs w:val="24"/>
        </w:rPr>
        <w:t>.</w:t>
      </w:r>
    </w:p>
    <w:p w14:paraId="296256EE" w14:textId="77777777" w:rsidR="00604E7C" w:rsidRPr="00064BD0" w:rsidRDefault="003E3FA3"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Zohledn</w:t>
      </w:r>
      <w:r w:rsidR="008971CC" w:rsidRPr="00064BD0">
        <w:rPr>
          <w:rFonts w:ascii="Times New Roman" w:hAnsi="Times New Roman" w:cs="Times New Roman"/>
          <w:i w:val="0"/>
          <w:color w:val="auto"/>
          <w:sz w:val="24"/>
          <w:szCs w:val="24"/>
        </w:rPr>
        <w:t>it</w:t>
      </w:r>
      <w:r w:rsidRPr="00064BD0">
        <w:rPr>
          <w:rFonts w:ascii="Times New Roman" w:hAnsi="Times New Roman" w:cs="Times New Roman"/>
          <w:i w:val="0"/>
          <w:color w:val="auto"/>
          <w:sz w:val="24"/>
          <w:szCs w:val="24"/>
        </w:rPr>
        <w:t xml:space="preserve"> rizika dopadu extrémních klimatických jevů při ochraně stávající a nové dopravní infrastruktury včetně zajištění bezpečnosti a základní mobility v průběhu extrémních klimatických jevů.</w:t>
      </w:r>
    </w:p>
    <w:p w14:paraId="3CADC081" w14:textId="77777777" w:rsidR="00DB5F92" w:rsidRPr="00C11251" w:rsidRDefault="00515C8B" w:rsidP="008C4648">
      <w:pPr>
        <w:pStyle w:val="Nadpis1"/>
        <w:rPr>
          <w:rFonts w:ascii="Times New Roman" w:hAnsi="Times New Roman" w:cs="Times New Roman"/>
        </w:rPr>
      </w:pPr>
      <w:bookmarkStart w:id="22" w:name="_Toc53577608"/>
      <w:r w:rsidRPr="00C11251">
        <w:rPr>
          <w:rFonts w:ascii="Times New Roman" w:hAnsi="Times New Roman" w:cs="Times New Roman"/>
        </w:rPr>
        <w:t xml:space="preserve">Strategický cíl: </w:t>
      </w:r>
      <w:r w:rsidR="00DB5F92" w:rsidRPr="00C11251">
        <w:rPr>
          <w:rFonts w:ascii="Times New Roman" w:hAnsi="Times New Roman" w:cs="Times New Roman"/>
        </w:rPr>
        <w:t>Územní soudržnost</w:t>
      </w:r>
      <w:bookmarkEnd w:id="22"/>
      <w:r w:rsidR="0041713A" w:rsidRPr="00C11251">
        <w:rPr>
          <w:rFonts w:ascii="Times New Roman" w:hAnsi="Times New Roman" w:cs="Times New Roman"/>
        </w:rPr>
        <w:t xml:space="preserve"> </w:t>
      </w:r>
    </w:p>
    <w:p w14:paraId="70BED8BF" w14:textId="77777777" w:rsidR="00912306" w:rsidRPr="00C11251" w:rsidRDefault="00912306" w:rsidP="00912306">
      <w:pPr>
        <w:spacing w:before="160"/>
        <w:jc w:val="both"/>
        <w:rPr>
          <w:rFonts w:ascii="Times New Roman" w:hAnsi="Times New Roman" w:cs="Times New Roman"/>
          <w:sz w:val="24"/>
          <w:szCs w:val="24"/>
        </w:rPr>
      </w:pPr>
      <w:r w:rsidRPr="00C11251">
        <w:rPr>
          <w:rFonts w:ascii="Times New Roman" w:hAnsi="Times New Roman" w:cs="Times New Roman"/>
          <w:sz w:val="24"/>
          <w:szCs w:val="24"/>
        </w:rPr>
        <w:t>Uspokojování potřeb po mobilitě je základní funkcí dopravy v rámci ekonomiky státu, přičemž důležitým aspektem je udržitelný vývoj. K problematice uspokojování potřeb po mobilitě je nutné přistupovat specifickým způsobem v rámci jednotlivých typů území definovaných ve Strategii regionálního rozvoje</w:t>
      </w:r>
      <w:r w:rsidR="00824996" w:rsidRPr="00C11251">
        <w:rPr>
          <w:rFonts w:ascii="Times New Roman" w:hAnsi="Times New Roman" w:cs="Times New Roman"/>
          <w:sz w:val="24"/>
          <w:szCs w:val="24"/>
        </w:rPr>
        <w:t xml:space="preserve"> ČR 2021+</w:t>
      </w:r>
      <w:r w:rsidRPr="00C11251">
        <w:rPr>
          <w:rFonts w:ascii="Times New Roman" w:hAnsi="Times New Roman" w:cs="Times New Roman"/>
          <w:sz w:val="24"/>
          <w:szCs w:val="24"/>
        </w:rPr>
        <w:t>.</w:t>
      </w:r>
      <w:r w:rsidR="00243659" w:rsidRPr="00C11251">
        <w:rPr>
          <w:rFonts w:ascii="Times New Roman" w:hAnsi="Times New Roman" w:cs="Times New Roman"/>
          <w:sz w:val="24"/>
          <w:szCs w:val="24"/>
        </w:rPr>
        <w:t xml:space="preserve"> Uspokojování mobilitních potřeb je nutné zajistit, nicméně v některých případech se ukazuje, že nemusí jít o uspokojování potřeb libovolným způsobem. Je to dáno tím, že zejména individuální automobilová doprava je prostorově velmi náročná a v hustě osídlených oblastech nelze všechny požadavky z tohoto důvod</w:t>
      </w:r>
      <w:r w:rsidR="0017291F">
        <w:rPr>
          <w:rFonts w:ascii="Times New Roman" w:hAnsi="Times New Roman" w:cs="Times New Roman"/>
          <w:sz w:val="24"/>
          <w:szCs w:val="24"/>
        </w:rPr>
        <w:t>u</w:t>
      </w:r>
      <w:r w:rsidR="00243659" w:rsidRPr="00C11251">
        <w:rPr>
          <w:rFonts w:ascii="Times New Roman" w:hAnsi="Times New Roman" w:cs="Times New Roman"/>
          <w:sz w:val="24"/>
          <w:szCs w:val="24"/>
        </w:rPr>
        <w:t xml:space="preserve"> uspokojit.</w:t>
      </w:r>
    </w:p>
    <w:p w14:paraId="30FA76EB" w14:textId="77777777" w:rsidR="009D75B3" w:rsidRPr="00064BD0" w:rsidRDefault="00515C8B" w:rsidP="008C4648">
      <w:pPr>
        <w:pStyle w:val="Nadpis2"/>
        <w:rPr>
          <w:rFonts w:ascii="Times New Roman" w:hAnsi="Times New Roman" w:cs="Times New Roman"/>
          <w:sz w:val="28"/>
          <w:szCs w:val="28"/>
        </w:rPr>
      </w:pPr>
      <w:bookmarkStart w:id="23" w:name="_Toc53577610"/>
      <w:r w:rsidRPr="00064BD0">
        <w:rPr>
          <w:rFonts w:ascii="Times New Roman" w:hAnsi="Times New Roman" w:cs="Times New Roman"/>
          <w:sz w:val="28"/>
          <w:szCs w:val="28"/>
        </w:rPr>
        <w:t xml:space="preserve">Specifický cíl: </w:t>
      </w:r>
      <w:r w:rsidR="009D75B3" w:rsidRPr="00064BD0">
        <w:rPr>
          <w:rFonts w:ascii="Times New Roman" w:hAnsi="Times New Roman" w:cs="Times New Roman"/>
          <w:sz w:val="28"/>
          <w:szCs w:val="28"/>
        </w:rPr>
        <w:t>Vyvážené vybavení regionů dopravní infrastrukturou</w:t>
      </w:r>
      <w:bookmarkEnd w:id="23"/>
    </w:p>
    <w:p w14:paraId="13B0E506" w14:textId="77777777" w:rsidR="002E507A" w:rsidRPr="00C11251" w:rsidRDefault="002E507A" w:rsidP="00A346FC">
      <w:pPr>
        <w:numPr>
          <w:ilvl w:val="0"/>
          <w:numId w:val="5"/>
        </w:numPr>
        <w:spacing w:before="120" w:after="0" w:line="240" w:lineRule="auto"/>
        <w:jc w:val="both"/>
        <w:rPr>
          <w:rFonts w:ascii="Times New Roman" w:hAnsi="Times New Roman" w:cs="Times New Roman"/>
          <w:i/>
          <w:sz w:val="24"/>
          <w:szCs w:val="24"/>
        </w:rPr>
      </w:pPr>
      <w:r w:rsidRPr="00C11251">
        <w:rPr>
          <w:rFonts w:ascii="Times New Roman" w:hAnsi="Times New Roman" w:cs="Times New Roman"/>
          <w:i/>
          <w:sz w:val="24"/>
          <w:szCs w:val="24"/>
        </w:rPr>
        <w:t>Odpovědnost za plnění specifického cíle: MD a organizace odpovědné za správu a rozvoj dopravní infrastruktury</w:t>
      </w:r>
    </w:p>
    <w:p w14:paraId="044ECDE2" w14:textId="77777777" w:rsidR="002E507A" w:rsidRPr="00C11251" w:rsidRDefault="002E507A" w:rsidP="00A346FC">
      <w:pPr>
        <w:numPr>
          <w:ilvl w:val="0"/>
          <w:numId w:val="5"/>
        </w:numPr>
        <w:spacing w:before="120" w:after="0" w:line="240" w:lineRule="auto"/>
        <w:jc w:val="both"/>
        <w:rPr>
          <w:rFonts w:ascii="Times New Roman" w:hAnsi="Times New Roman" w:cs="Times New Roman"/>
          <w:i/>
          <w:sz w:val="24"/>
          <w:szCs w:val="24"/>
        </w:rPr>
      </w:pPr>
      <w:r w:rsidRPr="00C11251">
        <w:rPr>
          <w:rFonts w:ascii="Times New Roman" w:hAnsi="Times New Roman" w:cs="Times New Roman"/>
          <w:i/>
          <w:sz w:val="24"/>
          <w:szCs w:val="24"/>
        </w:rPr>
        <w:t>Rozpracování v návazné strategii: Dopravní sektorové strategie</w:t>
      </w:r>
    </w:p>
    <w:p w14:paraId="5E3CFB24" w14:textId="77777777" w:rsidR="002E507A" w:rsidRPr="00C11251" w:rsidRDefault="002E507A" w:rsidP="00235FF8">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Důležitým úkolem dopravní politiky je zajistit srovnatelnou kvalitu dopravní infrastruktury v jednotlivých krajích z důvodů vytváření podmínek pro jejich vyrovnaný rozvoj. Regiony protínané komunikacemi vyšších řádů </w:t>
      </w:r>
      <w:r w:rsidR="00C1406B">
        <w:rPr>
          <w:rFonts w:ascii="Times New Roman" w:hAnsi="Times New Roman" w:cs="Times New Roman"/>
          <w:sz w:val="24"/>
          <w:szCs w:val="24"/>
        </w:rPr>
        <w:t>velmi často</w:t>
      </w:r>
      <w:r w:rsidR="00C1406B" w:rsidRPr="00C11251">
        <w:rPr>
          <w:rFonts w:ascii="Times New Roman" w:hAnsi="Times New Roman" w:cs="Times New Roman"/>
          <w:sz w:val="24"/>
          <w:szCs w:val="24"/>
        </w:rPr>
        <w:t xml:space="preserve"> </w:t>
      </w:r>
      <w:r w:rsidRPr="00C11251">
        <w:rPr>
          <w:rFonts w:ascii="Times New Roman" w:hAnsi="Times New Roman" w:cs="Times New Roman"/>
          <w:sz w:val="24"/>
          <w:szCs w:val="24"/>
        </w:rPr>
        <w:t>z této skutečnosti profitují. Dobré dopravní napojení na ekonomická centra je jednou z podmínek pro rozvoj podnikání, mobilitu pracovní síly</w:t>
      </w:r>
      <w:r w:rsidR="007B6874" w:rsidRPr="00C11251">
        <w:rPr>
          <w:rFonts w:ascii="Times New Roman" w:hAnsi="Times New Roman" w:cs="Times New Roman"/>
          <w:sz w:val="24"/>
          <w:szCs w:val="24"/>
        </w:rPr>
        <w:t xml:space="preserve"> a zlepšení životní úrovně obyvatel regionů. </w:t>
      </w:r>
      <w:r w:rsidRPr="00C11251">
        <w:rPr>
          <w:rFonts w:ascii="Times New Roman" w:hAnsi="Times New Roman" w:cs="Times New Roman"/>
          <w:sz w:val="24"/>
          <w:szCs w:val="24"/>
        </w:rPr>
        <w:t xml:space="preserve">Zejména je nutné zaměřit pozornost na oblasti, </w:t>
      </w:r>
      <w:r w:rsidRPr="00C11251">
        <w:rPr>
          <w:rFonts w:ascii="Times New Roman" w:hAnsi="Times New Roman" w:cs="Times New Roman"/>
          <w:sz w:val="24"/>
          <w:szCs w:val="24"/>
        </w:rPr>
        <w:lastRenderedPageBreak/>
        <w:t>kde absence v hustotě a propustnosti komunikací či kvalitě železniční sítě přímo limituje rozvoj ekonomických aktivit. Přitom bude nezbytné zohlednit závěry Strategie regionálního rozvoje</w:t>
      </w:r>
      <w:r w:rsidR="004C1518" w:rsidRPr="00C11251">
        <w:rPr>
          <w:rFonts w:ascii="Times New Roman" w:hAnsi="Times New Roman" w:cs="Times New Roman"/>
          <w:sz w:val="24"/>
          <w:szCs w:val="24"/>
        </w:rPr>
        <w:t xml:space="preserve"> ČR 2021+</w:t>
      </w:r>
      <w:r w:rsidRPr="00C11251">
        <w:rPr>
          <w:rFonts w:ascii="Times New Roman" w:hAnsi="Times New Roman" w:cs="Times New Roman"/>
          <w:sz w:val="24"/>
          <w:szCs w:val="24"/>
        </w:rPr>
        <w:t xml:space="preserve">, jejímž důležitým výstupem je i identifikace regionů, na které bude nutné soustředit pomoc státu s cílem zajistit soudržnost regionů. </w:t>
      </w:r>
    </w:p>
    <w:p w14:paraId="647B7C14" w14:textId="77777777" w:rsidR="002E507A" w:rsidRPr="00C11251" w:rsidRDefault="002E507A" w:rsidP="00235FF8">
      <w:pPr>
        <w:spacing w:before="160"/>
        <w:jc w:val="both"/>
        <w:rPr>
          <w:rFonts w:ascii="Times New Roman" w:hAnsi="Times New Roman" w:cs="Times New Roman"/>
        </w:rPr>
      </w:pPr>
      <w:r w:rsidRPr="00C11251">
        <w:rPr>
          <w:rFonts w:ascii="Times New Roman" w:hAnsi="Times New Roman" w:cs="Times New Roman"/>
          <w:sz w:val="24"/>
          <w:szCs w:val="24"/>
        </w:rPr>
        <w:t xml:space="preserve">Ve všech krajích ČR jsou </w:t>
      </w:r>
      <w:r w:rsidR="003F3EE6">
        <w:rPr>
          <w:rFonts w:ascii="Times New Roman" w:hAnsi="Times New Roman" w:cs="Times New Roman"/>
          <w:sz w:val="24"/>
          <w:szCs w:val="24"/>
        </w:rPr>
        <w:t xml:space="preserve">různě </w:t>
      </w:r>
      <w:r w:rsidRPr="00C11251">
        <w:rPr>
          <w:rFonts w:ascii="Times New Roman" w:hAnsi="Times New Roman" w:cs="Times New Roman"/>
          <w:sz w:val="24"/>
          <w:szCs w:val="24"/>
        </w:rPr>
        <w:t>velké nedostatky v kvalitě dopravní infrastruktury. Následující přehled ukazuje regiony, které dosud nejsou napojeny na nadřazenou síť silniční nebo železniční infrastruktury</w:t>
      </w:r>
      <w:r w:rsidRPr="00C11251">
        <w:rPr>
          <w:rStyle w:val="Znakapoznpodarou"/>
          <w:rFonts w:ascii="Times New Roman" w:hAnsi="Times New Roman" w:cs="Times New Roman"/>
        </w:rPr>
        <w:footnoteReference w:id="20"/>
      </w:r>
      <w:r w:rsidRPr="00C11251">
        <w:rPr>
          <w:rFonts w:ascii="Times New Roman" w:hAnsi="Times New Roman" w:cs="Times New Roman"/>
        </w:rPr>
        <w:t>:</w:t>
      </w:r>
    </w:p>
    <w:p w14:paraId="7053E999" w14:textId="77777777" w:rsidR="002E507A" w:rsidRPr="00C11251" w:rsidRDefault="002E507A" w:rsidP="00A346FC">
      <w:pPr>
        <w:numPr>
          <w:ilvl w:val="0"/>
          <w:numId w:val="6"/>
        </w:numPr>
        <w:spacing w:before="120" w:after="0" w:line="240" w:lineRule="auto"/>
        <w:jc w:val="both"/>
        <w:rPr>
          <w:rFonts w:ascii="Times New Roman" w:hAnsi="Times New Roman" w:cs="Times New Roman"/>
          <w:sz w:val="24"/>
          <w:szCs w:val="24"/>
        </w:rPr>
      </w:pPr>
      <w:r w:rsidRPr="00C11251">
        <w:rPr>
          <w:rFonts w:ascii="Times New Roman" w:hAnsi="Times New Roman" w:cs="Times New Roman"/>
          <w:sz w:val="24"/>
          <w:szCs w:val="24"/>
        </w:rPr>
        <w:t>Jihočeský kraj – není dokončeno základní spojení v železniční i silniční infrastruktuře ve směru Praha – České Budějovice – Lin</w:t>
      </w:r>
      <w:r w:rsidR="00B40DDB" w:rsidRPr="00C11251">
        <w:rPr>
          <w:rFonts w:ascii="Times New Roman" w:hAnsi="Times New Roman" w:cs="Times New Roman"/>
          <w:sz w:val="24"/>
          <w:szCs w:val="24"/>
        </w:rPr>
        <w:t>z</w:t>
      </w:r>
      <w:r w:rsidRPr="00C11251">
        <w:rPr>
          <w:rFonts w:ascii="Times New Roman" w:hAnsi="Times New Roman" w:cs="Times New Roman"/>
          <w:sz w:val="24"/>
          <w:szCs w:val="24"/>
        </w:rPr>
        <w:t>, železniční infrastruktura je v pokročil</w:t>
      </w:r>
      <w:r w:rsidR="003F3EE6">
        <w:rPr>
          <w:rFonts w:ascii="Times New Roman" w:hAnsi="Times New Roman" w:cs="Times New Roman"/>
          <w:sz w:val="24"/>
          <w:szCs w:val="24"/>
        </w:rPr>
        <w:t>é</w:t>
      </w:r>
      <w:r w:rsidRPr="00C11251">
        <w:rPr>
          <w:rFonts w:ascii="Times New Roman" w:hAnsi="Times New Roman" w:cs="Times New Roman"/>
          <w:sz w:val="24"/>
          <w:szCs w:val="24"/>
        </w:rPr>
        <w:t>m stádiu realizace.</w:t>
      </w:r>
    </w:p>
    <w:p w14:paraId="5E3586B8" w14:textId="77777777" w:rsidR="002E507A" w:rsidRPr="00C11251" w:rsidRDefault="002E507A" w:rsidP="00A346FC">
      <w:pPr>
        <w:numPr>
          <w:ilvl w:val="0"/>
          <w:numId w:val="6"/>
        </w:numPr>
        <w:spacing w:before="120" w:after="0" w:line="240" w:lineRule="auto"/>
        <w:jc w:val="both"/>
        <w:rPr>
          <w:rFonts w:ascii="Times New Roman" w:hAnsi="Times New Roman" w:cs="Times New Roman"/>
          <w:sz w:val="24"/>
          <w:szCs w:val="24"/>
        </w:rPr>
      </w:pPr>
      <w:r w:rsidRPr="00C11251">
        <w:rPr>
          <w:rFonts w:ascii="Times New Roman" w:hAnsi="Times New Roman" w:cs="Times New Roman"/>
          <w:sz w:val="24"/>
          <w:szCs w:val="24"/>
        </w:rPr>
        <w:t xml:space="preserve">Karlovarský kraj a západní část Ústeckého kraje – není dokončeno základní silniční a železniční spojení ve směru Praha – Karlovy Vary – Marktredwitz a Praha – Chomutov / Most, nové železniční spojení se v současnosti posuzuje v rámci </w:t>
      </w:r>
      <w:r w:rsidR="005351B2">
        <w:rPr>
          <w:rFonts w:ascii="Times New Roman" w:hAnsi="Times New Roman" w:cs="Times New Roman"/>
          <w:sz w:val="24"/>
          <w:szCs w:val="24"/>
        </w:rPr>
        <w:t>projektu VRT</w:t>
      </w:r>
      <w:r w:rsidRPr="00C11251">
        <w:rPr>
          <w:rFonts w:ascii="Times New Roman" w:hAnsi="Times New Roman" w:cs="Times New Roman"/>
          <w:sz w:val="24"/>
          <w:szCs w:val="24"/>
        </w:rPr>
        <w:t xml:space="preserve"> Praha </w:t>
      </w:r>
      <w:r w:rsidR="00B40DDB" w:rsidRPr="00C11251">
        <w:rPr>
          <w:rFonts w:ascii="Times New Roman" w:hAnsi="Times New Roman" w:cs="Times New Roman"/>
          <w:sz w:val="24"/>
          <w:szCs w:val="24"/>
        </w:rPr>
        <w:t>–</w:t>
      </w:r>
      <w:r w:rsidRPr="00C11251">
        <w:rPr>
          <w:rFonts w:ascii="Times New Roman" w:hAnsi="Times New Roman" w:cs="Times New Roman"/>
          <w:sz w:val="24"/>
          <w:szCs w:val="24"/>
        </w:rPr>
        <w:t xml:space="preserve"> </w:t>
      </w:r>
      <w:r w:rsidR="00B40DDB" w:rsidRPr="00C11251">
        <w:rPr>
          <w:rFonts w:ascii="Times New Roman" w:hAnsi="Times New Roman" w:cs="Times New Roman"/>
          <w:sz w:val="24"/>
          <w:szCs w:val="24"/>
        </w:rPr>
        <w:t>Dresden.</w:t>
      </w:r>
    </w:p>
    <w:p w14:paraId="467E2FAA" w14:textId="77777777" w:rsidR="002E507A" w:rsidRPr="00C11251" w:rsidRDefault="003F3EE6" w:rsidP="00A346FC">
      <w:pPr>
        <w:numPr>
          <w:ilvl w:val="0"/>
          <w:numId w:val="6"/>
        </w:numPr>
        <w:spacing w:before="120" w:after="0" w:line="240" w:lineRule="auto"/>
        <w:jc w:val="both"/>
        <w:rPr>
          <w:rFonts w:ascii="Times New Roman" w:hAnsi="Times New Roman" w:cs="Times New Roman"/>
          <w:sz w:val="24"/>
          <w:szCs w:val="24"/>
        </w:rPr>
      </w:pPr>
      <w:r w:rsidRPr="00C11251">
        <w:rPr>
          <w:rFonts w:ascii="Times New Roman" w:hAnsi="Times New Roman" w:cs="Times New Roman"/>
          <w:sz w:val="24"/>
          <w:szCs w:val="24"/>
        </w:rPr>
        <w:t xml:space="preserve">Liberecký kraj – zcela chybí kvalitní železniční spojení pro osobní i nákladní dopravu (včetně přilehlé průmyslové oblasti Mladoboleslavska), </w:t>
      </w:r>
      <w:r>
        <w:rPr>
          <w:rFonts w:ascii="Times New Roman" w:hAnsi="Times New Roman" w:cs="Times New Roman"/>
          <w:sz w:val="24"/>
          <w:szCs w:val="24"/>
        </w:rPr>
        <w:t xml:space="preserve">aktuálně je schváleno technické řešení pro úsek Lysá nad Labem </w:t>
      </w:r>
      <w:r w:rsidRPr="00C11251">
        <w:rPr>
          <w:rFonts w:ascii="Times New Roman" w:hAnsi="Times New Roman" w:cs="Times New Roman"/>
          <w:sz w:val="24"/>
          <w:szCs w:val="24"/>
        </w:rPr>
        <w:t>–</w:t>
      </w:r>
      <w:r>
        <w:rPr>
          <w:rFonts w:ascii="Times New Roman" w:hAnsi="Times New Roman" w:cs="Times New Roman"/>
          <w:sz w:val="24"/>
          <w:szCs w:val="24"/>
        </w:rPr>
        <w:t xml:space="preserve"> Mladá Boleslav, úseku Mladá Boleslav </w:t>
      </w:r>
      <w:r w:rsidRPr="00C11251">
        <w:rPr>
          <w:rFonts w:ascii="Times New Roman" w:hAnsi="Times New Roman" w:cs="Times New Roman"/>
          <w:sz w:val="24"/>
          <w:szCs w:val="24"/>
        </w:rPr>
        <w:t>–</w:t>
      </w:r>
      <w:r>
        <w:rPr>
          <w:rFonts w:ascii="Times New Roman" w:hAnsi="Times New Roman" w:cs="Times New Roman"/>
          <w:sz w:val="24"/>
          <w:szCs w:val="24"/>
        </w:rPr>
        <w:t xml:space="preserve"> Liberec bude dále prověřován.</w:t>
      </w:r>
      <w:r w:rsidR="002E507A" w:rsidRPr="00C11251">
        <w:rPr>
          <w:rFonts w:ascii="Times New Roman" w:hAnsi="Times New Roman" w:cs="Times New Roman"/>
          <w:sz w:val="24"/>
          <w:szCs w:val="24"/>
        </w:rPr>
        <w:t xml:space="preserve"> </w:t>
      </w:r>
    </w:p>
    <w:p w14:paraId="71F75908" w14:textId="77777777" w:rsidR="002E507A" w:rsidRPr="00C11251" w:rsidRDefault="002E507A" w:rsidP="00A346FC">
      <w:pPr>
        <w:numPr>
          <w:ilvl w:val="0"/>
          <w:numId w:val="6"/>
        </w:numPr>
        <w:spacing w:before="120" w:after="0" w:line="240" w:lineRule="auto"/>
        <w:jc w:val="both"/>
        <w:rPr>
          <w:rFonts w:ascii="Times New Roman" w:hAnsi="Times New Roman" w:cs="Times New Roman"/>
          <w:sz w:val="24"/>
          <w:szCs w:val="24"/>
        </w:rPr>
      </w:pPr>
      <w:r w:rsidRPr="00C11251">
        <w:rPr>
          <w:rFonts w:ascii="Times New Roman" w:hAnsi="Times New Roman" w:cs="Times New Roman"/>
          <w:sz w:val="24"/>
          <w:szCs w:val="24"/>
        </w:rPr>
        <w:t>Plzeňský kraj – není dokončena modernizace železničního spojení v ose Praha – Plzeň</w:t>
      </w:r>
      <w:r w:rsidR="009B25B1">
        <w:rPr>
          <w:rFonts w:ascii="Times New Roman" w:hAnsi="Times New Roman" w:cs="Times New Roman"/>
          <w:sz w:val="24"/>
          <w:szCs w:val="24"/>
        </w:rPr>
        <w:t xml:space="preserve"> – </w:t>
      </w:r>
      <w:r w:rsidR="00F96C8E">
        <w:rPr>
          <w:rFonts w:ascii="Times New Roman" w:hAnsi="Times New Roman" w:cs="Times New Roman"/>
          <w:sz w:val="24"/>
          <w:szCs w:val="24"/>
        </w:rPr>
        <w:t>Schwandorf</w:t>
      </w:r>
      <w:r w:rsidRPr="00C11251">
        <w:rPr>
          <w:rFonts w:ascii="Times New Roman" w:hAnsi="Times New Roman" w:cs="Times New Roman"/>
          <w:sz w:val="24"/>
          <w:szCs w:val="24"/>
        </w:rPr>
        <w:t xml:space="preserve"> – </w:t>
      </w:r>
      <w:r w:rsidR="00CC3327">
        <w:rPr>
          <w:rFonts w:ascii="Times New Roman" w:hAnsi="Times New Roman" w:cs="Times New Roman"/>
          <w:sz w:val="24"/>
          <w:szCs w:val="24"/>
        </w:rPr>
        <w:t>München / Nürnberg</w:t>
      </w:r>
      <w:r w:rsidR="00DC0A9A" w:rsidRPr="00C11251">
        <w:rPr>
          <w:rFonts w:ascii="Times New Roman" w:hAnsi="Times New Roman" w:cs="Times New Roman"/>
          <w:sz w:val="24"/>
          <w:szCs w:val="24"/>
        </w:rPr>
        <w:t>, které citelně schází v osobní i nákladní dopravě nejen Plzeňskému kraji, ale i celé ČR a EU.</w:t>
      </w:r>
    </w:p>
    <w:p w14:paraId="391F84AA" w14:textId="77777777" w:rsidR="002E507A" w:rsidRPr="00C11251" w:rsidRDefault="002E507A" w:rsidP="002E507A">
      <w:pPr>
        <w:spacing w:before="120"/>
        <w:jc w:val="both"/>
        <w:rPr>
          <w:rFonts w:ascii="Times New Roman" w:hAnsi="Times New Roman" w:cs="Times New Roman"/>
          <w:sz w:val="24"/>
          <w:szCs w:val="24"/>
        </w:rPr>
      </w:pPr>
      <w:r w:rsidRPr="00C11251">
        <w:rPr>
          <w:rFonts w:ascii="Times New Roman" w:hAnsi="Times New Roman" w:cs="Times New Roman"/>
          <w:sz w:val="24"/>
          <w:szCs w:val="24"/>
        </w:rPr>
        <w:t>Dále jsou uvedeny zásadní nedostatky v rámci transevropské dopravní sítě:</w:t>
      </w:r>
    </w:p>
    <w:p w14:paraId="093131DF" w14:textId="77777777" w:rsidR="002E507A" w:rsidRPr="00C11251" w:rsidRDefault="002E507A" w:rsidP="00A346FC">
      <w:pPr>
        <w:numPr>
          <w:ilvl w:val="0"/>
          <w:numId w:val="6"/>
        </w:numPr>
        <w:spacing w:before="120" w:after="0" w:line="240" w:lineRule="auto"/>
        <w:jc w:val="both"/>
        <w:rPr>
          <w:rFonts w:ascii="Times New Roman" w:hAnsi="Times New Roman" w:cs="Times New Roman"/>
          <w:sz w:val="24"/>
          <w:szCs w:val="24"/>
        </w:rPr>
      </w:pPr>
      <w:r w:rsidRPr="00C11251">
        <w:rPr>
          <w:rFonts w:ascii="Times New Roman" w:hAnsi="Times New Roman" w:cs="Times New Roman"/>
          <w:sz w:val="24"/>
          <w:szCs w:val="24"/>
        </w:rPr>
        <w:t>Hlavní město Praha a Středočeský kraj – není dokončeno silniční spojení umožňující odvedení tranzitní dopravy z hlavního města</w:t>
      </w:r>
      <w:r w:rsidR="0017291F">
        <w:rPr>
          <w:rFonts w:ascii="Times New Roman" w:hAnsi="Times New Roman" w:cs="Times New Roman"/>
          <w:sz w:val="24"/>
          <w:szCs w:val="24"/>
        </w:rPr>
        <w:t>.</w:t>
      </w:r>
      <w:r w:rsidRPr="00C11251">
        <w:rPr>
          <w:rFonts w:ascii="Times New Roman" w:hAnsi="Times New Roman" w:cs="Times New Roman"/>
          <w:sz w:val="24"/>
          <w:szCs w:val="24"/>
        </w:rPr>
        <w:t xml:space="preserve"> </w:t>
      </w:r>
    </w:p>
    <w:p w14:paraId="3F52EFC2" w14:textId="77777777" w:rsidR="002E507A" w:rsidRPr="00C11251" w:rsidRDefault="002E507A" w:rsidP="00A346FC">
      <w:pPr>
        <w:numPr>
          <w:ilvl w:val="0"/>
          <w:numId w:val="6"/>
        </w:numPr>
        <w:spacing w:before="120" w:after="0" w:line="240" w:lineRule="auto"/>
        <w:jc w:val="both"/>
        <w:rPr>
          <w:rFonts w:ascii="Times New Roman" w:hAnsi="Times New Roman" w:cs="Times New Roman"/>
          <w:sz w:val="24"/>
          <w:szCs w:val="24"/>
        </w:rPr>
      </w:pPr>
      <w:r w:rsidRPr="00C11251">
        <w:rPr>
          <w:rFonts w:ascii="Times New Roman" w:hAnsi="Times New Roman" w:cs="Times New Roman"/>
          <w:sz w:val="24"/>
          <w:szCs w:val="24"/>
        </w:rPr>
        <w:t>Chybí alternativní</w:t>
      </w:r>
      <w:r w:rsidR="00937929">
        <w:rPr>
          <w:rFonts w:ascii="Times New Roman" w:hAnsi="Times New Roman" w:cs="Times New Roman"/>
          <w:sz w:val="24"/>
          <w:szCs w:val="24"/>
        </w:rPr>
        <w:t xml:space="preserve"> kapacitní</w:t>
      </w:r>
      <w:r w:rsidRPr="00C11251">
        <w:rPr>
          <w:rFonts w:ascii="Times New Roman" w:hAnsi="Times New Roman" w:cs="Times New Roman"/>
          <w:sz w:val="24"/>
          <w:szCs w:val="24"/>
        </w:rPr>
        <w:t xml:space="preserve"> tah k dálnici D1 zajišťující přímé propojení primárních uzlů sítě TEN-T Praha a Ostrava (úsek </w:t>
      </w:r>
      <w:r w:rsidR="00937929">
        <w:rPr>
          <w:rFonts w:ascii="Times New Roman" w:hAnsi="Times New Roman" w:cs="Times New Roman"/>
          <w:sz w:val="24"/>
          <w:szCs w:val="24"/>
        </w:rPr>
        <w:t>Opatovice</w:t>
      </w:r>
      <w:r w:rsidRPr="00C11251">
        <w:rPr>
          <w:rFonts w:ascii="Times New Roman" w:hAnsi="Times New Roman" w:cs="Times New Roman"/>
          <w:sz w:val="24"/>
          <w:szCs w:val="24"/>
        </w:rPr>
        <w:t xml:space="preserve"> – Mohelnice)</w:t>
      </w:r>
      <w:r w:rsidR="0017291F">
        <w:rPr>
          <w:rFonts w:ascii="Times New Roman" w:hAnsi="Times New Roman" w:cs="Times New Roman"/>
          <w:sz w:val="24"/>
          <w:szCs w:val="24"/>
        </w:rPr>
        <w:t>.</w:t>
      </w:r>
    </w:p>
    <w:p w14:paraId="6BC4C4B5" w14:textId="77777777" w:rsidR="002E507A" w:rsidRPr="00C11251" w:rsidRDefault="002E507A" w:rsidP="00A346FC">
      <w:pPr>
        <w:numPr>
          <w:ilvl w:val="0"/>
          <w:numId w:val="6"/>
        </w:numPr>
        <w:spacing w:before="120" w:after="0" w:line="240" w:lineRule="auto"/>
        <w:jc w:val="both"/>
        <w:rPr>
          <w:rFonts w:ascii="Times New Roman" w:hAnsi="Times New Roman" w:cs="Times New Roman"/>
          <w:sz w:val="24"/>
          <w:szCs w:val="24"/>
        </w:rPr>
      </w:pPr>
      <w:r w:rsidRPr="00C11251">
        <w:rPr>
          <w:rFonts w:ascii="Times New Roman" w:hAnsi="Times New Roman" w:cs="Times New Roman"/>
          <w:sz w:val="24"/>
          <w:szCs w:val="24"/>
        </w:rPr>
        <w:t>Chybí kapacitní páteřní železniční osa Moravy (Brno – Přerov) včetně železničního uzlu Brno</w:t>
      </w:r>
      <w:r w:rsidR="0017291F">
        <w:rPr>
          <w:rFonts w:ascii="Times New Roman" w:hAnsi="Times New Roman" w:cs="Times New Roman"/>
          <w:sz w:val="24"/>
          <w:szCs w:val="24"/>
        </w:rPr>
        <w:t>.</w:t>
      </w:r>
    </w:p>
    <w:p w14:paraId="76BB4EC8" w14:textId="77777777" w:rsidR="002E507A" w:rsidRPr="00C11251" w:rsidRDefault="002E507A" w:rsidP="00A346FC">
      <w:pPr>
        <w:numPr>
          <w:ilvl w:val="0"/>
          <w:numId w:val="6"/>
        </w:numPr>
        <w:spacing w:before="120" w:after="0" w:line="240" w:lineRule="auto"/>
        <w:jc w:val="both"/>
        <w:rPr>
          <w:rFonts w:ascii="Times New Roman" w:hAnsi="Times New Roman" w:cs="Times New Roman"/>
          <w:sz w:val="24"/>
          <w:szCs w:val="24"/>
        </w:rPr>
      </w:pPr>
      <w:r w:rsidRPr="00C11251">
        <w:rPr>
          <w:rFonts w:ascii="Times New Roman" w:hAnsi="Times New Roman" w:cs="Times New Roman"/>
          <w:sz w:val="24"/>
          <w:szCs w:val="24"/>
        </w:rPr>
        <w:t>Chybí přímé a kvalitní železniční spojení Letiště Václava Havla s centrem Prahy a prostřednictvím železniční dálkové dopravy s krajskými centry.</w:t>
      </w:r>
    </w:p>
    <w:p w14:paraId="0ACA58C1" w14:textId="77777777" w:rsidR="002E507A" w:rsidRPr="00C11251" w:rsidRDefault="002E507A" w:rsidP="00A346FC">
      <w:pPr>
        <w:numPr>
          <w:ilvl w:val="0"/>
          <w:numId w:val="6"/>
        </w:numPr>
        <w:spacing w:before="120" w:after="0" w:line="240" w:lineRule="auto"/>
        <w:jc w:val="both"/>
        <w:rPr>
          <w:rFonts w:ascii="Times New Roman" w:hAnsi="Times New Roman" w:cs="Times New Roman"/>
          <w:sz w:val="24"/>
          <w:szCs w:val="24"/>
        </w:rPr>
      </w:pPr>
      <w:r w:rsidRPr="00C11251">
        <w:rPr>
          <w:rFonts w:ascii="Times New Roman" w:hAnsi="Times New Roman" w:cs="Times New Roman"/>
          <w:sz w:val="24"/>
          <w:szCs w:val="24"/>
        </w:rPr>
        <w:t>Nespolehlivá splavnost Labsko – vltavské vodní cesty v přeshraničním úseku Labe.</w:t>
      </w:r>
    </w:p>
    <w:p w14:paraId="0FBB8E9A" w14:textId="77777777" w:rsidR="002E507A" w:rsidRPr="00C11251" w:rsidRDefault="002E507A" w:rsidP="002E507A">
      <w:pPr>
        <w:spacing w:before="120"/>
        <w:jc w:val="both"/>
        <w:rPr>
          <w:rFonts w:ascii="Times New Roman" w:hAnsi="Times New Roman" w:cs="Times New Roman"/>
          <w:sz w:val="24"/>
          <w:szCs w:val="24"/>
        </w:rPr>
      </w:pPr>
      <w:r w:rsidRPr="00C11251">
        <w:rPr>
          <w:rFonts w:ascii="Times New Roman" w:hAnsi="Times New Roman" w:cs="Times New Roman"/>
          <w:sz w:val="24"/>
          <w:szCs w:val="24"/>
        </w:rPr>
        <w:t>Zásadní nedostatky napojení velkých měst v rámci krajů ve směru do centra kraje:</w:t>
      </w:r>
    </w:p>
    <w:p w14:paraId="295A5D0C" w14:textId="77777777" w:rsidR="002E507A" w:rsidRPr="00C11251" w:rsidRDefault="002E507A" w:rsidP="00A346FC">
      <w:pPr>
        <w:numPr>
          <w:ilvl w:val="0"/>
          <w:numId w:val="6"/>
        </w:numPr>
        <w:spacing w:before="120" w:after="0" w:line="240" w:lineRule="auto"/>
        <w:jc w:val="both"/>
        <w:rPr>
          <w:rFonts w:ascii="Times New Roman" w:hAnsi="Times New Roman" w:cs="Times New Roman"/>
          <w:sz w:val="24"/>
          <w:szCs w:val="24"/>
        </w:rPr>
      </w:pPr>
      <w:r w:rsidRPr="00C11251">
        <w:rPr>
          <w:rFonts w:ascii="Times New Roman" w:hAnsi="Times New Roman" w:cs="Times New Roman"/>
          <w:sz w:val="24"/>
          <w:szCs w:val="24"/>
        </w:rPr>
        <w:t xml:space="preserve">Hlavní město Praha a Středočeský kraj – </w:t>
      </w:r>
      <w:r w:rsidR="00CC3327">
        <w:t>je nutné zkapacitnit železniční uzel Praha a</w:t>
      </w:r>
      <w:r w:rsidR="00CC3327" w:rsidRPr="00C11251">
        <w:rPr>
          <w:rFonts w:ascii="Times New Roman" w:hAnsi="Times New Roman" w:cs="Times New Roman"/>
          <w:sz w:val="24"/>
          <w:szCs w:val="24"/>
        </w:rPr>
        <w:t xml:space="preserve"> </w:t>
      </w:r>
      <w:r w:rsidRPr="00C11251">
        <w:rPr>
          <w:rFonts w:ascii="Times New Roman" w:hAnsi="Times New Roman" w:cs="Times New Roman"/>
          <w:sz w:val="24"/>
          <w:szCs w:val="24"/>
        </w:rPr>
        <w:t>chybí kvalitní železniční spojení pro regionální dopravu z Prahy do tří největších měst Středočeského kraje (Kladno, Mladá Boleslav, Příbram).</w:t>
      </w:r>
    </w:p>
    <w:p w14:paraId="0AB06A8E" w14:textId="77777777" w:rsidR="002E507A" w:rsidRPr="00C11251" w:rsidRDefault="002E507A" w:rsidP="00A346FC">
      <w:pPr>
        <w:numPr>
          <w:ilvl w:val="0"/>
          <w:numId w:val="6"/>
        </w:numPr>
        <w:spacing w:before="120" w:after="0" w:line="240" w:lineRule="auto"/>
        <w:jc w:val="both"/>
        <w:rPr>
          <w:rFonts w:ascii="Times New Roman" w:hAnsi="Times New Roman" w:cs="Times New Roman"/>
          <w:sz w:val="24"/>
          <w:szCs w:val="24"/>
        </w:rPr>
      </w:pPr>
      <w:r w:rsidRPr="00C11251">
        <w:rPr>
          <w:rFonts w:ascii="Times New Roman" w:hAnsi="Times New Roman" w:cs="Times New Roman"/>
          <w:sz w:val="24"/>
          <w:szCs w:val="24"/>
        </w:rPr>
        <w:lastRenderedPageBreak/>
        <w:t xml:space="preserve">Liberecký kraj – chybí kvalitní </w:t>
      </w:r>
      <w:r w:rsidR="000F6C9E" w:rsidRPr="00C11251">
        <w:rPr>
          <w:rFonts w:ascii="Times New Roman" w:hAnsi="Times New Roman" w:cs="Times New Roman"/>
          <w:sz w:val="24"/>
          <w:szCs w:val="24"/>
        </w:rPr>
        <w:t xml:space="preserve">dopravní </w:t>
      </w:r>
      <w:r w:rsidRPr="00C11251">
        <w:rPr>
          <w:rFonts w:ascii="Times New Roman" w:hAnsi="Times New Roman" w:cs="Times New Roman"/>
          <w:sz w:val="24"/>
          <w:szCs w:val="24"/>
        </w:rPr>
        <w:t>infrastruktura propojující důležitá centra kraje (Če</w:t>
      </w:r>
      <w:r w:rsidR="0017291F">
        <w:rPr>
          <w:rFonts w:ascii="Times New Roman" w:hAnsi="Times New Roman" w:cs="Times New Roman"/>
          <w:sz w:val="24"/>
          <w:szCs w:val="24"/>
        </w:rPr>
        <w:t>ská Lípa, Jablonec n/N, Semily).</w:t>
      </w:r>
    </w:p>
    <w:p w14:paraId="2CF49138" w14:textId="77777777" w:rsidR="002E507A" w:rsidRPr="00C11251" w:rsidRDefault="002E507A" w:rsidP="00A346FC">
      <w:pPr>
        <w:numPr>
          <w:ilvl w:val="0"/>
          <w:numId w:val="6"/>
        </w:numPr>
        <w:spacing w:before="120" w:after="0" w:line="240" w:lineRule="auto"/>
        <w:jc w:val="both"/>
        <w:rPr>
          <w:rFonts w:ascii="Times New Roman" w:hAnsi="Times New Roman" w:cs="Times New Roman"/>
          <w:sz w:val="24"/>
          <w:szCs w:val="24"/>
        </w:rPr>
      </w:pPr>
      <w:r w:rsidRPr="00C11251">
        <w:rPr>
          <w:rFonts w:ascii="Times New Roman" w:hAnsi="Times New Roman" w:cs="Times New Roman"/>
          <w:sz w:val="24"/>
          <w:szCs w:val="24"/>
        </w:rPr>
        <w:t>Kraj Vysočina – chybí kvalitní infrastruktura propojující důležitá centra kraje (zejména Třebíč a Žďár n/S,).</w:t>
      </w:r>
    </w:p>
    <w:p w14:paraId="3D73DDB2" w14:textId="77777777" w:rsidR="002E507A" w:rsidRPr="00C11251" w:rsidRDefault="002E507A" w:rsidP="00A346FC">
      <w:pPr>
        <w:numPr>
          <w:ilvl w:val="0"/>
          <w:numId w:val="6"/>
        </w:numPr>
        <w:spacing w:before="120" w:after="0" w:line="240" w:lineRule="auto"/>
        <w:jc w:val="both"/>
        <w:rPr>
          <w:rFonts w:ascii="Times New Roman" w:hAnsi="Times New Roman" w:cs="Times New Roman"/>
          <w:sz w:val="24"/>
          <w:szCs w:val="24"/>
        </w:rPr>
      </w:pPr>
      <w:r w:rsidRPr="00C11251">
        <w:rPr>
          <w:rFonts w:ascii="Times New Roman" w:hAnsi="Times New Roman" w:cs="Times New Roman"/>
          <w:sz w:val="24"/>
          <w:szCs w:val="24"/>
        </w:rPr>
        <w:t>Jihomoravský kraj – chybí kvalitní železniční infrastruktura propojující důležitá centra kraje (zejména Znojmo, Vyškov), chronickým nedostatkem je současný stav železničního uzlu Brno</w:t>
      </w:r>
      <w:r w:rsidR="000F6C9E" w:rsidRPr="00C11251">
        <w:rPr>
          <w:rFonts w:ascii="Times New Roman" w:hAnsi="Times New Roman" w:cs="Times New Roman"/>
          <w:sz w:val="24"/>
          <w:szCs w:val="24"/>
        </w:rPr>
        <w:t>.</w:t>
      </w:r>
    </w:p>
    <w:p w14:paraId="210CD307" w14:textId="77777777" w:rsidR="002E507A" w:rsidRPr="00C11251" w:rsidRDefault="002E507A" w:rsidP="00A346FC">
      <w:pPr>
        <w:numPr>
          <w:ilvl w:val="0"/>
          <w:numId w:val="6"/>
        </w:numPr>
        <w:spacing w:before="120" w:after="0" w:line="240" w:lineRule="auto"/>
        <w:jc w:val="both"/>
        <w:rPr>
          <w:rFonts w:ascii="Times New Roman" w:hAnsi="Times New Roman" w:cs="Times New Roman"/>
          <w:sz w:val="24"/>
          <w:szCs w:val="24"/>
        </w:rPr>
      </w:pPr>
      <w:r w:rsidRPr="00C11251">
        <w:rPr>
          <w:rFonts w:ascii="Times New Roman" w:hAnsi="Times New Roman" w:cs="Times New Roman"/>
          <w:sz w:val="24"/>
          <w:szCs w:val="24"/>
        </w:rPr>
        <w:t>Zlínský kraj – chybí kvalitní infrastruktura propojující důležitá centra kraje (Vsetín, Valašské Meziříčí)</w:t>
      </w:r>
      <w:r w:rsidR="000F6C9E" w:rsidRPr="00C11251">
        <w:rPr>
          <w:rFonts w:ascii="Times New Roman" w:hAnsi="Times New Roman" w:cs="Times New Roman"/>
          <w:sz w:val="24"/>
          <w:szCs w:val="24"/>
        </w:rPr>
        <w:t>.</w:t>
      </w:r>
    </w:p>
    <w:p w14:paraId="04087376" w14:textId="77777777" w:rsidR="002E507A" w:rsidRPr="00C11251" w:rsidRDefault="002E507A" w:rsidP="00A346FC">
      <w:pPr>
        <w:numPr>
          <w:ilvl w:val="0"/>
          <w:numId w:val="6"/>
        </w:numPr>
        <w:spacing w:before="120" w:after="0" w:line="240" w:lineRule="auto"/>
        <w:jc w:val="both"/>
        <w:rPr>
          <w:rFonts w:ascii="Times New Roman" w:hAnsi="Times New Roman" w:cs="Times New Roman"/>
          <w:sz w:val="24"/>
          <w:szCs w:val="24"/>
        </w:rPr>
      </w:pPr>
      <w:r w:rsidRPr="00C11251">
        <w:rPr>
          <w:rFonts w:ascii="Times New Roman" w:hAnsi="Times New Roman" w:cs="Times New Roman"/>
          <w:sz w:val="24"/>
          <w:szCs w:val="24"/>
        </w:rPr>
        <w:t xml:space="preserve">Moravskoslezský kraj – </w:t>
      </w:r>
      <w:r w:rsidR="005A7E3F" w:rsidRPr="00C11251">
        <w:rPr>
          <w:rFonts w:ascii="Times New Roman" w:hAnsi="Times New Roman" w:cs="Times New Roman"/>
          <w:sz w:val="24"/>
          <w:szCs w:val="24"/>
        </w:rPr>
        <w:t>postupně se buduje silniční spojení z ostravské aglomerace na Slovensko, není dořešena modernizace železničního uzlu Ostrava.</w:t>
      </w:r>
    </w:p>
    <w:p w14:paraId="53422705" w14:textId="77777777" w:rsidR="006C3F65" w:rsidRPr="00C11251" w:rsidRDefault="00515C8B" w:rsidP="006C3F65">
      <w:pPr>
        <w:spacing w:before="120" w:after="0" w:line="240" w:lineRule="auto"/>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2BDFCAA7" w14:textId="77777777" w:rsidR="006C3F65" w:rsidRPr="00064BD0" w:rsidRDefault="00EC4A18" w:rsidP="00064BD0">
      <w:pPr>
        <w:pStyle w:val="Nadpis4"/>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Zajistit</w:t>
      </w:r>
      <w:r w:rsidR="006C3F65" w:rsidRPr="00064BD0">
        <w:rPr>
          <w:rFonts w:ascii="Times New Roman" w:hAnsi="Times New Roman" w:cs="Times New Roman"/>
          <w:i w:val="0"/>
          <w:color w:val="auto"/>
          <w:sz w:val="24"/>
          <w:szCs w:val="24"/>
        </w:rPr>
        <w:t xml:space="preserve"> srovnatelné napojení jednotlivých regionů na nadřazenou síť dopravní infrastruktury.</w:t>
      </w:r>
    </w:p>
    <w:p w14:paraId="436E285B" w14:textId="77777777" w:rsidR="00DC2D51" w:rsidRPr="00064BD0" w:rsidRDefault="00515C8B" w:rsidP="008C4648">
      <w:pPr>
        <w:pStyle w:val="Nadpis2"/>
        <w:rPr>
          <w:rFonts w:ascii="Times New Roman" w:hAnsi="Times New Roman" w:cs="Times New Roman"/>
          <w:sz w:val="28"/>
          <w:szCs w:val="28"/>
        </w:rPr>
      </w:pPr>
      <w:bookmarkStart w:id="24" w:name="_Toc53577611"/>
      <w:r w:rsidRPr="00064BD0">
        <w:rPr>
          <w:rFonts w:ascii="Times New Roman" w:hAnsi="Times New Roman" w:cs="Times New Roman"/>
          <w:sz w:val="28"/>
          <w:szCs w:val="28"/>
        </w:rPr>
        <w:t xml:space="preserve">Specifický cíl: </w:t>
      </w:r>
      <w:r w:rsidR="00DC2D51" w:rsidRPr="00064BD0">
        <w:rPr>
          <w:rFonts w:ascii="Times New Roman" w:hAnsi="Times New Roman" w:cs="Times New Roman"/>
          <w:sz w:val="28"/>
          <w:szCs w:val="28"/>
        </w:rPr>
        <w:t>Celostátní úroveň, propojení ČR na zahraničí</w:t>
      </w:r>
      <w:bookmarkEnd w:id="24"/>
    </w:p>
    <w:p w14:paraId="740F1408" w14:textId="77777777" w:rsidR="00404EFF" w:rsidRPr="00C11251" w:rsidRDefault="00404EFF" w:rsidP="00A346FC">
      <w:pPr>
        <w:numPr>
          <w:ilvl w:val="0"/>
          <w:numId w:val="5"/>
        </w:numPr>
        <w:spacing w:before="120" w:after="0" w:line="240" w:lineRule="auto"/>
        <w:jc w:val="both"/>
        <w:rPr>
          <w:rFonts w:ascii="Times New Roman" w:hAnsi="Times New Roman" w:cs="Times New Roman"/>
          <w:i/>
          <w:sz w:val="24"/>
          <w:szCs w:val="24"/>
        </w:rPr>
      </w:pPr>
      <w:r w:rsidRPr="00C11251">
        <w:rPr>
          <w:rFonts w:ascii="Times New Roman" w:hAnsi="Times New Roman" w:cs="Times New Roman"/>
          <w:i/>
          <w:sz w:val="24"/>
          <w:szCs w:val="24"/>
        </w:rPr>
        <w:t>Odpovědnost za plnění specifického cíle: MD a organizace odpovědné za správu a rozvoj dopravní infrastruktury</w:t>
      </w:r>
    </w:p>
    <w:p w14:paraId="0180631B" w14:textId="77777777" w:rsidR="00404EFF" w:rsidRPr="00C11251" w:rsidRDefault="00404EFF" w:rsidP="00A346FC">
      <w:pPr>
        <w:numPr>
          <w:ilvl w:val="0"/>
          <w:numId w:val="5"/>
        </w:numPr>
        <w:spacing w:before="120" w:after="0" w:line="240" w:lineRule="auto"/>
        <w:jc w:val="both"/>
        <w:rPr>
          <w:rFonts w:ascii="Times New Roman" w:hAnsi="Times New Roman" w:cs="Times New Roman"/>
          <w:i/>
          <w:sz w:val="24"/>
          <w:szCs w:val="24"/>
        </w:rPr>
      </w:pPr>
      <w:r w:rsidRPr="00C11251">
        <w:rPr>
          <w:rFonts w:ascii="Times New Roman" w:hAnsi="Times New Roman" w:cs="Times New Roman"/>
          <w:i/>
          <w:sz w:val="24"/>
          <w:szCs w:val="24"/>
        </w:rPr>
        <w:t>Rozpracování v návazné strategii: Dopravní sektorové strategie, Koncepce nákladní dopravy, Koncepce veřejné dopravy</w:t>
      </w:r>
    </w:p>
    <w:p w14:paraId="3566C160" w14:textId="77777777" w:rsidR="00912306" w:rsidRPr="00C11251" w:rsidRDefault="00E0199E" w:rsidP="00E0199E">
      <w:pPr>
        <w:spacing w:before="120"/>
        <w:jc w:val="both"/>
        <w:rPr>
          <w:rFonts w:ascii="Times New Roman" w:hAnsi="Times New Roman" w:cs="Times New Roman"/>
          <w:sz w:val="24"/>
          <w:szCs w:val="24"/>
        </w:rPr>
      </w:pPr>
      <w:r w:rsidRPr="00C11251">
        <w:rPr>
          <w:rFonts w:ascii="Times New Roman" w:hAnsi="Times New Roman" w:cs="Times New Roman"/>
          <w:sz w:val="24"/>
          <w:szCs w:val="24"/>
        </w:rPr>
        <w:t xml:space="preserve">Hlavní zásady rozvoje dopravní infrastruktury pro dálkovou a meziregionální dopravu je řešena v části 3.1.3.4. </w:t>
      </w:r>
    </w:p>
    <w:p w14:paraId="42154D0D" w14:textId="77777777" w:rsidR="00E0199E" w:rsidRPr="00C11251" w:rsidRDefault="00E0199E" w:rsidP="00E0199E">
      <w:pPr>
        <w:spacing w:before="120"/>
        <w:jc w:val="both"/>
        <w:rPr>
          <w:rFonts w:ascii="Times New Roman" w:hAnsi="Times New Roman" w:cs="Times New Roman"/>
          <w:b/>
          <w:sz w:val="24"/>
          <w:szCs w:val="24"/>
        </w:rPr>
      </w:pPr>
      <w:r w:rsidRPr="00C11251">
        <w:rPr>
          <w:rFonts w:ascii="Times New Roman" w:hAnsi="Times New Roman" w:cs="Times New Roman"/>
          <w:b/>
          <w:sz w:val="24"/>
          <w:szCs w:val="24"/>
        </w:rPr>
        <w:t xml:space="preserve">Osobní doprava </w:t>
      </w:r>
    </w:p>
    <w:p w14:paraId="4639D479" w14:textId="77777777" w:rsidR="00E0199E" w:rsidRDefault="00D46AF4" w:rsidP="00E0199E">
      <w:pPr>
        <w:spacing w:before="120"/>
        <w:jc w:val="both"/>
        <w:rPr>
          <w:rFonts w:ascii="Times New Roman" w:hAnsi="Times New Roman" w:cs="Times New Roman"/>
          <w:sz w:val="24"/>
          <w:szCs w:val="24"/>
        </w:rPr>
      </w:pPr>
      <w:r w:rsidRPr="00C11251">
        <w:rPr>
          <w:rFonts w:ascii="Times New Roman" w:hAnsi="Times New Roman" w:cs="Times New Roman"/>
          <w:sz w:val="24"/>
          <w:szCs w:val="24"/>
        </w:rPr>
        <w:t xml:space="preserve">V osobní dopravě je v rámci hlavních tahů patrný pozitivní trend zvyšování podílu železniční dopravy, a to včetně dopravy mezinárodní, a zároveň mírného poklesu denního proběhu IAD. Je tak i nadále nutné posilovat využívání železniční dopravy v kombinaci s individuální prostřednictvím terminálů osobní dopravy. Do budoucna je proto nutné pokračovat v přípravě vysokorychlostních tratí, protože kapacita železničních koridorů se postupně vyčerpává. Vysokorychlostní tratě by tak postupně měly přebírat nejen dopravu individuální, ale i </w:t>
      </w:r>
      <w:r w:rsidR="00937929">
        <w:rPr>
          <w:rFonts w:ascii="Times New Roman" w:hAnsi="Times New Roman" w:cs="Times New Roman"/>
          <w:sz w:val="24"/>
          <w:szCs w:val="24"/>
        </w:rPr>
        <w:t xml:space="preserve">některé </w:t>
      </w:r>
      <w:r w:rsidRPr="00C11251">
        <w:rPr>
          <w:rFonts w:ascii="Times New Roman" w:hAnsi="Times New Roman" w:cs="Times New Roman"/>
          <w:sz w:val="24"/>
          <w:szCs w:val="24"/>
        </w:rPr>
        <w:t>krátké lety.</w:t>
      </w:r>
    </w:p>
    <w:p w14:paraId="3398FD40" w14:textId="77777777" w:rsidR="00721AA9" w:rsidRPr="00C11251" w:rsidRDefault="00721AA9" w:rsidP="00E0199E">
      <w:pPr>
        <w:spacing w:before="120"/>
        <w:jc w:val="both"/>
        <w:rPr>
          <w:rFonts w:ascii="Times New Roman" w:hAnsi="Times New Roman" w:cs="Times New Roman"/>
          <w:sz w:val="24"/>
          <w:szCs w:val="24"/>
        </w:rPr>
      </w:pPr>
      <w:r>
        <w:rPr>
          <w:rFonts w:ascii="Times New Roman" w:hAnsi="Times New Roman" w:cs="Times New Roman"/>
          <w:sz w:val="24"/>
          <w:szCs w:val="24"/>
        </w:rPr>
        <w:t>Je rovněž nutné dále zlepšovat propojenost mezi regiony, a to včetně příhraničních regionů se sousedními státy.</w:t>
      </w:r>
    </w:p>
    <w:p w14:paraId="0F384B2E" w14:textId="77777777" w:rsidR="00D46AF4" w:rsidRPr="00C11251" w:rsidRDefault="00D46AF4" w:rsidP="00E0199E">
      <w:pPr>
        <w:spacing w:before="120"/>
        <w:jc w:val="both"/>
        <w:rPr>
          <w:rFonts w:ascii="Times New Roman" w:hAnsi="Times New Roman" w:cs="Times New Roman"/>
          <w:b/>
          <w:sz w:val="24"/>
          <w:szCs w:val="24"/>
        </w:rPr>
      </w:pPr>
      <w:r w:rsidRPr="00C11251">
        <w:rPr>
          <w:rFonts w:ascii="Times New Roman" w:hAnsi="Times New Roman" w:cs="Times New Roman"/>
          <w:b/>
          <w:sz w:val="24"/>
          <w:szCs w:val="24"/>
        </w:rPr>
        <w:t>Nákladní doprava</w:t>
      </w:r>
    </w:p>
    <w:p w14:paraId="7DA8EFC2" w14:textId="77777777" w:rsidR="00D46AF4" w:rsidRPr="00C11251" w:rsidRDefault="00A009D8" w:rsidP="00E0199E">
      <w:pPr>
        <w:spacing w:before="120"/>
        <w:jc w:val="both"/>
        <w:rPr>
          <w:rFonts w:ascii="Times New Roman" w:hAnsi="Times New Roman" w:cs="Times New Roman"/>
          <w:sz w:val="24"/>
          <w:szCs w:val="24"/>
        </w:rPr>
      </w:pPr>
      <w:r w:rsidRPr="00C11251">
        <w:rPr>
          <w:rFonts w:ascii="Times New Roman" w:hAnsi="Times New Roman" w:cs="Times New Roman"/>
          <w:sz w:val="24"/>
          <w:szCs w:val="24"/>
        </w:rPr>
        <w:t>Dálková doprava je segmentem, kde je možné uplatnit výhody železniční dopravy na bázi spolupráce se silničními dopravci. Uspokojivým způsobem se rozvíjí přeprava do hlavních námořních přístavů, naopak naprostá většina vnitrokontinentálních přepravních vazeb je zatím realizována primárně silniční dopravou, přestože se často jedná o silné přepravní proudy. Kontinentální kombinovaná doprava má značné rezervy z následujících důvodů:</w:t>
      </w:r>
    </w:p>
    <w:p w14:paraId="5502F3B1" w14:textId="77777777" w:rsidR="00D46AF4" w:rsidRPr="00C11251" w:rsidRDefault="00D46AF4" w:rsidP="00A346FC">
      <w:pPr>
        <w:pStyle w:val="Odstavecseseznamem"/>
        <w:numPr>
          <w:ilvl w:val="0"/>
          <w:numId w:val="13"/>
        </w:numPr>
        <w:spacing w:before="120"/>
        <w:jc w:val="both"/>
        <w:rPr>
          <w:rFonts w:ascii="Times New Roman" w:hAnsi="Times New Roman" w:cs="Times New Roman"/>
          <w:sz w:val="24"/>
          <w:szCs w:val="24"/>
        </w:rPr>
      </w:pPr>
      <w:r w:rsidRPr="00C11251">
        <w:rPr>
          <w:rFonts w:ascii="Times New Roman" w:hAnsi="Times New Roman" w:cs="Times New Roman"/>
          <w:sz w:val="24"/>
          <w:szCs w:val="24"/>
        </w:rPr>
        <w:t>nedostatečná kapacita železniční dopravní infrastruktury,</w:t>
      </w:r>
    </w:p>
    <w:p w14:paraId="6D4B9DD9" w14:textId="77777777" w:rsidR="00A009D8" w:rsidRPr="00C11251" w:rsidRDefault="00A009D8" w:rsidP="00A346FC">
      <w:pPr>
        <w:pStyle w:val="Odstavecseseznamem"/>
        <w:numPr>
          <w:ilvl w:val="0"/>
          <w:numId w:val="13"/>
        </w:numPr>
        <w:spacing w:before="120"/>
        <w:jc w:val="both"/>
        <w:rPr>
          <w:rFonts w:ascii="Times New Roman" w:hAnsi="Times New Roman" w:cs="Times New Roman"/>
          <w:sz w:val="24"/>
          <w:szCs w:val="24"/>
        </w:rPr>
      </w:pPr>
      <w:r w:rsidRPr="00C11251">
        <w:rPr>
          <w:rFonts w:ascii="Times New Roman" w:hAnsi="Times New Roman" w:cs="Times New Roman"/>
          <w:sz w:val="24"/>
          <w:szCs w:val="24"/>
        </w:rPr>
        <w:t xml:space="preserve">nedostatečná spolehlivost (výluková činnost, provozní omezení vlivem špatného stavu železniční infrastruktury, nízká stabilita přidělených tras, nedostatečná adaptace </w:t>
      </w:r>
      <w:r w:rsidRPr="00C11251">
        <w:rPr>
          <w:rFonts w:ascii="Times New Roman" w:hAnsi="Times New Roman" w:cs="Times New Roman"/>
          <w:sz w:val="24"/>
          <w:szCs w:val="24"/>
        </w:rPr>
        <w:lastRenderedPageBreak/>
        <w:t>železniční infrastruktury na výkyvy počasí</w:t>
      </w:r>
      <w:r w:rsidR="007355F0">
        <w:rPr>
          <w:rFonts w:ascii="Times New Roman" w:hAnsi="Times New Roman" w:cs="Times New Roman"/>
          <w:sz w:val="24"/>
          <w:szCs w:val="24"/>
        </w:rPr>
        <w:t>, a to nejen na území ČR</w:t>
      </w:r>
      <w:r w:rsidRPr="00C11251">
        <w:rPr>
          <w:rFonts w:ascii="Times New Roman" w:hAnsi="Times New Roman" w:cs="Times New Roman"/>
          <w:sz w:val="24"/>
          <w:szCs w:val="24"/>
        </w:rPr>
        <w:t>),</w:t>
      </w:r>
      <w:r w:rsidR="0097155A">
        <w:rPr>
          <w:rFonts w:ascii="Times New Roman" w:hAnsi="Times New Roman" w:cs="Times New Roman"/>
          <w:sz w:val="24"/>
          <w:szCs w:val="24"/>
        </w:rPr>
        <w:t xml:space="preserve"> v silniční infrastruktuře je důležitá </w:t>
      </w:r>
      <w:r w:rsidR="0097155A" w:rsidRPr="0097155A">
        <w:rPr>
          <w:rFonts w:ascii="Times New Roman" w:hAnsi="Times New Roman" w:cs="Times New Roman"/>
          <w:sz w:val="24"/>
          <w:szCs w:val="24"/>
        </w:rPr>
        <w:t>přijatelná doba vyloučení provozu jízdního pruhu ve stanoveném úseku, přetíženost dálniční a silniční sítě, přijatelná doba pro obnovení plynulého silničního provozu při mimořádných událostech od jejich detekce nebo oznámení přes zabezpečení dotčeného úseku nebo místa (např. nehody) až po obnovení plynulosti apod.</w:t>
      </w:r>
    </w:p>
    <w:p w14:paraId="08F371CA" w14:textId="77777777" w:rsidR="00A009D8" w:rsidRPr="00C11251" w:rsidRDefault="00A009D8" w:rsidP="00A346FC">
      <w:pPr>
        <w:pStyle w:val="Odstavecseseznamem"/>
        <w:numPr>
          <w:ilvl w:val="0"/>
          <w:numId w:val="13"/>
        </w:numPr>
        <w:spacing w:before="120"/>
        <w:jc w:val="both"/>
        <w:rPr>
          <w:rFonts w:ascii="Times New Roman" w:hAnsi="Times New Roman" w:cs="Times New Roman"/>
          <w:sz w:val="24"/>
          <w:szCs w:val="24"/>
        </w:rPr>
      </w:pPr>
      <w:r w:rsidRPr="00C11251">
        <w:rPr>
          <w:rFonts w:ascii="Times New Roman" w:hAnsi="Times New Roman" w:cs="Times New Roman"/>
          <w:sz w:val="24"/>
          <w:szCs w:val="24"/>
        </w:rPr>
        <w:t>interoperabilita (pomalé zavádění ETCS, jazykové bariéry, přetrvávající rozdílnost národních předpisů a parametrů infrastruktury</w:t>
      </w:r>
      <w:r w:rsidR="00543ADE">
        <w:rPr>
          <w:rFonts w:ascii="Times New Roman" w:hAnsi="Times New Roman" w:cs="Times New Roman"/>
          <w:sz w:val="24"/>
          <w:szCs w:val="24"/>
        </w:rPr>
        <w:t>, chybí informace pro dopravce o stavu implementace ETCS</w:t>
      </w:r>
      <w:r w:rsidRPr="00C11251">
        <w:rPr>
          <w:rFonts w:ascii="Times New Roman" w:hAnsi="Times New Roman" w:cs="Times New Roman"/>
          <w:sz w:val="24"/>
          <w:szCs w:val="24"/>
        </w:rPr>
        <w:t>),</w:t>
      </w:r>
    </w:p>
    <w:p w14:paraId="7E6111D8" w14:textId="77777777" w:rsidR="00A009D8" w:rsidRPr="00C11251" w:rsidRDefault="007355F0" w:rsidP="00A346FC">
      <w:pPr>
        <w:pStyle w:val="Odstavecseseznamem"/>
        <w:numPr>
          <w:ilvl w:val="0"/>
          <w:numId w:val="13"/>
        </w:numPr>
        <w:spacing w:before="120"/>
        <w:jc w:val="both"/>
        <w:rPr>
          <w:rFonts w:ascii="Times New Roman" w:hAnsi="Times New Roman" w:cs="Times New Roman"/>
          <w:sz w:val="24"/>
          <w:szCs w:val="24"/>
        </w:rPr>
      </w:pPr>
      <w:r w:rsidRPr="00CD6865">
        <w:rPr>
          <w:rFonts w:ascii="Times New Roman" w:hAnsi="Times New Roman" w:cs="Times New Roman"/>
          <w:sz w:val="24"/>
          <w:szCs w:val="24"/>
        </w:rPr>
        <w:t>nedostatečné parametry infrastruktury pro nákladní vlaky (pomalé přizpůsobování pro vlaky délky alespoň 740 m, místní omezení prostorové průchodnosti a traťové třídy zatížení),</w:t>
      </w:r>
    </w:p>
    <w:p w14:paraId="6CF685E6" w14:textId="77777777" w:rsidR="006C1F12" w:rsidRPr="00C11251" w:rsidRDefault="00A009D8" w:rsidP="00A346FC">
      <w:pPr>
        <w:pStyle w:val="Odstavecseseznamem"/>
        <w:numPr>
          <w:ilvl w:val="0"/>
          <w:numId w:val="13"/>
        </w:numPr>
        <w:spacing w:before="120"/>
        <w:jc w:val="both"/>
        <w:rPr>
          <w:rFonts w:ascii="Times New Roman" w:hAnsi="Times New Roman" w:cs="Times New Roman"/>
          <w:sz w:val="24"/>
          <w:szCs w:val="24"/>
        </w:rPr>
      </w:pPr>
      <w:r w:rsidRPr="00C11251">
        <w:rPr>
          <w:rFonts w:ascii="Times New Roman" w:hAnsi="Times New Roman" w:cs="Times New Roman"/>
          <w:sz w:val="24"/>
          <w:szCs w:val="24"/>
        </w:rPr>
        <w:t>problém veřejného přístupu k podnikání v terminálech kombinované dopravy a cena za manipulaci v ČR s možností zapojení veřejného sektoru,</w:t>
      </w:r>
    </w:p>
    <w:p w14:paraId="297C85BD" w14:textId="77777777" w:rsidR="0067734E" w:rsidRDefault="006C1F12" w:rsidP="00A346FC">
      <w:pPr>
        <w:pStyle w:val="Odstavecseseznamem"/>
        <w:numPr>
          <w:ilvl w:val="0"/>
          <w:numId w:val="13"/>
        </w:numPr>
        <w:spacing w:before="120"/>
        <w:jc w:val="both"/>
        <w:rPr>
          <w:rFonts w:ascii="Times New Roman" w:hAnsi="Times New Roman" w:cs="Times New Roman"/>
          <w:sz w:val="24"/>
          <w:szCs w:val="24"/>
        </w:rPr>
      </w:pPr>
      <w:r w:rsidRPr="00C11251">
        <w:rPr>
          <w:rFonts w:ascii="Times New Roman" w:hAnsi="Times New Roman" w:cs="Times New Roman"/>
          <w:sz w:val="24"/>
          <w:szCs w:val="24"/>
        </w:rPr>
        <w:t>nedostatečná vybavenost silničních dopravců přepravními jednotkami vhodnými pro kombinovanou dopravu</w:t>
      </w:r>
      <w:r w:rsidR="0067734E">
        <w:rPr>
          <w:rFonts w:ascii="Times New Roman" w:hAnsi="Times New Roman" w:cs="Times New Roman"/>
          <w:sz w:val="24"/>
          <w:szCs w:val="24"/>
        </w:rPr>
        <w:t>,</w:t>
      </w:r>
    </w:p>
    <w:p w14:paraId="487BC144" w14:textId="2F232CE9" w:rsidR="00D46AF4" w:rsidRPr="00C11251" w:rsidRDefault="0067734E" w:rsidP="00A346FC">
      <w:pPr>
        <w:pStyle w:val="Odstavecseseznamem"/>
        <w:numPr>
          <w:ilvl w:val="0"/>
          <w:numId w:val="13"/>
        </w:numPr>
        <w:spacing w:before="120"/>
        <w:jc w:val="both"/>
        <w:rPr>
          <w:rFonts w:ascii="Times New Roman" w:hAnsi="Times New Roman" w:cs="Times New Roman"/>
          <w:sz w:val="24"/>
          <w:szCs w:val="24"/>
        </w:rPr>
      </w:pPr>
      <w:r>
        <w:rPr>
          <w:rFonts w:ascii="Times New Roman" w:hAnsi="Times New Roman" w:cs="Times New Roman"/>
          <w:sz w:val="24"/>
          <w:szCs w:val="24"/>
        </w:rPr>
        <w:t>další rezervy na straně dopravců (parametry lokomotiv, rychlost, náklady atp.)</w:t>
      </w:r>
      <w:r w:rsidR="006C1F12" w:rsidRPr="00C11251">
        <w:rPr>
          <w:rFonts w:ascii="Times New Roman" w:hAnsi="Times New Roman" w:cs="Times New Roman"/>
          <w:sz w:val="24"/>
          <w:szCs w:val="24"/>
        </w:rPr>
        <w:t>.</w:t>
      </w:r>
    </w:p>
    <w:p w14:paraId="4EB21928" w14:textId="77777777" w:rsidR="006C1F12" w:rsidRDefault="006C1F12" w:rsidP="006C1F12">
      <w:pPr>
        <w:spacing w:before="120"/>
        <w:jc w:val="both"/>
        <w:rPr>
          <w:rFonts w:ascii="Times New Roman" w:hAnsi="Times New Roman" w:cs="Times New Roman"/>
          <w:sz w:val="24"/>
          <w:szCs w:val="24"/>
        </w:rPr>
      </w:pPr>
      <w:r w:rsidRPr="00C11251">
        <w:rPr>
          <w:rFonts w:ascii="Times New Roman" w:hAnsi="Times New Roman" w:cs="Times New Roman"/>
          <w:sz w:val="24"/>
          <w:szCs w:val="24"/>
        </w:rPr>
        <w:t>Pro zvýšení využívání kombinované dopravy by bylo částečným řešením možnost pojistit přepravy proti škodám z pozdního dodání v důsledku provozních poruch na železnici.</w:t>
      </w:r>
    </w:p>
    <w:p w14:paraId="217BEA00" w14:textId="77777777" w:rsidR="00EE44DE" w:rsidRPr="00C11251" w:rsidRDefault="00EE44DE" w:rsidP="006C1F12">
      <w:pPr>
        <w:spacing w:before="120"/>
        <w:jc w:val="both"/>
        <w:rPr>
          <w:rFonts w:ascii="Times New Roman" w:hAnsi="Times New Roman" w:cs="Times New Roman"/>
          <w:sz w:val="24"/>
          <w:szCs w:val="24"/>
        </w:rPr>
      </w:pPr>
      <w:r>
        <w:rPr>
          <w:rFonts w:ascii="Times New Roman" w:hAnsi="Times New Roman" w:cs="Times New Roman"/>
          <w:sz w:val="24"/>
          <w:szCs w:val="24"/>
        </w:rPr>
        <w:t>V případě vodní dopravy je nutné zajistit napojení ČR na síť evropských vodních cest, zejména v přepravě nadrozměrných věcí je vodní doprava obtížně nahraditelná.</w:t>
      </w:r>
    </w:p>
    <w:p w14:paraId="29CCCD01" w14:textId="77777777" w:rsidR="00404EFF" w:rsidRPr="00C11251" w:rsidRDefault="00515C8B" w:rsidP="006C1F12">
      <w:pPr>
        <w:spacing w:before="120"/>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30E17263" w14:textId="77777777" w:rsidR="00404EFF" w:rsidRDefault="00404EFF"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V dálkové a meziregionální dopravě na základě vytváření vhodných podmínek zajistit účelnou mezioborovou spolupráci s cílem dosáhnout většího podílu energeticky účinnějších druhů dopravy</w:t>
      </w:r>
      <w:r w:rsidR="001326B0" w:rsidRPr="00064BD0">
        <w:rPr>
          <w:rFonts w:ascii="Times New Roman" w:hAnsi="Times New Roman" w:cs="Times New Roman"/>
          <w:i w:val="0"/>
          <w:color w:val="auto"/>
          <w:sz w:val="24"/>
          <w:szCs w:val="24"/>
        </w:rPr>
        <w:t>.</w:t>
      </w:r>
    </w:p>
    <w:p w14:paraId="53EDFD55" w14:textId="77777777" w:rsidR="004468FD" w:rsidRPr="00FA3804" w:rsidRDefault="004468FD" w:rsidP="004468FD">
      <w:pPr>
        <w:pStyle w:val="Nadpis4"/>
        <w:keepNext w:val="0"/>
        <w:keepLines w:val="0"/>
        <w:ind w:left="862" w:hanging="862"/>
        <w:jc w:val="both"/>
        <w:rPr>
          <w:rFonts w:ascii="Times New Roman" w:hAnsi="Times New Roman" w:cs="Times New Roman"/>
          <w:color w:val="000000" w:themeColor="text1"/>
          <w:sz w:val="24"/>
          <w:szCs w:val="24"/>
        </w:rPr>
      </w:pPr>
      <w:r w:rsidRPr="00FA3804">
        <w:rPr>
          <w:rFonts w:ascii="Times New Roman" w:hAnsi="Times New Roman" w:cs="Times New Roman"/>
          <w:i w:val="0"/>
          <w:color w:val="000000" w:themeColor="text1"/>
          <w:sz w:val="24"/>
          <w:szCs w:val="24"/>
        </w:rPr>
        <w:t>Řešit meziregionální vztahy (provazba dopravní obslužnosti mezi kraji a do sousedních regionů v zahraničí, prostupnost hranic dobudováním dopravní infrastruktury).</w:t>
      </w:r>
    </w:p>
    <w:p w14:paraId="6C1C76A6" w14:textId="77777777" w:rsidR="009D75B3" w:rsidRPr="00064BD0" w:rsidRDefault="00515C8B" w:rsidP="008C4648">
      <w:pPr>
        <w:pStyle w:val="Nadpis2"/>
        <w:rPr>
          <w:rFonts w:ascii="Times New Roman" w:hAnsi="Times New Roman" w:cs="Times New Roman"/>
          <w:sz w:val="28"/>
          <w:szCs w:val="28"/>
        </w:rPr>
      </w:pPr>
      <w:bookmarkStart w:id="25" w:name="_Toc53577612"/>
      <w:r w:rsidRPr="00064BD0">
        <w:rPr>
          <w:rFonts w:ascii="Times New Roman" w:hAnsi="Times New Roman" w:cs="Times New Roman"/>
          <w:sz w:val="28"/>
          <w:szCs w:val="28"/>
        </w:rPr>
        <w:t xml:space="preserve">Specifický cíl: </w:t>
      </w:r>
      <w:r w:rsidR="009D75B3" w:rsidRPr="00064BD0">
        <w:rPr>
          <w:rFonts w:ascii="Times New Roman" w:hAnsi="Times New Roman" w:cs="Times New Roman"/>
          <w:sz w:val="28"/>
          <w:szCs w:val="28"/>
        </w:rPr>
        <w:t>Doprava v metropolích a aglomeracích, PUMM</w:t>
      </w:r>
      <w:bookmarkEnd w:id="25"/>
    </w:p>
    <w:p w14:paraId="1B00B72B" w14:textId="77777777" w:rsidR="00404EFF" w:rsidRPr="00C11251" w:rsidRDefault="00404EFF" w:rsidP="00A346FC">
      <w:pPr>
        <w:numPr>
          <w:ilvl w:val="0"/>
          <w:numId w:val="5"/>
        </w:numPr>
        <w:spacing w:before="120" w:after="0" w:line="240" w:lineRule="auto"/>
        <w:jc w:val="both"/>
        <w:rPr>
          <w:rFonts w:ascii="Times New Roman" w:hAnsi="Times New Roman" w:cs="Times New Roman"/>
          <w:i/>
          <w:sz w:val="24"/>
          <w:szCs w:val="24"/>
        </w:rPr>
      </w:pPr>
      <w:r w:rsidRPr="00C11251">
        <w:rPr>
          <w:rFonts w:ascii="Times New Roman" w:hAnsi="Times New Roman" w:cs="Times New Roman"/>
          <w:i/>
          <w:sz w:val="24"/>
          <w:szCs w:val="24"/>
        </w:rPr>
        <w:t>Odpovědnost za plnění specifického cíle: MD ve spolupráci s krajskou a obecní samosprávou</w:t>
      </w:r>
    </w:p>
    <w:p w14:paraId="057F9FA7" w14:textId="77777777" w:rsidR="00404EFF" w:rsidRPr="00C11251" w:rsidRDefault="00404EFF" w:rsidP="00A346FC">
      <w:pPr>
        <w:numPr>
          <w:ilvl w:val="0"/>
          <w:numId w:val="5"/>
        </w:numPr>
        <w:spacing w:before="120" w:after="0" w:line="240" w:lineRule="auto"/>
        <w:jc w:val="both"/>
        <w:rPr>
          <w:rFonts w:ascii="Times New Roman" w:hAnsi="Times New Roman" w:cs="Times New Roman"/>
          <w:i/>
          <w:sz w:val="24"/>
          <w:szCs w:val="24"/>
        </w:rPr>
      </w:pPr>
      <w:r w:rsidRPr="00C11251">
        <w:rPr>
          <w:rFonts w:ascii="Times New Roman" w:hAnsi="Times New Roman" w:cs="Times New Roman"/>
          <w:i/>
          <w:sz w:val="24"/>
          <w:szCs w:val="24"/>
        </w:rPr>
        <w:t>Rozpracování v návazné strategii: Plány udržitelné městské mobility a krajské plány dopravní obslužnosti</w:t>
      </w:r>
    </w:p>
    <w:p w14:paraId="0C1C7189" w14:textId="77777777" w:rsidR="009B3FBA" w:rsidRPr="00C11251" w:rsidRDefault="009B3FBA" w:rsidP="009B3FBA">
      <w:pPr>
        <w:spacing w:before="120"/>
        <w:jc w:val="both"/>
        <w:rPr>
          <w:rFonts w:ascii="Times New Roman" w:hAnsi="Times New Roman" w:cs="Times New Roman"/>
          <w:sz w:val="24"/>
          <w:szCs w:val="24"/>
        </w:rPr>
      </w:pPr>
      <w:r w:rsidRPr="00C11251">
        <w:rPr>
          <w:rFonts w:ascii="Times New Roman" w:hAnsi="Times New Roman" w:cs="Times New Roman"/>
          <w:sz w:val="24"/>
          <w:szCs w:val="24"/>
        </w:rPr>
        <w:t xml:space="preserve">Problémy ve městech spojené s dopravou vznikají z důvodu velké koncentrace lidí a ekonomických aktivit, což následně vyvolává vysokou poptávku po mobilitě. Proto je nutné tuto poptávku ovlivňovat ve smyslu předcházení potřebám po mobilitě, tak aby došlo ke snižování nadbytečných přepravních a dopravních výkonů. Dopravní systém musí uspokojit přepravní potřeby, aby nebyl brzdou hospodářského rozvoje a současně měl co nejmenší dopady do složek životního prostředí, na veřejné zdraví a na globální změnu klimatu. Přepravní potřeby je proto nutné uskutečnit, ale v případě velkých měst a jejich aglomerací nemusí být vždy uplatněn dopravní mód, který je z hlediska uspokojování potřeb z různých důvodů preferovaný, je nutné zohlednit celospolečenské potřeby a zájmy. Cílem plánů udržitelné </w:t>
      </w:r>
      <w:r w:rsidRPr="00C11251">
        <w:rPr>
          <w:rFonts w:ascii="Times New Roman" w:hAnsi="Times New Roman" w:cs="Times New Roman"/>
          <w:sz w:val="24"/>
          <w:szCs w:val="24"/>
        </w:rPr>
        <w:lastRenderedPageBreak/>
        <w:t xml:space="preserve">městské mobility je dosáhnout co nejnižšího podílu individuální automobilové dopravy, a to především z důvodu prostorové náročnosti respektive omezené kapacity veřejného prostoru. Nárůst individuální automobilové dopravy má negativní vliv nejen na příměstské obce, ale i samotné město, kam dojíždí velká část lidí za prací a službami. Silné přepravní proudy lze efektivně nahradit jednotlivými dopravními módy, které uspokojí potřebu po mobilitě alternativními způsoby dopravy, a to především veřejnou hromadnou dopravou, dále pak pěší a cyklistickou dopravou. </w:t>
      </w:r>
    </w:p>
    <w:p w14:paraId="3A3C3A29" w14:textId="77777777" w:rsidR="009B3FBA" w:rsidRPr="00C11251" w:rsidRDefault="009B3FBA" w:rsidP="009B3FBA">
      <w:pPr>
        <w:spacing w:before="120"/>
        <w:jc w:val="both"/>
        <w:rPr>
          <w:rFonts w:ascii="Times New Roman" w:hAnsi="Times New Roman" w:cs="Times New Roman"/>
          <w:sz w:val="24"/>
          <w:szCs w:val="24"/>
        </w:rPr>
      </w:pPr>
      <w:r w:rsidRPr="00C11251">
        <w:rPr>
          <w:rFonts w:ascii="Times New Roman" w:hAnsi="Times New Roman" w:cs="Times New Roman"/>
          <w:sz w:val="24"/>
          <w:szCs w:val="24"/>
        </w:rPr>
        <w:t>Veřejná hromadná doprava (VHD) je v podmínkách České republiky hlavní alternativou k IAD ve městě. Zavádění a užívání VHD v různých alternativách má pozitivní dopad jak na kvalitu veřejného života</w:t>
      </w:r>
      <w:r w:rsidR="00D24F18" w:rsidRPr="00C11251">
        <w:rPr>
          <w:rFonts w:ascii="Times New Roman" w:hAnsi="Times New Roman" w:cs="Times New Roman"/>
          <w:sz w:val="24"/>
          <w:szCs w:val="24"/>
        </w:rPr>
        <w:t>,</w:t>
      </w:r>
      <w:r w:rsidRPr="00C11251">
        <w:rPr>
          <w:rFonts w:ascii="Times New Roman" w:hAnsi="Times New Roman" w:cs="Times New Roman"/>
          <w:sz w:val="24"/>
          <w:szCs w:val="24"/>
        </w:rPr>
        <w:t xml:space="preserve"> tak i životního prostředí. Význam VHD úměrně narůstá s velikostí města nabízejícího větší možnosti dosažení příznivé dělby přepravní práce. Metropolitní oblasti mají velký potenciál a možnosti ve využívání veřejné hromadné dopravy, a to včetně městské železnice. </w:t>
      </w:r>
    </w:p>
    <w:p w14:paraId="339002DF" w14:textId="77777777" w:rsidR="009B3FBA" w:rsidRPr="00C11251" w:rsidRDefault="009B3FBA" w:rsidP="009B3FBA">
      <w:pPr>
        <w:spacing w:before="120"/>
        <w:jc w:val="both"/>
        <w:rPr>
          <w:rFonts w:ascii="Times New Roman" w:hAnsi="Times New Roman" w:cs="Times New Roman"/>
          <w:sz w:val="24"/>
          <w:szCs w:val="24"/>
        </w:rPr>
      </w:pPr>
      <w:r w:rsidRPr="00C11251">
        <w:rPr>
          <w:rFonts w:ascii="Times New Roman" w:hAnsi="Times New Roman" w:cs="Times New Roman"/>
          <w:sz w:val="24"/>
          <w:szCs w:val="24"/>
        </w:rPr>
        <w:t>Ve městech a jejich aglomeracích je proto nutné řešit mobilitu komplexně v rámci plánů udržitelné městské mobility (PUMM nebo též SUMP), v rámci kterých je nutné sledovat následující postup:</w:t>
      </w:r>
    </w:p>
    <w:p w14:paraId="36CB05E5" w14:textId="77777777" w:rsidR="009B3FBA" w:rsidRPr="00C11251" w:rsidRDefault="009B3FBA" w:rsidP="00A346FC">
      <w:pPr>
        <w:pStyle w:val="Odstavecseseznamem"/>
        <w:numPr>
          <w:ilvl w:val="0"/>
          <w:numId w:val="15"/>
        </w:numPr>
        <w:spacing w:before="120"/>
        <w:jc w:val="both"/>
        <w:rPr>
          <w:rFonts w:ascii="Times New Roman" w:hAnsi="Times New Roman" w:cs="Times New Roman"/>
          <w:sz w:val="24"/>
          <w:szCs w:val="24"/>
        </w:rPr>
      </w:pPr>
      <w:r w:rsidRPr="00C11251">
        <w:rPr>
          <w:rFonts w:ascii="Times New Roman" w:hAnsi="Times New Roman" w:cs="Times New Roman"/>
          <w:sz w:val="24"/>
          <w:szCs w:val="24"/>
        </w:rPr>
        <w:t>Předcházení potřebám po mobilitě,</w:t>
      </w:r>
    </w:p>
    <w:p w14:paraId="25ADF6B6" w14:textId="77777777" w:rsidR="009B3FBA" w:rsidRPr="00C11251" w:rsidRDefault="009B3FBA" w:rsidP="00A346FC">
      <w:pPr>
        <w:pStyle w:val="Odstavecseseznamem"/>
        <w:numPr>
          <w:ilvl w:val="0"/>
          <w:numId w:val="15"/>
        </w:numPr>
        <w:spacing w:before="120"/>
        <w:jc w:val="both"/>
        <w:rPr>
          <w:rFonts w:ascii="Times New Roman" w:hAnsi="Times New Roman" w:cs="Times New Roman"/>
          <w:sz w:val="24"/>
          <w:szCs w:val="24"/>
        </w:rPr>
      </w:pPr>
      <w:r w:rsidRPr="00C11251">
        <w:rPr>
          <w:rFonts w:ascii="Times New Roman" w:hAnsi="Times New Roman" w:cs="Times New Roman"/>
          <w:sz w:val="24"/>
          <w:szCs w:val="24"/>
        </w:rPr>
        <w:t>Podpora využívání alternativních způsobů dopravy (veřejná hromadná doprava, aktivní mobilita),</w:t>
      </w:r>
    </w:p>
    <w:p w14:paraId="1DDE79C3" w14:textId="77777777" w:rsidR="009B3FBA" w:rsidRPr="00C11251" w:rsidRDefault="009B3FBA" w:rsidP="00A346FC">
      <w:pPr>
        <w:pStyle w:val="Odstavecseseznamem"/>
        <w:numPr>
          <w:ilvl w:val="0"/>
          <w:numId w:val="15"/>
        </w:numPr>
        <w:spacing w:before="120"/>
        <w:jc w:val="both"/>
        <w:rPr>
          <w:rFonts w:ascii="Times New Roman" w:hAnsi="Times New Roman" w:cs="Times New Roman"/>
          <w:sz w:val="24"/>
          <w:szCs w:val="24"/>
        </w:rPr>
      </w:pPr>
      <w:r w:rsidRPr="00C11251">
        <w:rPr>
          <w:rFonts w:ascii="Times New Roman" w:hAnsi="Times New Roman" w:cs="Times New Roman"/>
          <w:sz w:val="24"/>
          <w:szCs w:val="24"/>
        </w:rPr>
        <w:t>Snižování negativních vlivů jednotlivých druhů dopravy ve městě na veřejné zdraví, jakož i globální změny,</w:t>
      </w:r>
    </w:p>
    <w:p w14:paraId="7AF1F8EA" w14:textId="77777777" w:rsidR="009B3FBA" w:rsidRPr="00C11251" w:rsidRDefault="009B3FBA" w:rsidP="00A346FC">
      <w:pPr>
        <w:pStyle w:val="Odstavecseseznamem"/>
        <w:numPr>
          <w:ilvl w:val="0"/>
          <w:numId w:val="15"/>
        </w:numPr>
        <w:spacing w:before="120"/>
        <w:jc w:val="both"/>
        <w:rPr>
          <w:rFonts w:ascii="Times New Roman" w:hAnsi="Times New Roman" w:cs="Times New Roman"/>
          <w:sz w:val="24"/>
          <w:szCs w:val="24"/>
        </w:rPr>
      </w:pPr>
      <w:r w:rsidRPr="00C11251">
        <w:rPr>
          <w:rFonts w:ascii="Times New Roman" w:hAnsi="Times New Roman" w:cs="Times New Roman"/>
          <w:sz w:val="24"/>
          <w:szCs w:val="24"/>
        </w:rPr>
        <w:t>Humanizace uličního prostoru tak, aby se ulice staly multifunkčním prostorem a nikoliv jen jednoúčelovou kapacitní dopravní a parkovací infrastrukturou.</w:t>
      </w:r>
    </w:p>
    <w:p w14:paraId="2FE7295C" w14:textId="77777777" w:rsidR="00C97F8F" w:rsidRPr="00C11251" w:rsidRDefault="00C279A5" w:rsidP="00C97F8F">
      <w:pPr>
        <w:spacing w:before="120"/>
        <w:jc w:val="both"/>
        <w:rPr>
          <w:rFonts w:ascii="Times New Roman" w:hAnsi="Times New Roman" w:cs="Times New Roman"/>
          <w:sz w:val="24"/>
          <w:szCs w:val="24"/>
        </w:rPr>
      </w:pPr>
      <w:r w:rsidRPr="00C11251">
        <w:rPr>
          <w:rFonts w:ascii="Times New Roman" w:hAnsi="Times New Roman" w:cs="Times New Roman"/>
          <w:sz w:val="24"/>
          <w:szCs w:val="24"/>
        </w:rPr>
        <w:t xml:space="preserve">Tyto zásady se týkají jak přepravy osob, tak i přepravy věcí. V souvislosti s prohlubováním společenské dělby práce a s růstem internetového prodeje výrazně narůstá rozsah přepravních výkonů nákladní dopravy ve městech a klesá její produktivita (poměr přepravní a dopravní práce netto tkm/ brutto tkm). </w:t>
      </w:r>
      <w:r w:rsidR="00C97F8F" w:rsidRPr="00C11251">
        <w:rPr>
          <w:rFonts w:ascii="Times New Roman" w:hAnsi="Times New Roman" w:cs="Times New Roman"/>
          <w:sz w:val="24"/>
          <w:szCs w:val="24"/>
        </w:rPr>
        <w:t>Předcházení vzniku potřeb po mobilitě je nutné zohledňovat již na úrovni hlavního plánu nebo strategie rozvoje města. Plán nebo strategie rozvoje města musí v rámci rozvojového plánováni vyhodnocovat dopady všech aktivit rozvoje města do dopravního systému, proto je zásadní vzájemná koordinace strategického a územního plánování.</w:t>
      </w:r>
    </w:p>
    <w:p w14:paraId="522A8E1B" w14:textId="3EF334FE" w:rsidR="00C97F8F" w:rsidRPr="00C11251" w:rsidRDefault="00255D5F" w:rsidP="00C97F8F">
      <w:pPr>
        <w:spacing w:before="120"/>
        <w:jc w:val="both"/>
        <w:rPr>
          <w:rFonts w:ascii="Times New Roman" w:hAnsi="Times New Roman" w:cs="Times New Roman"/>
          <w:sz w:val="24"/>
          <w:szCs w:val="24"/>
        </w:rPr>
      </w:pPr>
      <w:r w:rsidRPr="00C11251">
        <w:rPr>
          <w:rFonts w:ascii="Times New Roman" w:hAnsi="Times New Roman" w:cs="Times New Roman"/>
          <w:sz w:val="24"/>
          <w:szCs w:val="24"/>
        </w:rPr>
        <w:t xml:space="preserve">Metropolitní území je území obsahující jádrové město a jeho zázemí – suburbánnní oblast („metropolitní venkov“). Aglomerace, jejímiž centry jsou zpravidla krajská města a jejich zázemí jsou vnitřně heterogenní, v mnoha případech se chovají jako metropolitní území. Proto i problémy těchto měst jsou do značné míry totožné s problémy metropolitních oblastí, jde především o problémy týkající se environmentální a sociální složky a kvality života lidí ve městech. Závažným problémem je mimo jiné znečištění z dopravy. Zcela zásadním je zajistit vztahy mezi městem a suburbánní oblastí. Suburbánní oblasti se významnou měrou podílejí na enormním nárůstu počtu obyvatel především metropolitních oblastí. Řešení tkví v adekvátní kompenzaci rozvoje kapacit silniční infrastruktury II. a III. třídy, protože významná část obyvatel ze suburbií dojíždí za prací do jádra metropole/aglomerace. Důsledkem je vznik řady dopravních zácp, a to jak v rámci celé suburbánní oblasti, tak v rámci metropole/aglomerace. Částečným řešením jsou tzv. záchytná parkoviště (P+R, P+G) s tím, že je nutné zachovat přiměřenou docházkovou vzdálenost ke stanici hromadné dopravy, dále pak budování </w:t>
      </w:r>
      <w:r w:rsidR="008B09B3">
        <w:rPr>
          <w:rFonts w:ascii="Times New Roman" w:hAnsi="Times New Roman" w:cs="Times New Roman"/>
          <w:sz w:val="24"/>
          <w:szCs w:val="24"/>
        </w:rPr>
        <w:lastRenderedPageBreak/>
        <w:t xml:space="preserve">vyhrazených </w:t>
      </w:r>
      <w:r w:rsidRPr="00C11251">
        <w:rPr>
          <w:rFonts w:ascii="Times New Roman" w:hAnsi="Times New Roman" w:cs="Times New Roman"/>
          <w:sz w:val="24"/>
          <w:szCs w:val="24"/>
        </w:rPr>
        <w:t>autobusových pruhů na vstupech do jádrového města</w:t>
      </w:r>
      <w:r w:rsidR="002A3EAB">
        <w:rPr>
          <w:rFonts w:ascii="Times New Roman" w:hAnsi="Times New Roman" w:cs="Times New Roman"/>
          <w:sz w:val="24"/>
          <w:szCs w:val="24"/>
        </w:rPr>
        <w:t xml:space="preserve"> a rozvoj elektrické trakce MHD ve vhodných případech až za hranice města</w:t>
      </w:r>
      <w:r w:rsidRPr="00C11251">
        <w:rPr>
          <w:rFonts w:ascii="Times New Roman" w:hAnsi="Times New Roman" w:cs="Times New Roman"/>
          <w:sz w:val="24"/>
          <w:szCs w:val="24"/>
        </w:rPr>
        <w:t>.</w:t>
      </w:r>
    </w:p>
    <w:p w14:paraId="459A79ED" w14:textId="77777777" w:rsidR="00EA1DB3" w:rsidRPr="00C11251" w:rsidRDefault="00EA1DB3" w:rsidP="00C97F8F">
      <w:pPr>
        <w:spacing w:before="120"/>
        <w:jc w:val="both"/>
        <w:rPr>
          <w:rFonts w:ascii="Times New Roman" w:hAnsi="Times New Roman" w:cs="Times New Roman"/>
          <w:sz w:val="24"/>
          <w:szCs w:val="24"/>
        </w:rPr>
      </w:pPr>
      <w:r w:rsidRPr="00C11251">
        <w:rPr>
          <w:rFonts w:ascii="Times New Roman" w:hAnsi="Times New Roman" w:cs="Times New Roman"/>
          <w:sz w:val="24"/>
          <w:szCs w:val="24"/>
        </w:rPr>
        <w:t>Plány udržitelné městské mobility se musí rovněž důkladně zabývat nákladní dopravou ve městech, a to pro následující segmenty:</w:t>
      </w:r>
    </w:p>
    <w:p w14:paraId="524443F3" w14:textId="77777777" w:rsidR="00EA1DB3" w:rsidRPr="00C11251" w:rsidRDefault="00F07C11" w:rsidP="00A346FC">
      <w:pPr>
        <w:pStyle w:val="Odstavecseseznamem"/>
        <w:numPr>
          <w:ilvl w:val="0"/>
          <w:numId w:val="16"/>
        </w:numPr>
        <w:spacing w:before="120"/>
        <w:jc w:val="both"/>
        <w:rPr>
          <w:rFonts w:ascii="Times New Roman" w:hAnsi="Times New Roman" w:cs="Times New Roman"/>
          <w:sz w:val="24"/>
          <w:szCs w:val="24"/>
        </w:rPr>
      </w:pPr>
      <w:r w:rsidRPr="00C11251">
        <w:rPr>
          <w:rFonts w:ascii="Times New Roman" w:hAnsi="Times New Roman" w:cs="Times New Roman"/>
          <w:sz w:val="24"/>
          <w:szCs w:val="24"/>
        </w:rPr>
        <w:t>zásobování obchodní sítě,</w:t>
      </w:r>
    </w:p>
    <w:p w14:paraId="1FEFACBA" w14:textId="77777777" w:rsidR="00F07C11" w:rsidRPr="00C11251" w:rsidRDefault="00F07C11" w:rsidP="00A346FC">
      <w:pPr>
        <w:pStyle w:val="Odstavecseseznamem"/>
        <w:numPr>
          <w:ilvl w:val="0"/>
          <w:numId w:val="16"/>
        </w:numPr>
        <w:spacing w:before="120"/>
        <w:jc w:val="both"/>
        <w:rPr>
          <w:rFonts w:ascii="Times New Roman" w:hAnsi="Times New Roman" w:cs="Times New Roman"/>
          <w:sz w:val="24"/>
          <w:szCs w:val="24"/>
        </w:rPr>
      </w:pPr>
      <w:r w:rsidRPr="00C11251">
        <w:rPr>
          <w:rFonts w:ascii="Times New Roman" w:hAnsi="Times New Roman" w:cs="Times New Roman"/>
          <w:sz w:val="24"/>
          <w:szCs w:val="24"/>
        </w:rPr>
        <w:t>logistika průmyslových firem,</w:t>
      </w:r>
    </w:p>
    <w:p w14:paraId="48C2212E" w14:textId="77777777" w:rsidR="00F07C11" w:rsidRPr="00C11251" w:rsidRDefault="00F07C11" w:rsidP="00A346FC">
      <w:pPr>
        <w:pStyle w:val="Odstavecseseznamem"/>
        <w:numPr>
          <w:ilvl w:val="0"/>
          <w:numId w:val="16"/>
        </w:numPr>
        <w:spacing w:before="120"/>
        <w:jc w:val="both"/>
        <w:rPr>
          <w:rFonts w:ascii="Times New Roman" w:hAnsi="Times New Roman" w:cs="Times New Roman"/>
          <w:sz w:val="24"/>
          <w:szCs w:val="24"/>
        </w:rPr>
      </w:pPr>
      <w:r w:rsidRPr="00C11251">
        <w:rPr>
          <w:rFonts w:ascii="Times New Roman" w:hAnsi="Times New Roman" w:cs="Times New Roman"/>
          <w:sz w:val="24"/>
          <w:szCs w:val="24"/>
        </w:rPr>
        <w:t>e-commerce a balíkomaty,</w:t>
      </w:r>
    </w:p>
    <w:p w14:paraId="5A7FB1BC" w14:textId="77777777" w:rsidR="00F07C11" w:rsidRPr="00C11251" w:rsidRDefault="00F07C11" w:rsidP="00A346FC">
      <w:pPr>
        <w:pStyle w:val="Odstavecseseznamem"/>
        <w:numPr>
          <w:ilvl w:val="0"/>
          <w:numId w:val="16"/>
        </w:numPr>
        <w:spacing w:before="120"/>
        <w:jc w:val="both"/>
        <w:rPr>
          <w:rFonts w:ascii="Times New Roman" w:hAnsi="Times New Roman" w:cs="Times New Roman"/>
          <w:sz w:val="24"/>
          <w:szCs w:val="24"/>
        </w:rPr>
      </w:pPr>
      <w:r w:rsidRPr="00C11251">
        <w:rPr>
          <w:rFonts w:ascii="Times New Roman" w:hAnsi="Times New Roman" w:cs="Times New Roman"/>
          <w:sz w:val="24"/>
          <w:szCs w:val="24"/>
        </w:rPr>
        <w:t>svoz odpadů,</w:t>
      </w:r>
    </w:p>
    <w:p w14:paraId="6FD252D5" w14:textId="77777777" w:rsidR="00F07C11" w:rsidRPr="00C11251" w:rsidRDefault="00F07C11" w:rsidP="00A346FC">
      <w:pPr>
        <w:pStyle w:val="Odstavecseseznamem"/>
        <w:numPr>
          <w:ilvl w:val="0"/>
          <w:numId w:val="16"/>
        </w:numPr>
        <w:spacing w:before="120"/>
        <w:jc w:val="both"/>
        <w:rPr>
          <w:rFonts w:ascii="Times New Roman" w:hAnsi="Times New Roman" w:cs="Times New Roman"/>
          <w:sz w:val="24"/>
          <w:szCs w:val="24"/>
        </w:rPr>
      </w:pPr>
      <w:r w:rsidRPr="00C11251">
        <w:rPr>
          <w:rFonts w:ascii="Times New Roman" w:hAnsi="Times New Roman" w:cs="Times New Roman"/>
          <w:sz w:val="24"/>
          <w:szCs w:val="24"/>
        </w:rPr>
        <w:t>stavební logistika</w:t>
      </w:r>
      <w:r w:rsidR="00224E73">
        <w:rPr>
          <w:rStyle w:val="Znakapoznpodarou"/>
          <w:rFonts w:ascii="Times New Roman" w:hAnsi="Times New Roman" w:cs="Times New Roman"/>
          <w:sz w:val="24"/>
          <w:szCs w:val="24"/>
        </w:rPr>
        <w:footnoteReference w:id="21"/>
      </w:r>
      <w:r w:rsidRPr="00C11251">
        <w:rPr>
          <w:rFonts w:ascii="Times New Roman" w:hAnsi="Times New Roman" w:cs="Times New Roman"/>
          <w:sz w:val="24"/>
          <w:szCs w:val="24"/>
        </w:rPr>
        <w:t>,</w:t>
      </w:r>
    </w:p>
    <w:p w14:paraId="72C0B7E7" w14:textId="77777777" w:rsidR="00F07C11" w:rsidRPr="00C11251" w:rsidRDefault="00F07C11" w:rsidP="00A346FC">
      <w:pPr>
        <w:pStyle w:val="Odstavecseseznamem"/>
        <w:numPr>
          <w:ilvl w:val="0"/>
          <w:numId w:val="16"/>
        </w:numPr>
        <w:spacing w:before="120"/>
        <w:jc w:val="both"/>
        <w:rPr>
          <w:rFonts w:ascii="Times New Roman" w:hAnsi="Times New Roman" w:cs="Times New Roman"/>
          <w:sz w:val="24"/>
          <w:szCs w:val="24"/>
        </w:rPr>
      </w:pPr>
      <w:r w:rsidRPr="00C11251">
        <w:rPr>
          <w:rFonts w:ascii="Times New Roman" w:hAnsi="Times New Roman" w:cs="Times New Roman"/>
          <w:sz w:val="24"/>
          <w:szCs w:val="24"/>
        </w:rPr>
        <w:t>poskytování služeb.</w:t>
      </w:r>
    </w:p>
    <w:p w14:paraId="665C02F1" w14:textId="77777777" w:rsidR="006C1F12" w:rsidRPr="00C11251" w:rsidRDefault="007E510C" w:rsidP="007E510C">
      <w:pPr>
        <w:spacing w:before="120"/>
        <w:jc w:val="both"/>
        <w:rPr>
          <w:rFonts w:ascii="Times New Roman" w:hAnsi="Times New Roman" w:cs="Times New Roman"/>
          <w:sz w:val="24"/>
          <w:szCs w:val="24"/>
        </w:rPr>
      </w:pPr>
      <w:r w:rsidRPr="00C11251">
        <w:rPr>
          <w:rFonts w:ascii="Times New Roman" w:hAnsi="Times New Roman" w:cs="Times New Roman"/>
          <w:sz w:val="24"/>
          <w:szCs w:val="24"/>
        </w:rPr>
        <w:t xml:space="preserve">Budování infrastruktury pro </w:t>
      </w:r>
      <w:r w:rsidR="000F6C9E" w:rsidRPr="00C11251">
        <w:rPr>
          <w:rFonts w:ascii="Times New Roman" w:hAnsi="Times New Roman" w:cs="Times New Roman"/>
          <w:sz w:val="24"/>
          <w:szCs w:val="24"/>
        </w:rPr>
        <w:t>městskou</w:t>
      </w:r>
      <w:r w:rsidRPr="00C11251">
        <w:rPr>
          <w:rFonts w:ascii="Times New Roman" w:hAnsi="Times New Roman" w:cs="Times New Roman"/>
          <w:sz w:val="24"/>
          <w:szCs w:val="24"/>
        </w:rPr>
        <w:t xml:space="preserve"> logistiku je nutno řešit v rovině dopravní (liniové komunikace, terminály), energetické (liniové i bodové elektrické napájení) a informační (řízení dopravních procesů s cílem minimalizovat dopravní výkony pro zajištění potřebných přepravních výkonů). </w:t>
      </w:r>
      <w:r w:rsidR="00F07C11" w:rsidRPr="00C11251">
        <w:rPr>
          <w:rFonts w:ascii="Times New Roman" w:hAnsi="Times New Roman" w:cs="Times New Roman"/>
          <w:sz w:val="24"/>
          <w:szCs w:val="24"/>
        </w:rPr>
        <w:t xml:space="preserve">Hlavní město Praha zpracovává projekt městské logistiky pro svou složitost v samostatném procesu, v případě měst krajské velikosti je nutné, aby městská logistika byla řešena v rámci </w:t>
      </w:r>
      <w:r w:rsidR="000F6C9E" w:rsidRPr="00C11251">
        <w:rPr>
          <w:rFonts w:ascii="Times New Roman" w:hAnsi="Times New Roman" w:cs="Times New Roman"/>
          <w:sz w:val="24"/>
          <w:szCs w:val="24"/>
        </w:rPr>
        <w:t>PUMM</w:t>
      </w:r>
      <w:r w:rsidR="00F07C11" w:rsidRPr="00C11251">
        <w:rPr>
          <w:rFonts w:ascii="Times New Roman" w:hAnsi="Times New Roman" w:cs="Times New Roman"/>
          <w:sz w:val="24"/>
          <w:szCs w:val="24"/>
        </w:rPr>
        <w:t>.</w:t>
      </w:r>
    </w:p>
    <w:p w14:paraId="72E9B249" w14:textId="77777777" w:rsidR="00404EFF" w:rsidRPr="00C11251" w:rsidRDefault="00515C8B" w:rsidP="006C1F12">
      <w:pPr>
        <w:spacing w:before="120"/>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0A699974" w14:textId="77777777" w:rsidR="0052498F" w:rsidRDefault="0037189D"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Na základě implementace plánů udržitelné městské mobility přetvořit veřejný prostor ve městech na prostor multifunkční se vhodnými parametry pro veřejný život</w:t>
      </w:r>
      <w:r w:rsidR="009E2F19" w:rsidRPr="00064BD0">
        <w:rPr>
          <w:rFonts w:ascii="Times New Roman" w:hAnsi="Times New Roman" w:cs="Times New Roman"/>
          <w:i w:val="0"/>
          <w:color w:val="auto"/>
          <w:sz w:val="24"/>
          <w:szCs w:val="24"/>
        </w:rPr>
        <w:t>.</w:t>
      </w:r>
      <w:r w:rsidRPr="00064BD0">
        <w:rPr>
          <w:rFonts w:ascii="Times New Roman" w:hAnsi="Times New Roman" w:cs="Times New Roman"/>
          <w:i w:val="0"/>
          <w:color w:val="auto"/>
          <w:sz w:val="24"/>
          <w:szCs w:val="24"/>
        </w:rPr>
        <w:t xml:space="preserve"> </w:t>
      </w:r>
    </w:p>
    <w:p w14:paraId="10309F3B" w14:textId="77777777" w:rsidR="00404EFF" w:rsidRDefault="00CD3A91"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Snižovat</w:t>
      </w:r>
      <w:r w:rsidR="00404EFF" w:rsidRPr="00064BD0">
        <w:rPr>
          <w:rFonts w:ascii="Times New Roman" w:hAnsi="Times New Roman" w:cs="Times New Roman"/>
          <w:i w:val="0"/>
          <w:color w:val="auto"/>
          <w:sz w:val="24"/>
          <w:szCs w:val="24"/>
        </w:rPr>
        <w:t xml:space="preserve"> stupně automobilizace ve velkých městech a jejich suburbánních oblastech a </w:t>
      </w:r>
      <w:r w:rsidR="009E2F19" w:rsidRPr="00064BD0">
        <w:rPr>
          <w:rFonts w:ascii="Times New Roman" w:hAnsi="Times New Roman" w:cs="Times New Roman"/>
          <w:i w:val="0"/>
          <w:color w:val="auto"/>
          <w:sz w:val="24"/>
          <w:szCs w:val="24"/>
        </w:rPr>
        <w:t>zvyšovat</w:t>
      </w:r>
      <w:r w:rsidR="00404EFF" w:rsidRPr="00064BD0">
        <w:rPr>
          <w:rFonts w:ascii="Times New Roman" w:hAnsi="Times New Roman" w:cs="Times New Roman"/>
          <w:i w:val="0"/>
          <w:color w:val="auto"/>
          <w:sz w:val="24"/>
          <w:szCs w:val="24"/>
        </w:rPr>
        <w:t xml:space="preserve"> podíl využívání veřejné hromadné a aktivní dopravy</w:t>
      </w:r>
      <w:r w:rsidR="009E2F19" w:rsidRPr="00064BD0">
        <w:rPr>
          <w:rFonts w:ascii="Times New Roman" w:hAnsi="Times New Roman" w:cs="Times New Roman"/>
          <w:i w:val="0"/>
          <w:color w:val="auto"/>
          <w:sz w:val="24"/>
          <w:szCs w:val="24"/>
        </w:rPr>
        <w:t>.</w:t>
      </w:r>
    </w:p>
    <w:p w14:paraId="345954BB" w14:textId="7593A689" w:rsidR="0052498F" w:rsidRPr="00064BD0" w:rsidRDefault="0052498F"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Rozv</w:t>
      </w:r>
      <w:r w:rsidR="009E2F19" w:rsidRPr="00064BD0">
        <w:rPr>
          <w:rFonts w:ascii="Times New Roman" w:hAnsi="Times New Roman" w:cs="Times New Roman"/>
          <w:i w:val="0"/>
          <w:color w:val="auto"/>
          <w:sz w:val="24"/>
          <w:szCs w:val="24"/>
        </w:rPr>
        <w:t>íjet</w:t>
      </w:r>
      <w:r w:rsidRPr="00064BD0">
        <w:rPr>
          <w:rFonts w:ascii="Times New Roman" w:hAnsi="Times New Roman" w:cs="Times New Roman"/>
          <w:i w:val="0"/>
          <w:color w:val="auto"/>
          <w:sz w:val="24"/>
          <w:szCs w:val="24"/>
        </w:rPr>
        <w:t xml:space="preserve"> služ</w:t>
      </w:r>
      <w:r w:rsidR="009E2F19" w:rsidRPr="00064BD0">
        <w:rPr>
          <w:rFonts w:ascii="Times New Roman" w:hAnsi="Times New Roman" w:cs="Times New Roman"/>
          <w:i w:val="0"/>
          <w:color w:val="auto"/>
          <w:sz w:val="24"/>
          <w:szCs w:val="24"/>
        </w:rPr>
        <w:t>by související</w:t>
      </w:r>
      <w:r w:rsidRPr="00064BD0">
        <w:rPr>
          <w:rFonts w:ascii="Times New Roman" w:hAnsi="Times New Roman" w:cs="Times New Roman"/>
          <w:i w:val="0"/>
          <w:color w:val="auto"/>
          <w:sz w:val="24"/>
          <w:szCs w:val="24"/>
        </w:rPr>
        <w:t xml:space="preserve"> s mobilitou </w:t>
      </w:r>
      <w:r w:rsidR="00AB3D28">
        <w:rPr>
          <w:rFonts w:ascii="Times New Roman" w:hAnsi="Times New Roman" w:cs="Times New Roman"/>
          <w:i w:val="0"/>
          <w:color w:val="auto"/>
          <w:sz w:val="24"/>
          <w:szCs w:val="24"/>
        </w:rPr>
        <w:t xml:space="preserve">osob a věcí </w:t>
      </w:r>
      <w:r w:rsidRPr="00064BD0">
        <w:rPr>
          <w:rFonts w:ascii="Times New Roman" w:hAnsi="Times New Roman" w:cs="Times New Roman"/>
          <w:i w:val="0"/>
          <w:color w:val="auto"/>
          <w:sz w:val="24"/>
          <w:szCs w:val="24"/>
        </w:rPr>
        <w:t>zaměřen</w:t>
      </w:r>
      <w:r w:rsidR="009E2F19" w:rsidRPr="00064BD0">
        <w:rPr>
          <w:rFonts w:ascii="Times New Roman" w:hAnsi="Times New Roman" w:cs="Times New Roman"/>
          <w:i w:val="0"/>
          <w:color w:val="auto"/>
          <w:sz w:val="24"/>
          <w:szCs w:val="24"/>
        </w:rPr>
        <w:t>é</w:t>
      </w:r>
      <w:r w:rsidRPr="00064BD0">
        <w:rPr>
          <w:rFonts w:ascii="Times New Roman" w:hAnsi="Times New Roman" w:cs="Times New Roman"/>
          <w:i w:val="0"/>
          <w:color w:val="auto"/>
          <w:sz w:val="24"/>
          <w:szCs w:val="24"/>
        </w:rPr>
        <w:t xml:space="preserve"> na spektrum možností uspokojování mobility, které budou alternativou k individuální dopravě</w:t>
      </w:r>
      <w:r w:rsidR="003B3A13" w:rsidRPr="00064BD0">
        <w:rPr>
          <w:rFonts w:ascii="Times New Roman" w:hAnsi="Times New Roman" w:cs="Times New Roman"/>
          <w:i w:val="0"/>
          <w:color w:val="auto"/>
          <w:sz w:val="24"/>
          <w:szCs w:val="24"/>
        </w:rPr>
        <w:t xml:space="preserve"> (včetně zohlednění specifických potřeb jednotlivých skupin obyvatel jako jsou např. děti, senioři, pečující osoby, osoby s omezenou schopností pohybu</w:t>
      </w:r>
      <w:r w:rsidR="00CA6E83">
        <w:rPr>
          <w:rFonts w:ascii="Times New Roman" w:hAnsi="Times New Roman" w:cs="Times New Roman"/>
          <w:i w:val="0"/>
          <w:color w:val="auto"/>
          <w:sz w:val="24"/>
          <w:szCs w:val="24"/>
        </w:rPr>
        <w:t xml:space="preserve">, </w:t>
      </w:r>
      <w:r w:rsidR="003B3A13" w:rsidRPr="00064BD0">
        <w:rPr>
          <w:rFonts w:ascii="Times New Roman" w:hAnsi="Times New Roman" w:cs="Times New Roman"/>
          <w:i w:val="0"/>
          <w:color w:val="auto"/>
          <w:sz w:val="24"/>
          <w:szCs w:val="24"/>
        </w:rPr>
        <w:t>orientace</w:t>
      </w:r>
      <w:r w:rsidR="00CA6E83">
        <w:rPr>
          <w:rFonts w:ascii="Times New Roman" w:hAnsi="Times New Roman" w:cs="Times New Roman"/>
          <w:i w:val="0"/>
          <w:color w:val="auto"/>
          <w:sz w:val="24"/>
          <w:szCs w:val="24"/>
        </w:rPr>
        <w:t xml:space="preserve"> a komunikace</w:t>
      </w:r>
      <w:r w:rsidR="003B3A13" w:rsidRPr="00064BD0">
        <w:rPr>
          <w:rFonts w:ascii="Times New Roman" w:hAnsi="Times New Roman" w:cs="Times New Roman"/>
          <w:i w:val="0"/>
          <w:color w:val="auto"/>
          <w:sz w:val="24"/>
          <w:szCs w:val="24"/>
        </w:rPr>
        <w:t>)</w:t>
      </w:r>
      <w:r w:rsidRPr="00064BD0">
        <w:rPr>
          <w:rFonts w:ascii="Times New Roman" w:hAnsi="Times New Roman" w:cs="Times New Roman"/>
          <w:i w:val="0"/>
          <w:color w:val="auto"/>
          <w:sz w:val="24"/>
          <w:szCs w:val="24"/>
        </w:rPr>
        <w:t>.</w:t>
      </w:r>
    </w:p>
    <w:p w14:paraId="6214498C" w14:textId="77777777" w:rsidR="009D75B3" w:rsidRPr="00064BD0" w:rsidRDefault="00515C8B" w:rsidP="008C4648">
      <w:pPr>
        <w:pStyle w:val="Nadpis2"/>
        <w:rPr>
          <w:rFonts w:ascii="Times New Roman" w:hAnsi="Times New Roman" w:cs="Times New Roman"/>
          <w:sz w:val="28"/>
          <w:szCs w:val="28"/>
        </w:rPr>
      </w:pPr>
      <w:bookmarkStart w:id="26" w:name="_Toc53577613"/>
      <w:r w:rsidRPr="00064BD0">
        <w:rPr>
          <w:rFonts w:ascii="Times New Roman" w:hAnsi="Times New Roman" w:cs="Times New Roman"/>
          <w:sz w:val="28"/>
          <w:szCs w:val="28"/>
        </w:rPr>
        <w:t xml:space="preserve">Specifický cíl: </w:t>
      </w:r>
      <w:r w:rsidR="009D75B3" w:rsidRPr="00064BD0">
        <w:rPr>
          <w:rFonts w:ascii="Times New Roman" w:hAnsi="Times New Roman" w:cs="Times New Roman"/>
          <w:sz w:val="28"/>
          <w:szCs w:val="28"/>
        </w:rPr>
        <w:t>Doprava ve venkovském prostoru</w:t>
      </w:r>
      <w:bookmarkEnd w:id="26"/>
    </w:p>
    <w:p w14:paraId="3F5661DE" w14:textId="77777777" w:rsidR="00404EFF" w:rsidRPr="00C11251" w:rsidRDefault="00404EFF" w:rsidP="00A346FC">
      <w:pPr>
        <w:numPr>
          <w:ilvl w:val="0"/>
          <w:numId w:val="5"/>
        </w:numPr>
        <w:spacing w:before="120" w:after="0" w:line="240" w:lineRule="auto"/>
        <w:jc w:val="both"/>
        <w:rPr>
          <w:rFonts w:ascii="Times New Roman" w:hAnsi="Times New Roman" w:cs="Times New Roman"/>
          <w:i/>
          <w:sz w:val="24"/>
          <w:szCs w:val="24"/>
        </w:rPr>
      </w:pPr>
      <w:r w:rsidRPr="00C11251">
        <w:rPr>
          <w:rFonts w:ascii="Times New Roman" w:hAnsi="Times New Roman" w:cs="Times New Roman"/>
          <w:i/>
          <w:sz w:val="24"/>
          <w:szCs w:val="24"/>
        </w:rPr>
        <w:t>Odpovědnost za plnění specifického cíle: MD ve spolupráci s krajskou a obecní samosprávou</w:t>
      </w:r>
    </w:p>
    <w:p w14:paraId="6FF54B9A" w14:textId="77777777" w:rsidR="00404EFF" w:rsidRPr="00C11251" w:rsidRDefault="00404EFF" w:rsidP="00A346FC">
      <w:pPr>
        <w:numPr>
          <w:ilvl w:val="0"/>
          <w:numId w:val="5"/>
        </w:numPr>
        <w:spacing w:before="120" w:after="0" w:line="240" w:lineRule="auto"/>
        <w:jc w:val="both"/>
        <w:rPr>
          <w:rFonts w:ascii="Times New Roman" w:hAnsi="Times New Roman" w:cs="Times New Roman"/>
          <w:i/>
          <w:sz w:val="24"/>
          <w:szCs w:val="24"/>
        </w:rPr>
      </w:pPr>
      <w:r w:rsidRPr="00C11251">
        <w:rPr>
          <w:rFonts w:ascii="Times New Roman" w:hAnsi="Times New Roman" w:cs="Times New Roman"/>
          <w:i/>
          <w:sz w:val="24"/>
          <w:szCs w:val="24"/>
        </w:rPr>
        <w:t>Rozpracování v návazné strategii: Plány udržitelné městské mobility a krajské plány dopravní obslužnosti</w:t>
      </w:r>
    </w:p>
    <w:p w14:paraId="30623780" w14:textId="77777777" w:rsidR="00FF1512" w:rsidRPr="00C11251" w:rsidRDefault="00506EED" w:rsidP="00FF1512">
      <w:pPr>
        <w:spacing w:before="120"/>
        <w:jc w:val="both"/>
        <w:rPr>
          <w:rFonts w:ascii="Times New Roman" w:hAnsi="Times New Roman" w:cs="Times New Roman"/>
          <w:sz w:val="24"/>
          <w:szCs w:val="24"/>
        </w:rPr>
      </w:pPr>
      <w:r w:rsidRPr="00C11251">
        <w:rPr>
          <w:rFonts w:ascii="Times New Roman" w:hAnsi="Times New Roman" w:cs="Times New Roman"/>
          <w:sz w:val="24"/>
          <w:szCs w:val="24"/>
        </w:rPr>
        <w:t xml:space="preserve">Venkovský prostor z hlediska dopravní problematiky lze chápat jako prostor, v jehož středu je centrum regionálního významu (zpravidla města velikosti 5 – 25 tis. obyvatel), který není součástí aglomerace nebo </w:t>
      </w:r>
      <w:r w:rsidR="00BD30F3" w:rsidRPr="00C11251">
        <w:rPr>
          <w:rFonts w:ascii="Times New Roman" w:hAnsi="Times New Roman" w:cs="Times New Roman"/>
          <w:sz w:val="24"/>
          <w:szCs w:val="24"/>
        </w:rPr>
        <w:t>metropol</w:t>
      </w:r>
      <w:r w:rsidR="00BD30F3">
        <w:rPr>
          <w:rFonts w:ascii="Times New Roman" w:hAnsi="Times New Roman" w:cs="Times New Roman"/>
          <w:sz w:val="24"/>
          <w:szCs w:val="24"/>
        </w:rPr>
        <w:t xml:space="preserve">itní oblasti </w:t>
      </w:r>
      <w:r w:rsidR="00212725">
        <w:rPr>
          <w:rFonts w:ascii="Times New Roman" w:hAnsi="Times New Roman" w:cs="Times New Roman"/>
          <w:sz w:val="24"/>
          <w:szCs w:val="24"/>
        </w:rPr>
        <w:t>či</w:t>
      </w:r>
      <w:r w:rsidRPr="00C11251">
        <w:rPr>
          <w:rFonts w:ascii="Times New Roman" w:hAnsi="Times New Roman" w:cs="Times New Roman"/>
          <w:sz w:val="24"/>
          <w:szCs w:val="24"/>
        </w:rPr>
        <w:t xml:space="preserve"> města krajského typu. Součástí tohoto venkovského prostoru jsou obce, které mají spádovost k regionálnímu centru a zpravidla si zachovaly určitou minimální úroveň služeb. Tento prostor je obsluhován linkovou dopravou většinou v rámci 1. úrovně služeb (tzn. sociálních služeb tak, jak bývala definována tzv. základní dopravní obslužnost). Tento prostor má ale jistý potenciál pro zavedení služeb, které mohou být alespoň částečně alternativou k individuální dopravě.</w:t>
      </w:r>
    </w:p>
    <w:p w14:paraId="42F7FA59" w14:textId="77777777" w:rsidR="00506EED" w:rsidRPr="00C11251" w:rsidRDefault="00506EED" w:rsidP="00FF1512">
      <w:pPr>
        <w:spacing w:before="120"/>
        <w:jc w:val="both"/>
        <w:rPr>
          <w:rFonts w:ascii="Times New Roman" w:hAnsi="Times New Roman" w:cs="Times New Roman"/>
          <w:sz w:val="24"/>
          <w:szCs w:val="24"/>
        </w:rPr>
      </w:pPr>
      <w:r w:rsidRPr="00C11251">
        <w:rPr>
          <w:rFonts w:ascii="Times New Roman" w:hAnsi="Times New Roman" w:cs="Times New Roman"/>
          <w:sz w:val="24"/>
          <w:szCs w:val="24"/>
        </w:rPr>
        <w:lastRenderedPageBreak/>
        <w:t xml:space="preserve">V samotných regionálních centrech </w:t>
      </w:r>
      <w:r w:rsidR="000A4536" w:rsidRPr="00C11251">
        <w:rPr>
          <w:rFonts w:ascii="Times New Roman" w:hAnsi="Times New Roman" w:cs="Times New Roman"/>
          <w:sz w:val="24"/>
          <w:szCs w:val="24"/>
        </w:rPr>
        <w:t>se snižuje síla přepravních proudů. MHD se zaměřuje na zajištění zejména první úrovně služeb – základní dopravní obslužnost. Obsluhu je nutné řešit úzkým propojením objednávky linkové dopravy do příměstské oblasti s potřebami obsluhy samotného města, pro zajištění kvalitního integrovaného dopravního systému je důležitá vzájemná spolupráce měst s krajským objednatelem veřejné dopravy.</w:t>
      </w:r>
      <w:r w:rsidRPr="00C11251">
        <w:rPr>
          <w:rFonts w:ascii="Times New Roman" w:hAnsi="Times New Roman" w:cs="Times New Roman"/>
          <w:sz w:val="24"/>
          <w:szCs w:val="24"/>
        </w:rPr>
        <w:t xml:space="preserve"> </w:t>
      </w:r>
      <w:r w:rsidR="000A4536" w:rsidRPr="00C11251">
        <w:rPr>
          <w:rFonts w:ascii="Times New Roman" w:hAnsi="Times New Roman" w:cs="Times New Roman"/>
          <w:sz w:val="24"/>
          <w:szCs w:val="24"/>
        </w:rPr>
        <w:t xml:space="preserve">I pro města menší velikosti je vhodným nástrojem řešení dopravních problémů plánování udržitelné městské mobility, byť obsah těchto plánů se bude lišit od </w:t>
      </w:r>
      <w:r w:rsidR="00B22115" w:rsidRPr="00C11251">
        <w:rPr>
          <w:rFonts w:ascii="Times New Roman" w:hAnsi="Times New Roman" w:cs="Times New Roman"/>
          <w:sz w:val="24"/>
          <w:szCs w:val="24"/>
        </w:rPr>
        <w:t>PUMM</w:t>
      </w:r>
      <w:r w:rsidR="000A4536" w:rsidRPr="00C11251">
        <w:rPr>
          <w:rFonts w:ascii="Times New Roman" w:hAnsi="Times New Roman" w:cs="Times New Roman"/>
          <w:sz w:val="24"/>
          <w:szCs w:val="24"/>
        </w:rPr>
        <w:t xml:space="preserve"> zpracovávaných pro velká města. Pro celý venkovský prostor je pak nutné kvalitní plánování dopravní obslužnosti na základě zákona o veřejných službách v přepravě cestujících.</w:t>
      </w:r>
    </w:p>
    <w:p w14:paraId="3E4C01CC" w14:textId="6DF55123" w:rsidR="008D525F" w:rsidRPr="00C11251" w:rsidRDefault="008D525F" w:rsidP="00FF1512">
      <w:pPr>
        <w:spacing w:before="120"/>
        <w:jc w:val="both"/>
        <w:rPr>
          <w:rFonts w:ascii="Times New Roman" w:hAnsi="Times New Roman" w:cs="Times New Roman"/>
          <w:sz w:val="24"/>
          <w:szCs w:val="24"/>
        </w:rPr>
      </w:pPr>
      <w:r w:rsidRPr="00C11251">
        <w:rPr>
          <w:rFonts w:ascii="Times New Roman" w:hAnsi="Times New Roman" w:cs="Times New Roman"/>
          <w:sz w:val="24"/>
          <w:szCs w:val="24"/>
        </w:rPr>
        <w:t>Nižší úroveň dopravní obslužnosti má největší dopad na obyvatele, kteří nevlastní automobil a jsou závislí na veřejné dopravě</w:t>
      </w:r>
      <w:r w:rsidR="00CD197B" w:rsidRPr="00C11251">
        <w:rPr>
          <w:rFonts w:ascii="Times New Roman" w:hAnsi="Times New Roman" w:cs="Times New Roman"/>
          <w:sz w:val="24"/>
          <w:szCs w:val="24"/>
        </w:rPr>
        <w:t>.</w:t>
      </w:r>
      <w:r w:rsidRPr="00C11251">
        <w:rPr>
          <w:rFonts w:ascii="Times New Roman" w:eastAsia="Times New Roman" w:hAnsi="Times New Roman" w:cs="Times New Roman"/>
          <w:iCs/>
          <w:color w:val="000000"/>
          <w:sz w:val="24"/>
          <w:szCs w:val="24"/>
          <w:lang w:eastAsia="cs-CZ"/>
        </w:rPr>
        <w:t xml:space="preserve"> Provázanost dopravy a podpora veřejné dopravy, při zohlednění citlivého a udržitelného pl</w:t>
      </w:r>
      <w:r w:rsidR="00CD197B" w:rsidRPr="00C11251">
        <w:rPr>
          <w:rFonts w:ascii="Times New Roman" w:eastAsia="Times New Roman" w:hAnsi="Times New Roman" w:cs="Times New Roman"/>
          <w:iCs/>
          <w:color w:val="000000"/>
          <w:sz w:val="24"/>
          <w:szCs w:val="24"/>
          <w:lang w:eastAsia="cs-CZ"/>
        </w:rPr>
        <w:t>ánování městské infrastruktury</w:t>
      </w:r>
      <w:r w:rsidRPr="00C11251">
        <w:rPr>
          <w:rFonts w:ascii="Times New Roman" w:eastAsia="Times New Roman" w:hAnsi="Times New Roman" w:cs="Times New Roman"/>
          <w:iCs/>
          <w:color w:val="000000"/>
          <w:sz w:val="24"/>
          <w:szCs w:val="24"/>
          <w:lang w:eastAsia="cs-CZ"/>
        </w:rPr>
        <w:t xml:space="preserve"> pomůže vyrovnat příležitosti různých skupin společnosti a aktivizovat jejich racionální ekonomické chování.</w:t>
      </w:r>
    </w:p>
    <w:p w14:paraId="04EDC44F" w14:textId="77777777" w:rsidR="00404EFF" w:rsidRPr="00C11251" w:rsidRDefault="00515C8B" w:rsidP="00404EFF">
      <w:pPr>
        <w:spacing w:before="120"/>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3090ABF8" w14:textId="77777777" w:rsidR="00404EFF" w:rsidRPr="00064BD0" w:rsidRDefault="00404EFF"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Na základě implementace plánů udržitelné městské mobility přetv</w:t>
      </w:r>
      <w:r w:rsidR="00B22115" w:rsidRPr="00064BD0">
        <w:rPr>
          <w:rFonts w:ascii="Times New Roman" w:hAnsi="Times New Roman" w:cs="Times New Roman"/>
          <w:i w:val="0"/>
          <w:color w:val="auto"/>
          <w:sz w:val="24"/>
          <w:szCs w:val="24"/>
        </w:rPr>
        <w:t>ářet</w:t>
      </w:r>
      <w:r w:rsidRPr="00064BD0">
        <w:rPr>
          <w:rFonts w:ascii="Times New Roman" w:hAnsi="Times New Roman" w:cs="Times New Roman"/>
          <w:i w:val="0"/>
          <w:color w:val="auto"/>
          <w:sz w:val="24"/>
          <w:szCs w:val="24"/>
        </w:rPr>
        <w:t xml:space="preserve"> veřejný prostor ve městech na prostor multifunkční se vhodnými parametry pro veřejný život ve </w:t>
      </w:r>
      <w:r w:rsidR="0052498F" w:rsidRPr="00064BD0">
        <w:rPr>
          <w:rFonts w:ascii="Times New Roman" w:hAnsi="Times New Roman" w:cs="Times New Roman"/>
          <w:i w:val="0"/>
          <w:color w:val="auto"/>
          <w:sz w:val="24"/>
          <w:szCs w:val="24"/>
        </w:rPr>
        <w:t>středně v</w:t>
      </w:r>
      <w:r w:rsidRPr="00064BD0">
        <w:rPr>
          <w:rFonts w:ascii="Times New Roman" w:hAnsi="Times New Roman" w:cs="Times New Roman"/>
          <w:i w:val="0"/>
          <w:color w:val="auto"/>
          <w:sz w:val="24"/>
          <w:szCs w:val="24"/>
        </w:rPr>
        <w:t>elkých</w:t>
      </w:r>
      <w:r w:rsidR="0052498F" w:rsidRPr="00064BD0">
        <w:rPr>
          <w:rFonts w:ascii="Times New Roman" w:hAnsi="Times New Roman" w:cs="Times New Roman"/>
          <w:i w:val="0"/>
          <w:color w:val="auto"/>
          <w:sz w:val="24"/>
          <w:szCs w:val="24"/>
        </w:rPr>
        <w:t xml:space="preserve"> a menších</w:t>
      </w:r>
      <w:r w:rsidRPr="00064BD0">
        <w:rPr>
          <w:rFonts w:ascii="Times New Roman" w:hAnsi="Times New Roman" w:cs="Times New Roman"/>
          <w:i w:val="0"/>
          <w:color w:val="auto"/>
          <w:sz w:val="24"/>
          <w:szCs w:val="24"/>
        </w:rPr>
        <w:t xml:space="preserve"> městech</w:t>
      </w:r>
      <w:r w:rsidR="00B22115" w:rsidRPr="00064BD0">
        <w:rPr>
          <w:rFonts w:ascii="Times New Roman" w:hAnsi="Times New Roman" w:cs="Times New Roman"/>
          <w:i w:val="0"/>
          <w:color w:val="auto"/>
          <w:sz w:val="24"/>
          <w:szCs w:val="24"/>
        </w:rPr>
        <w:t>.</w:t>
      </w:r>
    </w:p>
    <w:p w14:paraId="39221572" w14:textId="77777777" w:rsidR="00404EFF" w:rsidRPr="00064BD0" w:rsidRDefault="00404EFF"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Sn</w:t>
      </w:r>
      <w:r w:rsidR="00B22115" w:rsidRPr="00064BD0">
        <w:rPr>
          <w:rFonts w:ascii="Times New Roman" w:hAnsi="Times New Roman" w:cs="Times New Roman"/>
          <w:i w:val="0"/>
          <w:color w:val="auto"/>
          <w:sz w:val="24"/>
          <w:szCs w:val="24"/>
        </w:rPr>
        <w:t>i</w:t>
      </w:r>
      <w:r w:rsidRPr="00064BD0">
        <w:rPr>
          <w:rFonts w:ascii="Times New Roman" w:hAnsi="Times New Roman" w:cs="Times New Roman"/>
          <w:i w:val="0"/>
          <w:color w:val="auto"/>
          <w:sz w:val="24"/>
          <w:szCs w:val="24"/>
        </w:rPr>
        <w:t>ž</w:t>
      </w:r>
      <w:r w:rsidR="00B22115" w:rsidRPr="00064BD0">
        <w:rPr>
          <w:rFonts w:ascii="Times New Roman" w:hAnsi="Times New Roman" w:cs="Times New Roman"/>
          <w:i w:val="0"/>
          <w:color w:val="auto"/>
          <w:sz w:val="24"/>
          <w:szCs w:val="24"/>
        </w:rPr>
        <w:t>ovat</w:t>
      </w:r>
      <w:r w:rsidRPr="00064BD0">
        <w:rPr>
          <w:rFonts w:ascii="Times New Roman" w:hAnsi="Times New Roman" w:cs="Times New Roman"/>
          <w:i w:val="0"/>
          <w:color w:val="auto"/>
          <w:sz w:val="24"/>
          <w:szCs w:val="24"/>
        </w:rPr>
        <w:t xml:space="preserve"> stup</w:t>
      </w:r>
      <w:r w:rsidR="00B22115" w:rsidRPr="00064BD0">
        <w:rPr>
          <w:rFonts w:ascii="Times New Roman" w:hAnsi="Times New Roman" w:cs="Times New Roman"/>
          <w:i w:val="0"/>
          <w:color w:val="auto"/>
          <w:sz w:val="24"/>
          <w:szCs w:val="24"/>
        </w:rPr>
        <w:t>eň</w:t>
      </w:r>
      <w:r w:rsidRPr="00064BD0">
        <w:rPr>
          <w:rFonts w:ascii="Times New Roman" w:hAnsi="Times New Roman" w:cs="Times New Roman"/>
          <w:i w:val="0"/>
          <w:color w:val="auto"/>
          <w:sz w:val="24"/>
          <w:szCs w:val="24"/>
        </w:rPr>
        <w:t xml:space="preserve"> automobilizace ve </w:t>
      </w:r>
      <w:r w:rsidR="0052498F" w:rsidRPr="00064BD0">
        <w:rPr>
          <w:rFonts w:ascii="Times New Roman" w:hAnsi="Times New Roman" w:cs="Times New Roman"/>
          <w:i w:val="0"/>
          <w:color w:val="auto"/>
          <w:sz w:val="24"/>
          <w:szCs w:val="24"/>
        </w:rPr>
        <w:t xml:space="preserve">středně </w:t>
      </w:r>
      <w:r w:rsidRPr="00064BD0">
        <w:rPr>
          <w:rFonts w:ascii="Times New Roman" w:hAnsi="Times New Roman" w:cs="Times New Roman"/>
          <w:i w:val="0"/>
          <w:color w:val="auto"/>
          <w:sz w:val="24"/>
          <w:szCs w:val="24"/>
        </w:rPr>
        <w:t>velkých</w:t>
      </w:r>
      <w:r w:rsidR="0052498F" w:rsidRPr="00064BD0">
        <w:rPr>
          <w:rFonts w:ascii="Times New Roman" w:hAnsi="Times New Roman" w:cs="Times New Roman"/>
          <w:i w:val="0"/>
          <w:color w:val="auto"/>
          <w:sz w:val="24"/>
          <w:szCs w:val="24"/>
        </w:rPr>
        <w:t xml:space="preserve"> a menších</w:t>
      </w:r>
      <w:r w:rsidRPr="00064BD0">
        <w:rPr>
          <w:rFonts w:ascii="Times New Roman" w:hAnsi="Times New Roman" w:cs="Times New Roman"/>
          <w:i w:val="0"/>
          <w:color w:val="auto"/>
          <w:sz w:val="24"/>
          <w:szCs w:val="24"/>
        </w:rPr>
        <w:t xml:space="preserve"> městech a </w:t>
      </w:r>
      <w:r w:rsidR="00B22115" w:rsidRPr="00064BD0">
        <w:rPr>
          <w:rFonts w:ascii="Times New Roman" w:hAnsi="Times New Roman" w:cs="Times New Roman"/>
          <w:i w:val="0"/>
          <w:color w:val="auto"/>
          <w:sz w:val="24"/>
          <w:szCs w:val="24"/>
        </w:rPr>
        <w:t xml:space="preserve">v </w:t>
      </w:r>
      <w:r w:rsidRPr="00064BD0">
        <w:rPr>
          <w:rFonts w:ascii="Times New Roman" w:hAnsi="Times New Roman" w:cs="Times New Roman"/>
          <w:i w:val="0"/>
          <w:color w:val="auto"/>
          <w:sz w:val="24"/>
          <w:szCs w:val="24"/>
        </w:rPr>
        <w:t xml:space="preserve">jejich </w:t>
      </w:r>
      <w:r w:rsidR="0052498F" w:rsidRPr="00064BD0">
        <w:rPr>
          <w:rFonts w:ascii="Times New Roman" w:hAnsi="Times New Roman" w:cs="Times New Roman"/>
          <w:i w:val="0"/>
          <w:color w:val="auto"/>
          <w:sz w:val="24"/>
          <w:szCs w:val="24"/>
        </w:rPr>
        <w:t>venkovském zázemí</w:t>
      </w:r>
      <w:r w:rsidRPr="00064BD0">
        <w:rPr>
          <w:rFonts w:ascii="Times New Roman" w:hAnsi="Times New Roman" w:cs="Times New Roman"/>
          <w:i w:val="0"/>
          <w:color w:val="auto"/>
          <w:sz w:val="24"/>
          <w:szCs w:val="24"/>
        </w:rPr>
        <w:t xml:space="preserve"> a </w:t>
      </w:r>
      <w:r w:rsidR="00B22115" w:rsidRPr="00064BD0">
        <w:rPr>
          <w:rFonts w:ascii="Times New Roman" w:hAnsi="Times New Roman" w:cs="Times New Roman"/>
          <w:i w:val="0"/>
          <w:color w:val="auto"/>
          <w:sz w:val="24"/>
          <w:szCs w:val="24"/>
        </w:rPr>
        <w:t xml:space="preserve">zvyšovat </w:t>
      </w:r>
      <w:r w:rsidRPr="00064BD0">
        <w:rPr>
          <w:rFonts w:ascii="Times New Roman" w:hAnsi="Times New Roman" w:cs="Times New Roman"/>
          <w:i w:val="0"/>
          <w:color w:val="auto"/>
          <w:sz w:val="24"/>
          <w:szCs w:val="24"/>
        </w:rPr>
        <w:t>podíl využívání veřejné hromadné a aktivní dopravy</w:t>
      </w:r>
      <w:r w:rsidR="00B22115" w:rsidRPr="00064BD0">
        <w:rPr>
          <w:rFonts w:ascii="Times New Roman" w:hAnsi="Times New Roman" w:cs="Times New Roman"/>
          <w:i w:val="0"/>
          <w:color w:val="auto"/>
          <w:sz w:val="24"/>
          <w:szCs w:val="24"/>
        </w:rPr>
        <w:t>.</w:t>
      </w:r>
    </w:p>
    <w:p w14:paraId="6B9D93C6" w14:textId="77777777" w:rsidR="0052498F" w:rsidRPr="00064BD0" w:rsidRDefault="0052498F"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Rozv</w:t>
      </w:r>
      <w:r w:rsidR="00B22115" w:rsidRPr="00064BD0">
        <w:rPr>
          <w:rFonts w:ascii="Times New Roman" w:hAnsi="Times New Roman" w:cs="Times New Roman"/>
          <w:i w:val="0"/>
          <w:color w:val="auto"/>
          <w:sz w:val="24"/>
          <w:szCs w:val="24"/>
        </w:rPr>
        <w:t>íjet</w:t>
      </w:r>
      <w:r w:rsidRPr="00064BD0">
        <w:rPr>
          <w:rFonts w:ascii="Times New Roman" w:hAnsi="Times New Roman" w:cs="Times New Roman"/>
          <w:i w:val="0"/>
          <w:color w:val="auto"/>
          <w:sz w:val="24"/>
          <w:szCs w:val="24"/>
        </w:rPr>
        <w:t xml:space="preserve"> služ</w:t>
      </w:r>
      <w:r w:rsidR="00B22115" w:rsidRPr="00064BD0">
        <w:rPr>
          <w:rFonts w:ascii="Times New Roman" w:hAnsi="Times New Roman" w:cs="Times New Roman"/>
          <w:i w:val="0"/>
          <w:color w:val="auto"/>
          <w:sz w:val="24"/>
          <w:szCs w:val="24"/>
        </w:rPr>
        <w:t>by</w:t>
      </w:r>
      <w:r w:rsidRPr="00064BD0">
        <w:rPr>
          <w:rFonts w:ascii="Times New Roman" w:hAnsi="Times New Roman" w:cs="Times New Roman"/>
          <w:i w:val="0"/>
          <w:color w:val="auto"/>
          <w:sz w:val="24"/>
          <w:szCs w:val="24"/>
        </w:rPr>
        <w:t xml:space="preserve"> související s mobilitou zaměřen</w:t>
      </w:r>
      <w:r w:rsidR="00B22115" w:rsidRPr="00064BD0">
        <w:rPr>
          <w:rFonts w:ascii="Times New Roman" w:hAnsi="Times New Roman" w:cs="Times New Roman"/>
          <w:i w:val="0"/>
          <w:color w:val="auto"/>
          <w:sz w:val="24"/>
          <w:szCs w:val="24"/>
        </w:rPr>
        <w:t>é</w:t>
      </w:r>
      <w:r w:rsidRPr="00064BD0">
        <w:rPr>
          <w:rFonts w:ascii="Times New Roman" w:hAnsi="Times New Roman" w:cs="Times New Roman"/>
          <w:i w:val="0"/>
          <w:color w:val="auto"/>
          <w:sz w:val="24"/>
          <w:szCs w:val="24"/>
        </w:rPr>
        <w:t xml:space="preserve"> na spektrum možností uspokojování mobility, které budou alternativou k individuální dopravě.</w:t>
      </w:r>
    </w:p>
    <w:p w14:paraId="173AF936" w14:textId="77777777" w:rsidR="009D75B3" w:rsidRPr="00064BD0" w:rsidRDefault="00515C8B" w:rsidP="008C4648">
      <w:pPr>
        <w:pStyle w:val="Nadpis2"/>
        <w:rPr>
          <w:rFonts w:ascii="Times New Roman" w:hAnsi="Times New Roman" w:cs="Times New Roman"/>
          <w:sz w:val="28"/>
          <w:szCs w:val="28"/>
        </w:rPr>
      </w:pPr>
      <w:bookmarkStart w:id="27" w:name="_Toc53577614"/>
      <w:r w:rsidRPr="00064BD0">
        <w:rPr>
          <w:rFonts w:ascii="Times New Roman" w:hAnsi="Times New Roman" w:cs="Times New Roman"/>
          <w:sz w:val="28"/>
          <w:szCs w:val="28"/>
        </w:rPr>
        <w:t xml:space="preserve">Specifický cíl: </w:t>
      </w:r>
      <w:r w:rsidR="009D75B3" w:rsidRPr="00064BD0">
        <w:rPr>
          <w:rFonts w:ascii="Times New Roman" w:hAnsi="Times New Roman" w:cs="Times New Roman"/>
          <w:sz w:val="28"/>
          <w:szCs w:val="28"/>
        </w:rPr>
        <w:t>Doprava v periferních oblastech</w:t>
      </w:r>
      <w:bookmarkEnd w:id="27"/>
    </w:p>
    <w:p w14:paraId="4C773DD8" w14:textId="77777777" w:rsidR="0052498F" w:rsidRPr="00C11251" w:rsidRDefault="0052498F" w:rsidP="00A346FC">
      <w:pPr>
        <w:numPr>
          <w:ilvl w:val="0"/>
          <w:numId w:val="5"/>
        </w:numPr>
        <w:spacing w:before="120" w:after="0" w:line="240" w:lineRule="auto"/>
        <w:jc w:val="both"/>
        <w:rPr>
          <w:rFonts w:ascii="Times New Roman" w:hAnsi="Times New Roman" w:cs="Times New Roman"/>
          <w:i/>
          <w:sz w:val="24"/>
          <w:szCs w:val="24"/>
        </w:rPr>
      </w:pPr>
      <w:r w:rsidRPr="00C11251">
        <w:rPr>
          <w:rFonts w:ascii="Times New Roman" w:hAnsi="Times New Roman" w:cs="Times New Roman"/>
          <w:i/>
          <w:sz w:val="24"/>
          <w:szCs w:val="24"/>
        </w:rPr>
        <w:t>Odpovědnost za plnění specifického cíle: MD ve spolupráci s krajskou a obecní samosprávou</w:t>
      </w:r>
    </w:p>
    <w:p w14:paraId="158C6E46" w14:textId="77777777" w:rsidR="0052498F" w:rsidRPr="00C11251" w:rsidRDefault="0052498F" w:rsidP="00A346FC">
      <w:pPr>
        <w:numPr>
          <w:ilvl w:val="0"/>
          <w:numId w:val="5"/>
        </w:numPr>
        <w:spacing w:before="120" w:after="0" w:line="240" w:lineRule="auto"/>
        <w:jc w:val="both"/>
        <w:rPr>
          <w:rFonts w:ascii="Times New Roman" w:hAnsi="Times New Roman" w:cs="Times New Roman"/>
          <w:i/>
          <w:sz w:val="24"/>
          <w:szCs w:val="24"/>
        </w:rPr>
      </w:pPr>
      <w:r w:rsidRPr="00C11251">
        <w:rPr>
          <w:rFonts w:ascii="Times New Roman" w:hAnsi="Times New Roman" w:cs="Times New Roman"/>
          <w:i/>
          <w:sz w:val="24"/>
          <w:szCs w:val="24"/>
        </w:rPr>
        <w:t xml:space="preserve">Rozpracování v návazné strategii: krajské plány dopravní obslužnosti </w:t>
      </w:r>
    </w:p>
    <w:p w14:paraId="476F2EFF" w14:textId="4E74B19B" w:rsidR="00A11BAB" w:rsidRPr="00C11251" w:rsidRDefault="00064460" w:rsidP="00A11BAB">
      <w:pPr>
        <w:spacing w:before="120"/>
        <w:jc w:val="both"/>
        <w:rPr>
          <w:rFonts w:ascii="Times New Roman" w:hAnsi="Times New Roman" w:cs="Times New Roman"/>
          <w:sz w:val="24"/>
          <w:szCs w:val="24"/>
        </w:rPr>
      </w:pPr>
      <w:r w:rsidRPr="00C11251">
        <w:rPr>
          <w:rFonts w:ascii="Times New Roman" w:hAnsi="Times New Roman" w:cs="Times New Roman"/>
          <w:sz w:val="24"/>
          <w:szCs w:val="24"/>
        </w:rPr>
        <w:t xml:space="preserve">Periferní oblasti jsou charakterizovány špatnou dostupnosti veřejných služeb, celkově slabým hospodářským výkonem, dlouhodobě záporným přirozeným přírůstkem. Periferie se do značné míry vytvořily na hranicích </w:t>
      </w:r>
      <w:r w:rsidR="00CE0CB2">
        <w:rPr>
          <w:rFonts w:ascii="Times New Roman" w:hAnsi="Times New Roman" w:cs="Times New Roman"/>
          <w:sz w:val="24"/>
          <w:szCs w:val="24"/>
        </w:rPr>
        <w:t xml:space="preserve">některých </w:t>
      </w:r>
      <w:r w:rsidRPr="00C11251">
        <w:rPr>
          <w:rFonts w:ascii="Times New Roman" w:hAnsi="Times New Roman" w:cs="Times New Roman"/>
          <w:sz w:val="24"/>
          <w:szCs w:val="24"/>
        </w:rPr>
        <w:t>krajů („vnitřní periferie), ale nabývají i jiných forem (např. pohraniční oblasti – vnější periferie, oblasti ve velké vzdálenosti od regionálních center apod.). Úroveň dopravní obslužnosti bývá nízká a zaměřena zejména na sociální služby, zatímco o víkendech mnoho obcí není obsluhováno veřejnou hromadnou dopravou vůbec. Kvantitativně omezená dopravní obslužnost snižuje atraktivitu veřejné hromadné dopravy, proto se jedná o dopravní segment, jehož využívání dlouhodobě klesá.</w:t>
      </w:r>
      <w:r w:rsidR="001D7889" w:rsidRPr="00C11251">
        <w:rPr>
          <w:rFonts w:ascii="Times New Roman" w:hAnsi="Times New Roman" w:cs="Times New Roman"/>
          <w:sz w:val="24"/>
          <w:szCs w:val="24"/>
        </w:rPr>
        <w:t xml:space="preserve"> </w:t>
      </w:r>
    </w:p>
    <w:p w14:paraId="0F6AD5FD" w14:textId="77777777" w:rsidR="00316E26" w:rsidRPr="00C11251" w:rsidRDefault="007B3071" w:rsidP="00A11BAB">
      <w:pPr>
        <w:spacing w:before="120"/>
        <w:jc w:val="both"/>
        <w:rPr>
          <w:rFonts w:ascii="Times New Roman" w:hAnsi="Times New Roman" w:cs="Times New Roman"/>
          <w:sz w:val="24"/>
          <w:szCs w:val="24"/>
        </w:rPr>
      </w:pPr>
      <w:r w:rsidRPr="00C11251">
        <w:rPr>
          <w:rFonts w:ascii="Times New Roman" w:hAnsi="Times New Roman" w:cs="Times New Roman"/>
          <w:sz w:val="24"/>
          <w:szCs w:val="24"/>
        </w:rPr>
        <w:t>Z periferních oblastí odchází zpravidla mladší, ekonomicky produktivní a vzdělanější část populace. Tato tendence je dána nízkou životní úrovní, nízkou dopravní dostupnost</w:t>
      </w:r>
      <w:r w:rsidR="0017291F">
        <w:rPr>
          <w:rFonts w:ascii="Times New Roman" w:hAnsi="Times New Roman" w:cs="Times New Roman"/>
          <w:sz w:val="24"/>
          <w:szCs w:val="24"/>
        </w:rPr>
        <w:t>í, vysokou mírou nezaměstnanosti</w:t>
      </w:r>
      <w:r w:rsidRPr="00C11251">
        <w:rPr>
          <w:rFonts w:ascii="Times New Roman" w:hAnsi="Times New Roman" w:cs="Times New Roman"/>
          <w:sz w:val="24"/>
          <w:szCs w:val="24"/>
        </w:rPr>
        <w:t>, horší dostupností veřejných služeb a v širším smyslu i občanské vybavenosti i komerčních služeb. Významnou charakteristikou řady periferií je nutnost dojíždět na větší vzdálenosti, a to jak za službami, tak za pracovními příležitostmi. Ke špatné dostupnosti často přispívá i nedostatečný počet spojů veřejné hromadné dopravy, a to zejména o víkendech.</w:t>
      </w:r>
      <w:r w:rsidRPr="00C11251">
        <w:rPr>
          <w:rFonts w:ascii="Times New Roman" w:hAnsi="Times New Roman" w:cs="Times New Roman"/>
        </w:rPr>
        <w:t xml:space="preserve">  </w:t>
      </w:r>
      <w:r w:rsidRPr="00C11251">
        <w:rPr>
          <w:rFonts w:ascii="Times New Roman" w:hAnsi="Times New Roman" w:cs="Times New Roman"/>
          <w:sz w:val="24"/>
        </w:rPr>
        <w:t>Proto je nutné v následujícím období rozhodnout, jak k těmto oblastem přistupovat, a to se zohledněním důsledků pro spádová města:</w:t>
      </w:r>
    </w:p>
    <w:p w14:paraId="10A00D3A" w14:textId="77777777" w:rsidR="000668DC" w:rsidRPr="00C11251" w:rsidRDefault="00316E26" w:rsidP="00A346FC">
      <w:pPr>
        <w:pStyle w:val="Odstavecseseznamem"/>
        <w:numPr>
          <w:ilvl w:val="0"/>
          <w:numId w:val="14"/>
        </w:numPr>
        <w:spacing w:before="120"/>
        <w:ind w:left="777"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lastRenderedPageBreak/>
        <w:t>Varianta 1: ponechání současného stavu, tzn. zajištění pouze sociálních služeb veřejné dopravy (</w:t>
      </w:r>
      <w:r w:rsidR="00892B59" w:rsidRPr="00C11251">
        <w:rPr>
          <w:rFonts w:ascii="Times New Roman" w:hAnsi="Times New Roman" w:cs="Times New Roman"/>
          <w:sz w:val="24"/>
          <w:szCs w:val="24"/>
        </w:rPr>
        <w:t>pře</w:t>
      </w:r>
      <w:r w:rsidRPr="00C11251">
        <w:rPr>
          <w:rFonts w:ascii="Times New Roman" w:hAnsi="Times New Roman" w:cs="Times New Roman"/>
          <w:sz w:val="24"/>
          <w:szCs w:val="24"/>
        </w:rPr>
        <w:t>prava do škol, k lékaři, na úřady, v om</w:t>
      </w:r>
      <w:r w:rsidR="00892B59" w:rsidRPr="00C11251">
        <w:rPr>
          <w:rFonts w:ascii="Times New Roman" w:hAnsi="Times New Roman" w:cs="Times New Roman"/>
          <w:sz w:val="24"/>
          <w:szCs w:val="24"/>
        </w:rPr>
        <w:t>ez</w:t>
      </w:r>
      <w:r w:rsidRPr="00C11251">
        <w:rPr>
          <w:rFonts w:ascii="Times New Roman" w:hAnsi="Times New Roman" w:cs="Times New Roman"/>
          <w:sz w:val="24"/>
          <w:szCs w:val="24"/>
        </w:rPr>
        <w:t>ené míře do zaměstnání), což z hlediska financování znamená zachování současného stavu.</w:t>
      </w:r>
    </w:p>
    <w:p w14:paraId="67281407" w14:textId="77777777" w:rsidR="00316E26" w:rsidRPr="00C11251" w:rsidRDefault="00316E26" w:rsidP="00A346FC">
      <w:pPr>
        <w:pStyle w:val="Odstavecseseznamem"/>
        <w:numPr>
          <w:ilvl w:val="0"/>
          <w:numId w:val="14"/>
        </w:numPr>
        <w:spacing w:before="120"/>
        <w:ind w:left="777"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Varianta 2: alespoň hrubé přiblížení k režimu alternativy k individuální dopravě, což by znamenalo obsluhu obcí po celý občanský den ve špičkách pracovních dnů v</w:t>
      </w:r>
      <w:r w:rsidR="00B22115" w:rsidRPr="00C11251">
        <w:rPr>
          <w:rFonts w:ascii="Times New Roman" w:hAnsi="Times New Roman" w:cs="Times New Roman"/>
          <w:sz w:val="24"/>
          <w:szCs w:val="24"/>
        </w:rPr>
        <w:t> </w:t>
      </w:r>
      <w:r w:rsidRPr="00C11251">
        <w:rPr>
          <w:rFonts w:ascii="Times New Roman" w:hAnsi="Times New Roman" w:cs="Times New Roman"/>
          <w:sz w:val="24"/>
          <w:szCs w:val="24"/>
        </w:rPr>
        <w:t>60</w:t>
      </w:r>
      <w:r w:rsidR="00B22115" w:rsidRPr="00C11251">
        <w:rPr>
          <w:rFonts w:ascii="Times New Roman" w:hAnsi="Times New Roman" w:cs="Times New Roman"/>
          <w:sz w:val="24"/>
          <w:szCs w:val="24"/>
        </w:rPr>
        <w:t>ti</w:t>
      </w:r>
      <w:r w:rsidRPr="00C11251">
        <w:rPr>
          <w:rFonts w:ascii="Times New Roman" w:hAnsi="Times New Roman" w:cs="Times New Roman"/>
          <w:sz w:val="24"/>
          <w:szCs w:val="24"/>
        </w:rPr>
        <w:t xml:space="preserve"> minutovém intervalu a v ostatní období včetně víkendů v taktu alespoň 120 minut.</w:t>
      </w:r>
      <w:r w:rsidR="0094648F" w:rsidRPr="00C11251">
        <w:rPr>
          <w:rFonts w:ascii="Times New Roman" w:hAnsi="Times New Roman" w:cs="Times New Roman"/>
          <w:sz w:val="24"/>
          <w:szCs w:val="24"/>
        </w:rPr>
        <w:t xml:space="preserve"> Jednalo by se o obsluhu malými autobusy, které budou mít návaznost na páteřní linky systému regionální dopravní obslužnosti.</w:t>
      </w:r>
      <w:r w:rsidRPr="00C11251">
        <w:rPr>
          <w:rFonts w:ascii="Times New Roman" w:hAnsi="Times New Roman" w:cs="Times New Roman"/>
          <w:sz w:val="24"/>
          <w:szCs w:val="24"/>
        </w:rPr>
        <w:t xml:space="preserve"> Tato varianta by </w:t>
      </w:r>
      <w:r w:rsidR="00D72983" w:rsidRPr="00C11251">
        <w:rPr>
          <w:rFonts w:ascii="Times New Roman" w:hAnsi="Times New Roman" w:cs="Times New Roman"/>
          <w:sz w:val="24"/>
          <w:szCs w:val="24"/>
        </w:rPr>
        <w:t>přinesla</w:t>
      </w:r>
      <w:r w:rsidRPr="00C11251">
        <w:rPr>
          <w:rFonts w:ascii="Times New Roman" w:hAnsi="Times New Roman" w:cs="Times New Roman"/>
          <w:sz w:val="24"/>
          <w:szCs w:val="24"/>
        </w:rPr>
        <w:t xml:space="preserve"> větší atraktivitu veřejné hromadné dopravy, avšak znamenala by větší nároky na financování. Rozhodně </w:t>
      </w:r>
      <w:r w:rsidR="00B22115" w:rsidRPr="00C11251">
        <w:rPr>
          <w:rFonts w:ascii="Times New Roman" w:hAnsi="Times New Roman" w:cs="Times New Roman"/>
          <w:sz w:val="24"/>
          <w:szCs w:val="24"/>
        </w:rPr>
        <w:t>není</w:t>
      </w:r>
      <w:r w:rsidRPr="00C11251">
        <w:rPr>
          <w:rFonts w:ascii="Times New Roman" w:hAnsi="Times New Roman" w:cs="Times New Roman"/>
          <w:sz w:val="24"/>
          <w:szCs w:val="24"/>
        </w:rPr>
        <w:t xml:space="preserve"> pro obsluhu tohoto charakteru </w:t>
      </w:r>
      <w:r w:rsidR="00B22115" w:rsidRPr="00C11251">
        <w:rPr>
          <w:rFonts w:ascii="Times New Roman" w:hAnsi="Times New Roman" w:cs="Times New Roman"/>
          <w:sz w:val="24"/>
          <w:szCs w:val="24"/>
        </w:rPr>
        <w:t>vhodná</w:t>
      </w:r>
      <w:r w:rsidRPr="00C11251">
        <w:rPr>
          <w:rFonts w:ascii="Times New Roman" w:hAnsi="Times New Roman" w:cs="Times New Roman"/>
          <w:sz w:val="24"/>
          <w:szCs w:val="24"/>
        </w:rPr>
        <w:t xml:space="preserve"> železniční doprava.</w:t>
      </w:r>
      <w:r w:rsidR="000F22E8" w:rsidRPr="00C11251">
        <w:rPr>
          <w:rFonts w:ascii="Times New Roman" w:hAnsi="Times New Roman" w:cs="Times New Roman"/>
          <w:sz w:val="24"/>
          <w:szCs w:val="24"/>
        </w:rPr>
        <w:t xml:space="preserve"> Tak</w:t>
      </w:r>
      <w:r w:rsidR="00B22115" w:rsidRPr="00C11251">
        <w:rPr>
          <w:rFonts w:ascii="Times New Roman" w:hAnsi="Times New Roman" w:cs="Times New Roman"/>
          <w:sz w:val="24"/>
          <w:szCs w:val="24"/>
        </w:rPr>
        <w:t>t</w:t>
      </w:r>
      <w:r w:rsidR="000F22E8" w:rsidRPr="00C11251">
        <w:rPr>
          <w:rFonts w:ascii="Times New Roman" w:hAnsi="Times New Roman" w:cs="Times New Roman"/>
          <w:sz w:val="24"/>
          <w:szCs w:val="24"/>
        </w:rPr>
        <w:t xml:space="preserve">ovou autobusovou dopravu lze zajistit vozidly nízkokapacitního charakteru (dodávky o kapacitě do </w:t>
      </w:r>
      <w:r w:rsidR="006F53E9">
        <w:rPr>
          <w:rFonts w:ascii="Times New Roman" w:hAnsi="Times New Roman" w:cs="Times New Roman"/>
          <w:sz w:val="24"/>
          <w:szCs w:val="24"/>
        </w:rPr>
        <w:t>9</w:t>
      </w:r>
      <w:r w:rsidR="006F53E9" w:rsidRPr="00C11251">
        <w:rPr>
          <w:rFonts w:ascii="Times New Roman" w:hAnsi="Times New Roman" w:cs="Times New Roman"/>
          <w:sz w:val="24"/>
          <w:szCs w:val="24"/>
        </w:rPr>
        <w:t xml:space="preserve"> </w:t>
      </w:r>
      <w:r w:rsidR="000F22E8" w:rsidRPr="00C11251">
        <w:rPr>
          <w:rFonts w:ascii="Times New Roman" w:hAnsi="Times New Roman" w:cs="Times New Roman"/>
          <w:sz w:val="24"/>
          <w:szCs w:val="24"/>
        </w:rPr>
        <w:t>osob, řízené osobou s řidičským oprávněním typu B – osobní automobil do 3,5 tuny).</w:t>
      </w:r>
    </w:p>
    <w:p w14:paraId="079545F6" w14:textId="77777777" w:rsidR="00135A8E" w:rsidRDefault="00135A8E" w:rsidP="00A346FC">
      <w:pPr>
        <w:pStyle w:val="Odstavecseseznamem"/>
        <w:numPr>
          <w:ilvl w:val="0"/>
          <w:numId w:val="14"/>
        </w:numPr>
        <w:spacing w:before="120"/>
        <w:ind w:left="777"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 xml:space="preserve">Varianta 3 (uplatnitelná ve střednědobém až dlouhodobém horizontu): zavedení veřejné individuální dopravy 2. generace poskytující alternativní veřejnou službu k privátní IAD, která bude založena na autonomním elektricky poháněném vozidle. </w:t>
      </w:r>
    </w:p>
    <w:p w14:paraId="04A993AF" w14:textId="77777777" w:rsidR="004F5472" w:rsidRPr="00C11251" w:rsidRDefault="004F5472" w:rsidP="00A346FC">
      <w:pPr>
        <w:pStyle w:val="Odstavecseseznamem"/>
        <w:numPr>
          <w:ilvl w:val="0"/>
          <w:numId w:val="14"/>
        </w:numPr>
        <w:spacing w:before="120"/>
        <w:ind w:left="777" w:hanging="357"/>
        <w:contextualSpacing w:val="0"/>
        <w:jc w:val="both"/>
        <w:rPr>
          <w:rFonts w:ascii="Times New Roman" w:hAnsi="Times New Roman" w:cs="Times New Roman"/>
          <w:sz w:val="24"/>
          <w:szCs w:val="24"/>
        </w:rPr>
      </w:pPr>
      <w:r w:rsidRPr="004F5472">
        <w:rPr>
          <w:rFonts w:ascii="Times New Roman" w:hAnsi="Times New Roman" w:cs="Times New Roman"/>
          <w:sz w:val="24"/>
          <w:szCs w:val="24"/>
        </w:rPr>
        <w:t>Varianta 4 (uplatnitelná v hůře dostupných a řídce zalidněných oblastech s rozptýlenou sídelní strukturou, tj. bez lineárních dominantních dopravních proudů): zavedení alternativních poptávkově orientovaných veřejných či poloveřejných, případně i soukromých dopravních služeb moderní koncepce (obecní taxislužba, sdílená mobilita, spolujízda na dobrovolné či komerční bázi pomocí smart aplikace, flexibilní jízdní řád u mikrobusové dopravy ve variantě č. 2).</w:t>
      </w:r>
    </w:p>
    <w:p w14:paraId="78936594" w14:textId="77777777" w:rsidR="0094648F" w:rsidRPr="00C11251" w:rsidRDefault="00892B59" w:rsidP="0094648F">
      <w:pPr>
        <w:spacing w:before="120"/>
        <w:jc w:val="both"/>
        <w:rPr>
          <w:rFonts w:ascii="Times New Roman" w:hAnsi="Times New Roman" w:cs="Times New Roman"/>
          <w:sz w:val="24"/>
          <w:szCs w:val="24"/>
        </w:rPr>
      </w:pPr>
      <w:r w:rsidRPr="00C11251">
        <w:rPr>
          <w:rFonts w:ascii="Times New Roman" w:hAnsi="Times New Roman" w:cs="Times New Roman"/>
          <w:sz w:val="24"/>
          <w:szCs w:val="24"/>
        </w:rPr>
        <w:t>Periferní oblasti</w:t>
      </w:r>
      <w:r w:rsidR="0094648F" w:rsidRPr="00C11251">
        <w:rPr>
          <w:rFonts w:ascii="Times New Roman" w:hAnsi="Times New Roman" w:cs="Times New Roman"/>
          <w:sz w:val="24"/>
          <w:szCs w:val="24"/>
        </w:rPr>
        <w:t xml:space="preserve"> </w:t>
      </w:r>
      <w:r w:rsidR="00872F94">
        <w:rPr>
          <w:rFonts w:ascii="Times New Roman" w:hAnsi="Times New Roman" w:cs="Times New Roman"/>
          <w:sz w:val="24"/>
          <w:szCs w:val="24"/>
        </w:rPr>
        <w:t xml:space="preserve">rovněž </w:t>
      </w:r>
      <w:r w:rsidR="0094648F" w:rsidRPr="00C11251">
        <w:rPr>
          <w:rFonts w:ascii="Times New Roman" w:hAnsi="Times New Roman" w:cs="Times New Roman"/>
          <w:sz w:val="24"/>
          <w:szCs w:val="24"/>
        </w:rPr>
        <w:t>potřebuj</w:t>
      </w:r>
      <w:r w:rsidRPr="00C11251">
        <w:rPr>
          <w:rFonts w:ascii="Times New Roman" w:hAnsi="Times New Roman" w:cs="Times New Roman"/>
          <w:sz w:val="24"/>
          <w:szCs w:val="24"/>
        </w:rPr>
        <w:t>í</w:t>
      </w:r>
      <w:r w:rsidR="0094648F" w:rsidRPr="00C11251">
        <w:rPr>
          <w:rFonts w:ascii="Times New Roman" w:hAnsi="Times New Roman" w:cs="Times New Roman"/>
          <w:sz w:val="24"/>
          <w:szCs w:val="24"/>
        </w:rPr>
        <w:t xml:space="preserve"> kvalitní síť silnic nižších tříd, a to kvalitních nikoliv</w:t>
      </w:r>
      <w:r w:rsidR="00872F94">
        <w:rPr>
          <w:rFonts w:ascii="Times New Roman" w:hAnsi="Times New Roman" w:cs="Times New Roman"/>
          <w:sz w:val="24"/>
          <w:szCs w:val="24"/>
        </w:rPr>
        <w:t xml:space="preserve"> jen</w:t>
      </w:r>
      <w:r w:rsidR="0094648F" w:rsidRPr="00C11251">
        <w:rPr>
          <w:rFonts w:ascii="Times New Roman" w:hAnsi="Times New Roman" w:cs="Times New Roman"/>
          <w:sz w:val="24"/>
          <w:szCs w:val="24"/>
        </w:rPr>
        <w:t xml:space="preserve"> z hlediska dostatečné kapacity, ale </w:t>
      </w:r>
      <w:r w:rsidR="00872F94">
        <w:rPr>
          <w:rFonts w:ascii="Times New Roman" w:hAnsi="Times New Roman" w:cs="Times New Roman"/>
          <w:sz w:val="24"/>
          <w:szCs w:val="24"/>
        </w:rPr>
        <w:t xml:space="preserve">také </w:t>
      </w:r>
      <w:r w:rsidR="00B22115" w:rsidRPr="00C11251">
        <w:rPr>
          <w:rFonts w:ascii="Times New Roman" w:hAnsi="Times New Roman" w:cs="Times New Roman"/>
          <w:sz w:val="24"/>
          <w:szCs w:val="24"/>
        </w:rPr>
        <w:t xml:space="preserve">z hlediska </w:t>
      </w:r>
      <w:r w:rsidR="0094648F" w:rsidRPr="00C11251">
        <w:rPr>
          <w:rFonts w:ascii="Times New Roman" w:hAnsi="Times New Roman" w:cs="Times New Roman"/>
          <w:sz w:val="24"/>
          <w:szCs w:val="24"/>
        </w:rPr>
        <w:t>technického stavu.</w:t>
      </w:r>
    </w:p>
    <w:p w14:paraId="49ACEA22" w14:textId="77777777" w:rsidR="0052498F" w:rsidRPr="00C11251" w:rsidRDefault="00515C8B" w:rsidP="0052498F">
      <w:pPr>
        <w:spacing w:before="120"/>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099EEE80" w14:textId="77777777" w:rsidR="0052498F" w:rsidRPr="00064BD0" w:rsidRDefault="00E96730" w:rsidP="00064BD0">
      <w:pPr>
        <w:pStyle w:val="Nadpis4"/>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Vytv</w:t>
      </w:r>
      <w:r w:rsidR="00B22115" w:rsidRPr="00064BD0">
        <w:rPr>
          <w:rFonts w:ascii="Times New Roman" w:hAnsi="Times New Roman" w:cs="Times New Roman"/>
          <w:i w:val="0"/>
          <w:color w:val="auto"/>
          <w:sz w:val="24"/>
          <w:szCs w:val="24"/>
        </w:rPr>
        <w:t xml:space="preserve">ářet </w:t>
      </w:r>
      <w:r w:rsidR="00D5483E">
        <w:rPr>
          <w:rFonts w:ascii="Times New Roman" w:hAnsi="Times New Roman" w:cs="Times New Roman"/>
          <w:i w:val="0"/>
          <w:color w:val="auto"/>
          <w:sz w:val="24"/>
          <w:szCs w:val="24"/>
        </w:rPr>
        <w:t xml:space="preserve">integrovaný </w:t>
      </w:r>
      <w:r w:rsidR="00B22115" w:rsidRPr="00064BD0">
        <w:rPr>
          <w:rFonts w:ascii="Times New Roman" w:hAnsi="Times New Roman" w:cs="Times New Roman"/>
          <w:i w:val="0"/>
          <w:color w:val="auto"/>
          <w:sz w:val="24"/>
          <w:szCs w:val="24"/>
        </w:rPr>
        <w:t>systém</w:t>
      </w:r>
      <w:r w:rsidRPr="00064BD0">
        <w:rPr>
          <w:rFonts w:ascii="Times New Roman" w:hAnsi="Times New Roman" w:cs="Times New Roman"/>
          <w:i w:val="0"/>
          <w:color w:val="auto"/>
          <w:sz w:val="24"/>
          <w:szCs w:val="24"/>
        </w:rPr>
        <w:t xml:space="preserve"> dopravní obslužnosti</w:t>
      </w:r>
      <w:r w:rsidR="00D5483E">
        <w:rPr>
          <w:rFonts w:ascii="Times New Roman" w:hAnsi="Times New Roman" w:cs="Times New Roman"/>
          <w:i w:val="0"/>
          <w:color w:val="auto"/>
          <w:sz w:val="24"/>
          <w:szCs w:val="24"/>
        </w:rPr>
        <w:t xml:space="preserve"> tak, aby přispěl</w:t>
      </w:r>
      <w:r w:rsidRPr="00064BD0">
        <w:rPr>
          <w:rFonts w:ascii="Times New Roman" w:hAnsi="Times New Roman" w:cs="Times New Roman"/>
          <w:i w:val="0"/>
          <w:color w:val="auto"/>
          <w:sz w:val="24"/>
          <w:szCs w:val="24"/>
        </w:rPr>
        <w:t xml:space="preserve"> ke zlepšení života občanů v periferních oblastech </w:t>
      </w:r>
      <w:r w:rsidR="002619DA">
        <w:rPr>
          <w:rFonts w:ascii="Times New Roman" w:hAnsi="Times New Roman" w:cs="Times New Roman"/>
          <w:i w:val="0"/>
          <w:color w:val="auto"/>
          <w:sz w:val="24"/>
          <w:szCs w:val="24"/>
        </w:rPr>
        <w:t>s cílem</w:t>
      </w:r>
      <w:r w:rsidR="00D5483E">
        <w:rPr>
          <w:rFonts w:ascii="Times New Roman" w:hAnsi="Times New Roman" w:cs="Times New Roman"/>
          <w:i w:val="0"/>
          <w:color w:val="auto"/>
          <w:sz w:val="24"/>
          <w:szCs w:val="24"/>
        </w:rPr>
        <w:t xml:space="preserve"> pomoc</w:t>
      </w:r>
      <w:r w:rsidR="002619DA">
        <w:rPr>
          <w:rFonts w:ascii="Times New Roman" w:hAnsi="Times New Roman" w:cs="Times New Roman"/>
          <w:i w:val="0"/>
          <w:color w:val="auto"/>
          <w:sz w:val="24"/>
          <w:szCs w:val="24"/>
        </w:rPr>
        <w:t>t</w:t>
      </w:r>
      <w:r w:rsidR="00D5483E">
        <w:rPr>
          <w:rFonts w:ascii="Times New Roman" w:hAnsi="Times New Roman" w:cs="Times New Roman"/>
          <w:i w:val="0"/>
          <w:color w:val="auto"/>
          <w:sz w:val="24"/>
          <w:szCs w:val="24"/>
        </w:rPr>
        <w:t xml:space="preserve"> stabilizovat</w:t>
      </w:r>
      <w:r w:rsidRPr="00064BD0">
        <w:rPr>
          <w:rFonts w:ascii="Times New Roman" w:hAnsi="Times New Roman" w:cs="Times New Roman"/>
          <w:i w:val="0"/>
          <w:color w:val="auto"/>
          <w:sz w:val="24"/>
          <w:szCs w:val="24"/>
        </w:rPr>
        <w:t xml:space="preserve"> osídlení těchto oblastí</w:t>
      </w:r>
      <w:r w:rsidR="0052498F" w:rsidRPr="00064BD0">
        <w:rPr>
          <w:rFonts w:ascii="Times New Roman" w:hAnsi="Times New Roman" w:cs="Times New Roman"/>
          <w:i w:val="0"/>
          <w:color w:val="auto"/>
          <w:sz w:val="24"/>
          <w:szCs w:val="24"/>
        </w:rPr>
        <w:t>.</w:t>
      </w:r>
    </w:p>
    <w:p w14:paraId="3130574D" w14:textId="77777777" w:rsidR="009D75B3" w:rsidRPr="00064BD0" w:rsidRDefault="00515C8B" w:rsidP="008C4648">
      <w:pPr>
        <w:pStyle w:val="Nadpis2"/>
        <w:rPr>
          <w:rFonts w:ascii="Times New Roman" w:hAnsi="Times New Roman" w:cs="Times New Roman"/>
          <w:sz w:val="28"/>
          <w:szCs w:val="28"/>
        </w:rPr>
      </w:pPr>
      <w:bookmarkStart w:id="28" w:name="_Toc53577615"/>
      <w:r w:rsidRPr="00064BD0">
        <w:rPr>
          <w:rFonts w:ascii="Times New Roman" w:hAnsi="Times New Roman" w:cs="Times New Roman"/>
          <w:sz w:val="28"/>
          <w:szCs w:val="28"/>
        </w:rPr>
        <w:t xml:space="preserve">Specifický cíl: </w:t>
      </w:r>
      <w:r w:rsidR="009D75B3" w:rsidRPr="00064BD0">
        <w:rPr>
          <w:rFonts w:ascii="Times New Roman" w:hAnsi="Times New Roman" w:cs="Times New Roman"/>
          <w:sz w:val="28"/>
          <w:szCs w:val="28"/>
        </w:rPr>
        <w:t>Doprava v citlivých oblastech a cestovní ruch</w:t>
      </w:r>
      <w:bookmarkEnd w:id="28"/>
    </w:p>
    <w:p w14:paraId="269204A8" w14:textId="77777777" w:rsidR="0052498F" w:rsidRPr="00C11251" w:rsidRDefault="0052498F" w:rsidP="00A346FC">
      <w:pPr>
        <w:numPr>
          <w:ilvl w:val="0"/>
          <w:numId w:val="5"/>
        </w:numPr>
        <w:spacing w:before="120" w:after="0" w:line="240" w:lineRule="auto"/>
        <w:jc w:val="both"/>
        <w:rPr>
          <w:rFonts w:ascii="Times New Roman" w:hAnsi="Times New Roman" w:cs="Times New Roman"/>
          <w:i/>
          <w:sz w:val="24"/>
          <w:szCs w:val="24"/>
        </w:rPr>
      </w:pPr>
      <w:r w:rsidRPr="00C11251">
        <w:rPr>
          <w:rFonts w:ascii="Times New Roman" w:hAnsi="Times New Roman" w:cs="Times New Roman"/>
          <w:i/>
          <w:sz w:val="24"/>
          <w:szCs w:val="24"/>
        </w:rPr>
        <w:t>Odpovědnost za plnění specifického cíle: MD ve spolupráci s MŽP, krajskou a obecní samosprávou</w:t>
      </w:r>
    </w:p>
    <w:p w14:paraId="4AC97926" w14:textId="77777777" w:rsidR="0052498F" w:rsidRPr="00C11251" w:rsidRDefault="0052498F" w:rsidP="00A346FC">
      <w:pPr>
        <w:numPr>
          <w:ilvl w:val="0"/>
          <w:numId w:val="5"/>
        </w:numPr>
        <w:spacing w:before="120" w:after="0" w:line="240" w:lineRule="auto"/>
        <w:jc w:val="both"/>
        <w:rPr>
          <w:rFonts w:ascii="Times New Roman" w:hAnsi="Times New Roman" w:cs="Times New Roman"/>
          <w:i/>
          <w:sz w:val="24"/>
          <w:szCs w:val="24"/>
        </w:rPr>
      </w:pPr>
      <w:r w:rsidRPr="00C11251">
        <w:rPr>
          <w:rFonts w:ascii="Times New Roman" w:hAnsi="Times New Roman" w:cs="Times New Roman"/>
          <w:i/>
          <w:sz w:val="24"/>
          <w:szCs w:val="24"/>
        </w:rPr>
        <w:t>Rozpracování v návazné strategii: krajské plány dopravní obslužnosti a plány dopravní obslužnosti citlivých oblastí</w:t>
      </w:r>
    </w:p>
    <w:p w14:paraId="2E3971A9" w14:textId="511E51C1" w:rsidR="00EE2366" w:rsidRPr="00C11251" w:rsidRDefault="0095550C" w:rsidP="004320D5">
      <w:pPr>
        <w:spacing w:before="120"/>
        <w:jc w:val="both"/>
        <w:rPr>
          <w:rFonts w:ascii="Times New Roman" w:hAnsi="Times New Roman" w:cs="Times New Roman"/>
          <w:color w:val="FF0000"/>
          <w:sz w:val="24"/>
          <w:szCs w:val="24"/>
        </w:rPr>
      </w:pPr>
      <w:r w:rsidRPr="00C11251">
        <w:rPr>
          <w:rFonts w:ascii="Times New Roman" w:hAnsi="Times New Roman" w:cs="Times New Roman"/>
          <w:sz w:val="24"/>
          <w:szCs w:val="24"/>
        </w:rPr>
        <w:t>Citlivými oblastmi jsou myšleny oblasti s nižší hustotou osídlení, které mají vysokou ekologickou hodnotu a plní funkci jádrových území z hlediska ekologické stability území, a zároveň jsou silně atraktivní pro cestovní ruch, který v určitých obdobích generuje silné dopravní intenzity, zejména IAD</w:t>
      </w:r>
      <w:r w:rsidR="0049489B" w:rsidRPr="00C11251">
        <w:rPr>
          <w:rFonts w:ascii="Times New Roman" w:hAnsi="Times New Roman" w:cs="Times New Roman"/>
          <w:sz w:val="24"/>
          <w:szCs w:val="24"/>
        </w:rPr>
        <w:t>, což je hrozbou pro ekologickou i krajinářskou hodnotu těchto oblastí</w:t>
      </w:r>
      <w:r w:rsidRPr="00C11251">
        <w:rPr>
          <w:rFonts w:ascii="Times New Roman" w:hAnsi="Times New Roman" w:cs="Times New Roman"/>
          <w:sz w:val="24"/>
          <w:szCs w:val="24"/>
        </w:rPr>
        <w:t xml:space="preserve">. </w:t>
      </w:r>
      <w:r w:rsidR="00E3572A" w:rsidRPr="00104721">
        <w:t>Jedná se zejména o zvláště chráněná území, jako jsou např. národní parky, segmenty 1. a 2. zón chráněných krajinných oblastí a národní přírodní rezervace.</w:t>
      </w:r>
    </w:p>
    <w:p w14:paraId="6CCA257A" w14:textId="77777777" w:rsidR="0052498F" w:rsidRPr="00C11251" w:rsidRDefault="00515C8B" w:rsidP="0052498F">
      <w:pPr>
        <w:spacing w:before="120"/>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220CA54B" w14:textId="77777777" w:rsidR="0052498F" w:rsidRPr="00064BD0" w:rsidRDefault="00ED6FDC" w:rsidP="00064BD0">
      <w:pPr>
        <w:pStyle w:val="Nadpis4"/>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lastRenderedPageBreak/>
        <w:t>Hledat a</w:t>
      </w:r>
      <w:r w:rsidR="0052498F" w:rsidRPr="00064BD0">
        <w:rPr>
          <w:rFonts w:ascii="Times New Roman" w:hAnsi="Times New Roman" w:cs="Times New Roman"/>
          <w:i w:val="0"/>
          <w:color w:val="auto"/>
          <w:sz w:val="24"/>
          <w:szCs w:val="24"/>
        </w:rPr>
        <w:t>lternativní způsob řešení rekreační dopravy v ekologicky citlivých oblastech</w:t>
      </w:r>
      <w:r w:rsidRPr="00064BD0">
        <w:rPr>
          <w:rFonts w:ascii="Times New Roman" w:hAnsi="Times New Roman" w:cs="Times New Roman"/>
          <w:i w:val="0"/>
          <w:color w:val="auto"/>
          <w:sz w:val="24"/>
          <w:szCs w:val="24"/>
        </w:rPr>
        <w:t>.</w:t>
      </w:r>
    </w:p>
    <w:p w14:paraId="5A2DFE58" w14:textId="77777777" w:rsidR="00DB5F92" w:rsidRPr="00064BD0" w:rsidRDefault="00515C8B" w:rsidP="001901AA">
      <w:pPr>
        <w:pStyle w:val="Nadpis2"/>
        <w:rPr>
          <w:rFonts w:ascii="Times New Roman" w:hAnsi="Times New Roman" w:cs="Times New Roman"/>
          <w:sz w:val="28"/>
          <w:szCs w:val="28"/>
        </w:rPr>
      </w:pPr>
      <w:bookmarkStart w:id="29" w:name="_Toc53577616"/>
      <w:r w:rsidRPr="00064BD0">
        <w:rPr>
          <w:rFonts w:ascii="Times New Roman" w:hAnsi="Times New Roman" w:cs="Times New Roman"/>
          <w:sz w:val="28"/>
          <w:szCs w:val="28"/>
        </w:rPr>
        <w:t xml:space="preserve">Specifický cíl: </w:t>
      </w:r>
      <w:r w:rsidR="00DB5F92" w:rsidRPr="00064BD0">
        <w:rPr>
          <w:rFonts w:ascii="Times New Roman" w:hAnsi="Times New Roman" w:cs="Times New Roman"/>
          <w:sz w:val="28"/>
          <w:szCs w:val="28"/>
        </w:rPr>
        <w:t>Rovné podmínky a příležitosti</w:t>
      </w:r>
      <w:r w:rsidR="00203C56" w:rsidRPr="00064BD0">
        <w:rPr>
          <w:rFonts w:ascii="Times New Roman" w:hAnsi="Times New Roman" w:cs="Times New Roman"/>
          <w:sz w:val="28"/>
          <w:szCs w:val="28"/>
        </w:rPr>
        <w:t xml:space="preserve"> </w:t>
      </w:r>
      <w:r w:rsidR="00004A76" w:rsidRPr="00064BD0">
        <w:rPr>
          <w:rFonts w:ascii="Times New Roman" w:hAnsi="Times New Roman" w:cs="Times New Roman"/>
          <w:sz w:val="28"/>
          <w:szCs w:val="28"/>
        </w:rPr>
        <w:t>k</w:t>
      </w:r>
      <w:r w:rsidR="00203C56" w:rsidRPr="00064BD0">
        <w:rPr>
          <w:rFonts w:ascii="Times New Roman" w:hAnsi="Times New Roman" w:cs="Times New Roman"/>
          <w:sz w:val="28"/>
          <w:szCs w:val="28"/>
        </w:rPr>
        <w:t xml:space="preserve"> dostupnosti </w:t>
      </w:r>
      <w:r w:rsidR="00004A76" w:rsidRPr="00064BD0">
        <w:rPr>
          <w:rFonts w:ascii="Times New Roman" w:hAnsi="Times New Roman" w:cs="Times New Roman"/>
          <w:sz w:val="28"/>
          <w:szCs w:val="28"/>
        </w:rPr>
        <w:t>v</w:t>
      </w:r>
      <w:r w:rsidR="00203C56" w:rsidRPr="00064BD0">
        <w:rPr>
          <w:rFonts w:ascii="Times New Roman" w:hAnsi="Times New Roman" w:cs="Times New Roman"/>
          <w:sz w:val="28"/>
          <w:szCs w:val="28"/>
        </w:rPr>
        <w:t xml:space="preserve"> dopravě</w:t>
      </w:r>
      <w:bookmarkEnd w:id="29"/>
    </w:p>
    <w:p w14:paraId="3183567A" w14:textId="77777777" w:rsidR="000E3CFE" w:rsidRPr="00C11251" w:rsidRDefault="000E3CFE" w:rsidP="00A346FC">
      <w:pPr>
        <w:numPr>
          <w:ilvl w:val="0"/>
          <w:numId w:val="5"/>
        </w:numPr>
        <w:spacing w:before="120" w:after="0" w:line="240" w:lineRule="auto"/>
        <w:jc w:val="both"/>
        <w:rPr>
          <w:rFonts w:ascii="Times New Roman" w:hAnsi="Times New Roman" w:cs="Times New Roman"/>
          <w:i/>
          <w:sz w:val="24"/>
          <w:szCs w:val="24"/>
        </w:rPr>
      </w:pPr>
      <w:r w:rsidRPr="00C11251">
        <w:rPr>
          <w:rFonts w:ascii="Times New Roman" w:hAnsi="Times New Roman" w:cs="Times New Roman"/>
          <w:i/>
          <w:sz w:val="24"/>
          <w:szCs w:val="24"/>
        </w:rPr>
        <w:t xml:space="preserve">Odpovědnost za plnění specifického cíle: MD </w:t>
      </w:r>
    </w:p>
    <w:p w14:paraId="16995E5D" w14:textId="77777777" w:rsidR="000E3CFE" w:rsidRPr="00C11251" w:rsidRDefault="000E3CFE" w:rsidP="00A346FC">
      <w:pPr>
        <w:numPr>
          <w:ilvl w:val="0"/>
          <w:numId w:val="5"/>
        </w:numPr>
        <w:spacing w:before="120" w:after="0" w:line="240" w:lineRule="auto"/>
        <w:jc w:val="both"/>
        <w:rPr>
          <w:rFonts w:ascii="Times New Roman" w:hAnsi="Times New Roman" w:cs="Times New Roman"/>
          <w:i/>
          <w:sz w:val="24"/>
          <w:szCs w:val="24"/>
        </w:rPr>
      </w:pPr>
      <w:r w:rsidRPr="00C11251">
        <w:rPr>
          <w:rFonts w:ascii="Times New Roman" w:hAnsi="Times New Roman" w:cs="Times New Roman"/>
          <w:i/>
          <w:sz w:val="24"/>
          <w:szCs w:val="24"/>
        </w:rPr>
        <w:t>Rozpracování v návazné strategii: zohledněno ve všech na Dopravní politiku navazujících procesech</w:t>
      </w:r>
    </w:p>
    <w:p w14:paraId="14C5D9AC" w14:textId="77777777" w:rsidR="008425B1" w:rsidRPr="00C11251" w:rsidRDefault="008425B1" w:rsidP="005E46B9">
      <w:pPr>
        <w:spacing w:before="160"/>
        <w:jc w:val="both"/>
        <w:rPr>
          <w:rFonts w:ascii="Times New Roman" w:hAnsi="Times New Roman" w:cs="Times New Roman"/>
          <w:sz w:val="24"/>
          <w:szCs w:val="24"/>
        </w:rPr>
      </w:pPr>
      <w:r w:rsidRPr="00C11251">
        <w:rPr>
          <w:rFonts w:ascii="Times New Roman" w:hAnsi="Times New Roman" w:cs="Times New Roman"/>
          <w:sz w:val="24"/>
          <w:szCs w:val="24"/>
        </w:rPr>
        <w:t>V řadě evropských měst je samozřejmostí trend vycházející z principů udržitelného rozvoje, tzv. genderové plánování v dopravní obslužnosti, infrastruktuře a v územním a dopravním plánování. Např. Vídeň se genderovému plánování věnuje již od devadesátých let, kdy se zaměřila na sběr genderově tříděných dat, který odhalil odlišnosti ve vzorcích dopravního chování. Od té doby byl gender mainstreaming ve Vídni zohledněn ve více než 60 pilotních projektech zaměřených na veřejný prostor a městské plánování. Díky takto zaměřenému plánování lze odstranit bariéry diskriminující celé skupiny obyvatel a v důsledku toho zlepšit dopravní obslužnost, zvýšit ekonomickou aktivitu obyvatel, racionálně distribuovat zdroje a celkově zlepšit životní podmínky města.</w:t>
      </w:r>
    </w:p>
    <w:p w14:paraId="053C64B1" w14:textId="77777777" w:rsidR="008425B1" w:rsidRPr="00C11251" w:rsidRDefault="008425B1" w:rsidP="008425B1">
      <w:pPr>
        <w:jc w:val="both"/>
        <w:rPr>
          <w:rFonts w:ascii="Times New Roman" w:hAnsi="Times New Roman" w:cs="Times New Roman"/>
          <w:sz w:val="24"/>
          <w:szCs w:val="24"/>
        </w:rPr>
      </w:pPr>
      <w:r w:rsidRPr="00C11251">
        <w:rPr>
          <w:rFonts w:ascii="Times New Roman" w:hAnsi="Times New Roman" w:cs="Times New Roman"/>
          <w:sz w:val="24"/>
          <w:szCs w:val="24"/>
        </w:rPr>
        <w:t xml:space="preserve">Roste důležitost využívání různých způsobů dopravy a jejího propojování (tzv. multimodalita a intermodalita), jako např. zvyšování provázanosti železniční, autobusové a městské dopravy, budování multimodálních dopravních uzlů pro cestující s dobrou návazností spojů nebo propojování individuální a hromadné dopravy formou výstavby systémů parkovišť u stanic veřejné dopravy. Princip multimodality lze hodnotit jako přínosný pro ženy, protože právě ženy častěji využívají veřejnou dopravu a během dne absolvují mnohočetné, kratší cesty, při nichž mnohdy kombinují různé druhy dopravy. Stejně tak pro děti a seniory častěji využívající veřejnou dopravu je tento princip přínosný. </w:t>
      </w:r>
      <w:r w:rsidR="00395474" w:rsidRPr="00C11251">
        <w:rPr>
          <w:rFonts w:ascii="Times New Roman" w:hAnsi="Times New Roman" w:cs="Times New Roman"/>
          <w:sz w:val="24"/>
          <w:szCs w:val="24"/>
        </w:rPr>
        <w:t>Na druhou stranu je rovněž důležité motivovat muže k většímu využívání alternativních způsobů dopravy místo dopravy individuální, což je velmi důležité z hlediska plnění cílů v oblasti energetických úspor a snižování emisí skleníkových plynů a znečišťujících látek.</w:t>
      </w:r>
    </w:p>
    <w:p w14:paraId="78EF9F88" w14:textId="77777777" w:rsidR="006E11D5" w:rsidRPr="00C11251" w:rsidRDefault="00203C56" w:rsidP="006E11D5">
      <w:pPr>
        <w:jc w:val="both"/>
        <w:rPr>
          <w:rFonts w:ascii="Times New Roman" w:hAnsi="Times New Roman" w:cs="Times New Roman"/>
          <w:sz w:val="24"/>
          <w:szCs w:val="24"/>
        </w:rPr>
      </w:pPr>
      <w:r w:rsidRPr="00C11251">
        <w:rPr>
          <w:rFonts w:ascii="Times New Roman" w:hAnsi="Times New Roman" w:cs="Times New Roman"/>
          <w:sz w:val="24"/>
          <w:szCs w:val="24"/>
        </w:rPr>
        <w:t>Politika rovných podmínek a příležitostí jako průřezový princip dopravní politiky je podporován nastavením stejných podmínek, příležitostí a přístupnosti a svobodného pohybu pro všechny skupiny obyvatelstva. Cílem je zajistit přístup zaměřený na všechny skupiny uživatelů dopravy tak, aby bylo dosaženo co nejvyšší míry dostupnosti všech módů dopravy.</w:t>
      </w:r>
    </w:p>
    <w:p w14:paraId="1BC81E51" w14:textId="77777777" w:rsidR="006E11D5" w:rsidRPr="00C11251" w:rsidRDefault="00203C56" w:rsidP="006E11D5">
      <w:pPr>
        <w:jc w:val="both"/>
        <w:rPr>
          <w:rFonts w:ascii="Times New Roman" w:hAnsi="Times New Roman" w:cs="Times New Roman"/>
          <w:sz w:val="24"/>
          <w:szCs w:val="24"/>
        </w:rPr>
      </w:pPr>
      <w:r w:rsidRPr="00C11251">
        <w:rPr>
          <w:rFonts w:ascii="Times New Roman" w:hAnsi="Times New Roman" w:cs="Times New Roman"/>
          <w:sz w:val="24"/>
          <w:szCs w:val="24"/>
        </w:rPr>
        <w:t>Svoboda pohybu jednotlivce není dána pouze stavebními úpravami, které by fyzicky bránily volnému pohybu, ale je také úzce spojena se snadnou orientací v rámci dopravní infrastruktury a doprovodné infrastruktury. Zajištění svobodného pohybu k výkonu zaměstnání, péče o rodinu služeb pro běžný život lidí (např. zdravotní zařízení, pošta, obchod, kulturní zařízení,</w:t>
      </w:r>
      <w:r w:rsidR="00942F9F" w:rsidRPr="00C11251">
        <w:rPr>
          <w:rFonts w:ascii="Times New Roman" w:hAnsi="Times New Roman" w:cs="Times New Roman"/>
          <w:sz w:val="24"/>
          <w:szCs w:val="24"/>
        </w:rPr>
        <w:t xml:space="preserve"> dopravní služby,</w:t>
      </w:r>
      <w:r w:rsidRPr="00C11251">
        <w:rPr>
          <w:rFonts w:ascii="Times New Roman" w:hAnsi="Times New Roman" w:cs="Times New Roman"/>
          <w:sz w:val="24"/>
          <w:szCs w:val="24"/>
        </w:rPr>
        <w:t xml:space="preserve"> rozvoj veřejných prostor</w:t>
      </w:r>
      <w:r w:rsidRPr="00C11251">
        <w:rPr>
          <w:rFonts w:ascii="Times New Roman" w:hAnsi="Times New Roman" w:cs="Times New Roman"/>
          <w:sz w:val="20"/>
          <w:szCs w:val="20"/>
        </w:rPr>
        <w:t xml:space="preserve"> </w:t>
      </w:r>
      <w:r w:rsidRPr="00C11251">
        <w:rPr>
          <w:rFonts w:ascii="Times New Roman" w:hAnsi="Times New Roman" w:cs="Times New Roman"/>
          <w:sz w:val="24"/>
          <w:szCs w:val="24"/>
        </w:rPr>
        <w:t>atd.) spočívá v maximální možné míře přístupnosti budov úřadů i jiných institucí.</w:t>
      </w:r>
    </w:p>
    <w:p w14:paraId="673FD148" w14:textId="182C49DC" w:rsidR="006E11D5" w:rsidRPr="00C11251" w:rsidRDefault="006E11D5" w:rsidP="006E11D5">
      <w:pPr>
        <w:jc w:val="both"/>
        <w:rPr>
          <w:rFonts w:ascii="Times New Roman" w:hAnsi="Times New Roman" w:cs="Times New Roman"/>
          <w:sz w:val="24"/>
          <w:szCs w:val="24"/>
        </w:rPr>
      </w:pPr>
      <w:r w:rsidRPr="00C11251">
        <w:rPr>
          <w:rFonts w:ascii="Times New Roman" w:hAnsi="Times New Roman" w:cs="Times New Roman"/>
          <w:sz w:val="24"/>
          <w:szCs w:val="24"/>
        </w:rPr>
        <w:t>Ve v</w:t>
      </w:r>
      <w:r w:rsidR="0076714B">
        <w:rPr>
          <w:rFonts w:ascii="Times New Roman" w:hAnsi="Times New Roman" w:cs="Times New Roman"/>
          <w:sz w:val="24"/>
          <w:szCs w:val="24"/>
        </w:rPr>
        <w:t>z</w:t>
      </w:r>
      <w:bookmarkStart w:id="30" w:name="_GoBack"/>
      <w:bookmarkEnd w:id="30"/>
      <w:r w:rsidRPr="00C11251">
        <w:rPr>
          <w:rFonts w:ascii="Times New Roman" w:hAnsi="Times New Roman" w:cs="Times New Roman"/>
          <w:sz w:val="24"/>
          <w:szCs w:val="24"/>
        </w:rPr>
        <w:t>tahu k dopravní soustavě se jedná zejména o oblast přístupnosti dopravních staveb a s technologií s nimi souvisejících. Přístupností se v obecné rovině rozumí zajištění nezávislého a úplného zapojení osob se zdravotním postižením do všech oblastí života společnosti, tím že budou odstraňovány překážky a bariéry, které brání přístupnosti budov, dopravy i informací a informačních technologií.</w:t>
      </w:r>
    </w:p>
    <w:p w14:paraId="164C986B" w14:textId="77777777" w:rsidR="006E11D5" w:rsidRPr="00C11251" w:rsidRDefault="00203C56" w:rsidP="006E11D5">
      <w:pPr>
        <w:jc w:val="both"/>
        <w:rPr>
          <w:rFonts w:ascii="Times New Roman" w:hAnsi="Times New Roman" w:cs="Times New Roman"/>
          <w:sz w:val="24"/>
          <w:szCs w:val="24"/>
        </w:rPr>
      </w:pPr>
      <w:r w:rsidRPr="00C11251">
        <w:rPr>
          <w:rFonts w:ascii="Times New Roman" w:hAnsi="Times New Roman" w:cs="Times New Roman"/>
          <w:sz w:val="24"/>
          <w:szCs w:val="24"/>
        </w:rPr>
        <w:lastRenderedPageBreak/>
        <w:t>Potřebu pohybovat se bez bariér nemají pouze lidé na vozíku. Odstranění bariér u staveb dopravní infrastruktury a doprovodné dopravní infrastruktury je v důsledku důležité pro všechny skupiny občanů, např. osoby se sníženou schopností pohybu</w:t>
      </w:r>
      <w:r w:rsidR="00A762F3" w:rsidRPr="00C11251">
        <w:rPr>
          <w:rFonts w:ascii="Times New Roman" w:hAnsi="Times New Roman" w:cs="Times New Roman"/>
          <w:sz w:val="24"/>
          <w:szCs w:val="24"/>
        </w:rPr>
        <w:t>,</w:t>
      </w:r>
      <w:r w:rsidRPr="00C11251">
        <w:rPr>
          <w:rFonts w:ascii="Times New Roman" w:hAnsi="Times New Roman" w:cs="Times New Roman"/>
          <w:sz w:val="24"/>
          <w:szCs w:val="24"/>
        </w:rPr>
        <w:t xml:space="preserve"> orientace</w:t>
      </w:r>
      <w:r w:rsidR="00A762F3" w:rsidRPr="00C11251">
        <w:rPr>
          <w:rFonts w:ascii="Times New Roman" w:hAnsi="Times New Roman" w:cs="Times New Roman"/>
          <w:sz w:val="24"/>
          <w:szCs w:val="24"/>
        </w:rPr>
        <w:t xml:space="preserve"> a komunikace</w:t>
      </w:r>
      <w:r w:rsidRPr="00C11251">
        <w:rPr>
          <w:rFonts w:ascii="Times New Roman" w:hAnsi="Times New Roman" w:cs="Times New Roman"/>
          <w:sz w:val="24"/>
          <w:szCs w:val="24"/>
        </w:rPr>
        <w:t>, těhotné ženy, pečující osoby, rodiče s kočárkem, starší osoby se sníženou pohyblivostí nebo lidi s dočasným omezením pohyblivosti, a proto by se přístupnost prostředí měla stát zcela běžným standardem.</w:t>
      </w:r>
    </w:p>
    <w:p w14:paraId="137FEB82" w14:textId="77777777" w:rsidR="00D7044A" w:rsidRDefault="006E11D5" w:rsidP="00D7044A">
      <w:pPr>
        <w:jc w:val="both"/>
        <w:rPr>
          <w:rFonts w:ascii="Times New Roman" w:hAnsi="Times New Roman" w:cs="Times New Roman"/>
          <w:sz w:val="24"/>
          <w:szCs w:val="24"/>
        </w:rPr>
      </w:pPr>
      <w:r w:rsidRPr="00C11251">
        <w:rPr>
          <w:rFonts w:ascii="Times New Roman" w:hAnsi="Times New Roman" w:cs="Times New Roman"/>
          <w:sz w:val="24"/>
          <w:szCs w:val="24"/>
        </w:rPr>
        <w:t>Povinnosti z hlediska přístupnosti dopravní infrastruktury přístupné všem skupinám obyvatelstva jsou pro jednotnost navázány ve spolupráci s Ministerstvem pro místní rozvoj na vyhlášku 398/2009 Sb., čímž je zajištěna jednotnost úprav napříč jednotlivými sektory. Stavební zákon a prováděcí vyhláška j</w:t>
      </w:r>
      <w:r w:rsidR="000166D1" w:rsidRPr="00C11251">
        <w:rPr>
          <w:rFonts w:ascii="Times New Roman" w:hAnsi="Times New Roman" w:cs="Times New Roman"/>
          <w:sz w:val="24"/>
          <w:szCs w:val="24"/>
        </w:rPr>
        <w:t>sou</w:t>
      </w:r>
      <w:r w:rsidRPr="00C11251">
        <w:rPr>
          <w:rFonts w:ascii="Times New Roman" w:hAnsi="Times New Roman" w:cs="Times New Roman"/>
          <w:sz w:val="24"/>
          <w:szCs w:val="24"/>
        </w:rPr>
        <w:t xml:space="preserve"> doplněn</w:t>
      </w:r>
      <w:r w:rsidR="000166D1" w:rsidRPr="00C11251">
        <w:rPr>
          <w:rFonts w:ascii="Times New Roman" w:hAnsi="Times New Roman" w:cs="Times New Roman"/>
          <w:sz w:val="24"/>
          <w:szCs w:val="24"/>
        </w:rPr>
        <w:t>y</w:t>
      </w:r>
      <w:r w:rsidRPr="00C11251">
        <w:rPr>
          <w:rFonts w:ascii="Times New Roman" w:hAnsi="Times New Roman" w:cs="Times New Roman"/>
          <w:sz w:val="24"/>
          <w:szCs w:val="24"/>
        </w:rPr>
        <w:t xml:space="preserve"> technickými normami, které dále zajišťují technické parametry (Například ČSN 73 6425-1 Autobusové, trolejbusové a tramvajové zastávky, přestupní uzly a stanoviště – Čás</w:t>
      </w:r>
      <w:r w:rsidR="00545798" w:rsidRPr="00C11251">
        <w:rPr>
          <w:rFonts w:ascii="Times New Roman" w:hAnsi="Times New Roman" w:cs="Times New Roman"/>
          <w:sz w:val="24"/>
          <w:szCs w:val="24"/>
        </w:rPr>
        <w:t>t 1: Navrhování zastávek).</w:t>
      </w:r>
    </w:p>
    <w:p w14:paraId="2D7A9B44" w14:textId="77777777" w:rsidR="00D7044A" w:rsidRPr="00D7044A" w:rsidRDefault="00515C8B" w:rsidP="00D7044A">
      <w:pPr>
        <w:jc w:val="both"/>
        <w:rPr>
          <w:rFonts w:ascii="Times New Roman" w:hAnsi="Times New Roman" w:cs="Times New Roman"/>
          <w:sz w:val="24"/>
          <w:szCs w:val="24"/>
        </w:rPr>
      </w:pPr>
      <w:r w:rsidRPr="00C11251">
        <w:rPr>
          <w:rFonts w:ascii="Times New Roman" w:hAnsi="Times New Roman" w:cs="Times New Roman"/>
          <w:b/>
          <w:sz w:val="24"/>
          <w:szCs w:val="24"/>
        </w:rPr>
        <w:t>Opatření:</w:t>
      </w:r>
    </w:p>
    <w:p w14:paraId="53A34CA7" w14:textId="77777777" w:rsidR="00D7044A" w:rsidRPr="00D7044A" w:rsidRDefault="00975E8D"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Postupnou modernizací tratí a opravou staničních budov rozšiřovat počty stanic vybaven</w:t>
      </w:r>
      <w:r w:rsidR="00E24C46">
        <w:rPr>
          <w:rFonts w:ascii="Times New Roman" w:hAnsi="Times New Roman" w:cs="Times New Roman"/>
          <w:i w:val="0"/>
          <w:color w:val="auto"/>
          <w:sz w:val="24"/>
          <w:szCs w:val="24"/>
        </w:rPr>
        <w:t>ých</w:t>
      </w:r>
      <w:r w:rsidRPr="00064BD0">
        <w:rPr>
          <w:rFonts w:ascii="Times New Roman" w:hAnsi="Times New Roman" w:cs="Times New Roman"/>
          <w:i w:val="0"/>
          <w:color w:val="auto"/>
          <w:sz w:val="24"/>
          <w:szCs w:val="24"/>
        </w:rPr>
        <w:t xml:space="preserve"> orientačním a informačním systémem v souladu s nařízením Komise (EU) č. 1300/2014.</w:t>
      </w:r>
      <w:r w:rsidR="00D7044A" w:rsidRPr="00D7044A">
        <w:rPr>
          <w:rFonts w:ascii="Times New Roman" w:hAnsi="Times New Roman" w:cs="Times New Roman"/>
          <w:i w:val="0"/>
          <w:color w:val="auto"/>
          <w:sz w:val="24"/>
          <w:szCs w:val="24"/>
        </w:rPr>
        <w:t xml:space="preserve"> </w:t>
      </w:r>
    </w:p>
    <w:p w14:paraId="3AC0916A" w14:textId="77777777" w:rsidR="00D7044A" w:rsidRPr="00D7044A" w:rsidRDefault="006E11D5"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Systematick</w:t>
      </w:r>
      <w:r w:rsidR="00AD52B3" w:rsidRPr="00064BD0">
        <w:rPr>
          <w:rFonts w:ascii="Times New Roman" w:hAnsi="Times New Roman" w:cs="Times New Roman"/>
          <w:i w:val="0"/>
          <w:color w:val="auto"/>
          <w:sz w:val="24"/>
          <w:szCs w:val="24"/>
        </w:rPr>
        <w:t>y</w:t>
      </w:r>
      <w:r w:rsidRPr="00064BD0">
        <w:rPr>
          <w:rFonts w:ascii="Times New Roman" w:hAnsi="Times New Roman" w:cs="Times New Roman"/>
          <w:i w:val="0"/>
          <w:color w:val="auto"/>
          <w:sz w:val="24"/>
          <w:szCs w:val="24"/>
        </w:rPr>
        <w:t xml:space="preserve"> odstraňov</w:t>
      </w:r>
      <w:r w:rsidR="00AD52B3" w:rsidRPr="00064BD0">
        <w:rPr>
          <w:rFonts w:ascii="Times New Roman" w:hAnsi="Times New Roman" w:cs="Times New Roman"/>
          <w:i w:val="0"/>
          <w:color w:val="auto"/>
          <w:sz w:val="24"/>
          <w:szCs w:val="24"/>
        </w:rPr>
        <w:t>at</w:t>
      </w:r>
      <w:r w:rsidRPr="00064BD0">
        <w:rPr>
          <w:rFonts w:ascii="Times New Roman" w:hAnsi="Times New Roman" w:cs="Times New Roman"/>
          <w:i w:val="0"/>
          <w:color w:val="auto"/>
          <w:sz w:val="24"/>
          <w:szCs w:val="24"/>
        </w:rPr>
        <w:t xml:space="preserve"> bariér</w:t>
      </w:r>
      <w:r w:rsidR="00AD52B3" w:rsidRPr="00064BD0">
        <w:rPr>
          <w:rFonts w:ascii="Times New Roman" w:hAnsi="Times New Roman" w:cs="Times New Roman"/>
          <w:i w:val="0"/>
          <w:color w:val="auto"/>
          <w:sz w:val="24"/>
          <w:szCs w:val="24"/>
        </w:rPr>
        <w:t>y</w:t>
      </w:r>
      <w:r w:rsidRPr="00064BD0">
        <w:rPr>
          <w:rFonts w:ascii="Times New Roman" w:hAnsi="Times New Roman" w:cs="Times New Roman"/>
          <w:i w:val="0"/>
          <w:color w:val="auto"/>
          <w:sz w:val="24"/>
          <w:szCs w:val="24"/>
        </w:rPr>
        <w:t xml:space="preserve"> u staveb dopravní infrastruktury</w:t>
      </w:r>
      <w:r w:rsidR="00203C56" w:rsidRPr="00064BD0">
        <w:rPr>
          <w:rFonts w:ascii="Times New Roman" w:hAnsi="Times New Roman" w:cs="Times New Roman"/>
          <w:i w:val="0"/>
          <w:color w:val="auto"/>
          <w:sz w:val="24"/>
          <w:szCs w:val="24"/>
        </w:rPr>
        <w:t xml:space="preserve"> (např. železničních nástupišť, podchodů, schodišť, vstupů do budov či hygienických zařízení)</w:t>
      </w:r>
      <w:r w:rsidRPr="00064BD0">
        <w:rPr>
          <w:rFonts w:ascii="Times New Roman" w:hAnsi="Times New Roman" w:cs="Times New Roman"/>
          <w:i w:val="0"/>
          <w:color w:val="auto"/>
          <w:sz w:val="24"/>
          <w:szCs w:val="24"/>
        </w:rPr>
        <w:t xml:space="preserve"> včetně dohledu na dodržování a správnou aplikaci předpisů při realizaci novostaveb nebo při rekonstrukcích stávajících staveb. </w:t>
      </w:r>
      <w:r w:rsidR="00084823" w:rsidRPr="00A91D25">
        <w:rPr>
          <w:rFonts w:ascii="Times New Roman" w:hAnsi="Times New Roman" w:cs="Times New Roman"/>
          <w:i w:val="0"/>
          <w:color w:val="auto"/>
          <w:sz w:val="24"/>
          <w:szCs w:val="24"/>
        </w:rPr>
        <w:t>Z uvedených důvodů budou u řešení špatného stavu budov preferovány investiční akce před neinvestičními.</w:t>
      </w:r>
    </w:p>
    <w:p w14:paraId="089754D2" w14:textId="77777777" w:rsidR="00D7044A" w:rsidRPr="00D7044A" w:rsidRDefault="006E11D5"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Zaji</w:t>
      </w:r>
      <w:r w:rsidR="00AD52B3" w:rsidRPr="00064BD0">
        <w:rPr>
          <w:rFonts w:ascii="Times New Roman" w:hAnsi="Times New Roman" w:cs="Times New Roman"/>
          <w:i w:val="0"/>
          <w:color w:val="auto"/>
          <w:sz w:val="24"/>
          <w:szCs w:val="24"/>
        </w:rPr>
        <w:t>stit</w:t>
      </w:r>
      <w:r w:rsidRPr="00064BD0">
        <w:rPr>
          <w:rFonts w:ascii="Times New Roman" w:hAnsi="Times New Roman" w:cs="Times New Roman"/>
          <w:i w:val="0"/>
          <w:color w:val="auto"/>
          <w:sz w:val="24"/>
          <w:szCs w:val="24"/>
        </w:rPr>
        <w:t xml:space="preserve"> funkční, bezbariérov</w:t>
      </w:r>
      <w:r w:rsidR="00AD52B3" w:rsidRPr="00064BD0">
        <w:rPr>
          <w:rFonts w:ascii="Times New Roman" w:hAnsi="Times New Roman" w:cs="Times New Roman"/>
          <w:i w:val="0"/>
          <w:color w:val="auto"/>
          <w:sz w:val="24"/>
          <w:szCs w:val="24"/>
        </w:rPr>
        <w:t>ou</w:t>
      </w:r>
      <w:r w:rsidRPr="00064BD0">
        <w:rPr>
          <w:rFonts w:ascii="Times New Roman" w:hAnsi="Times New Roman" w:cs="Times New Roman"/>
          <w:i w:val="0"/>
          <w:color w:val="auto"/>
          <w:sz w:val="24"/>
          <w:szCs w:val="24"/>
        </w:rPr>
        <w:t>, bezpečn</w:t>
      </w:r>
      <w:r w:rsidR="00AD52B3" w:rsidRPr="00064BD0">
        <w:rPr>
          <w:rFonts w:ascii="Times New Roman" w:hAnsi="Times New Roman" w:cs="Times New Roman"/>
          <w:i w:val="0"/>
          <w:color w:val="auto"/>
          <w:sz w:val="24"/>
          <w:szCs w:val="24"/>
        </w:rPr>
        <w:t>ou</w:t>
      </w:r>
      <w:r w:rsidRPr="00064BD0">
        <w:rPr>
          <w:rFonts w:ascii="Times New Roman" w:hAnsi="Times New Roman" w:cs="Times New Roman"/>
          <w:i w:val="0"/>
          <w:color w:val="auto"/>
          <w:sz w:val="24"/>
          <w:szCs w:val="24"/>
        </w:rPr>
        <w:t xml:space="preserve"> a spolehliv</w:t>
      </w:r>
      <w:r w:rsidR="00AD52B3" w:rsidRPr="00064BD0">
        <w:rPr>
          <w:rFonts w:ascii="Times New Roman" w:hAnsi="Times New Roman" w:cs="Times New Roman"/>
          <w:i w:val="0"/>
          <w:color w:val="auto"/>
          <w:sz w:val="24"/>
          <w:szCs w:val="24"/>
        </w:rPr>
        <w:t>ou</w:t>
      </w:r>
      <w:r w:rsidRPr="00064BD0">
        <w:rPr>
          <w:rFonts w:ascii="Times New Roman" w:hAnsi="Times New Roman" w:cs="Times New Roman"/>
          <w:i w:val="0"/>
          <w:color w:val="auto"/>
          <w:sz w:val="24"/>
          <w:szCs w:val="24"/>
        </w:rPr>
        <w:t xml:space="preserve"> veřejn</w:t>
      </w:r>
      <w:r w:rsidR="00AD52B3" w:rsidRPr="00064BD0">
        <w:rPr>
          <w:rFonts w:ascii="Times New Roman" w:hAnsi="Times New Roman" w:cs="Times New Roman"/>
          <w:i w:val="0"/>
          <w:color w:val="auto"/>
          <w:sz w:val="24"/>
          <w:szCs w:val="24"/>
        </w:rPr>
        <w:t>ou</w:t>
      </w:r>
      <w:r w:rsidRPr="00064BD0">
        <w:rPr>
          <w:rFonts w:ascii="Times New Roman" w:hAnsi="Times New Roman" w:cs="Times New Roman"/>
          <w:i w:val="0"/>
          <w:color w:val="auto"/>
          <w:sz w:val="24"/>
          <w:szCs w:val="24"/>
        </w:rPr>
        <w:t xml:space="preserve"> doprav</w:t>
      </w:r>
      <w:r w:rsidR="00AD52B3" w:rsidRPr="00064BD0">
        <w:rPr>
          <w:rFonts w:ascii="Times New Roman" w:hAnsi="Times New Roman" w:cs="Times New Roman"/>
          <w:i w:val="0"/>
          <w:color w:val="auto"/>
          <w:sz w:val="24"/>
          <w:szCs w:val="24"/>
        </w:rPr>
        <w:t>u</w:t>
      </w:r>
      <w:r w:rsidRPr="00064BD0">
        <w:rPr>
          <w:rFonts w:ascii="Times New Roman" w:hAnsi="Times New Roman" w:cs="Times New Roman"/>
          <w:i w:val="0"/>
          <w:color w:val="auto"/>
          <w:sz w:val="24"/>
          <w:szCs w:val="24"/>
        </w:rPr>
        <w:t xml:space="preserve"> pro všechny skupiny obyvatelstva.</w:t>
      </w:r>
    </w:p>
    <w:p w14:paraId="309DB071" w14:textId="77777777" w:rsidR="006E11D5" w:rsidRPr="00064BD0" w:rsidRDefault="006E11D5"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Zpřístupňov</w:t>
      </w:r>
      <w:r w:rsidR="00AD52B3" w:rsidRPr="00064BD0">
        <w:rPr>
          <w:rFonts w:ascii="Times New Roman" w:hAnsi="Times New Roman" w:cs="Times New Roman"/>
          <w:i w:val="0"/>
          <w:color w:val="auto"/>
          <w:sz w:val="24"/>
          <w:szCs w:val="24"/>
        </w:rPr>
        <w:t>at</w:t>
      </w:r>
      <w:r w:rsidRPr="00064BD0">
        <w:rPr>
          <w:rFonts w:ascii="Times New Roman" w:hAnsi="Times New Roman" w:cs="Times New Roman"/>
          <w:i w:val="0"/>
          <w:color w:val="auto"/>
          <w:sz w:val="24"/>
          <w:szCs w:val="24"/>
        </w:rPr>
        <w:t xml:space="preserve"> budov</w:t>
      </w:r>
      <w:r w:rsidR="00AD52B3" w:rsidRPr="00064BD0">
        <w:rPr>
          <w:rFonts w:ascii="Times New Roman" w:hAnsi="Times New Roman" w:cs="Times New Roman"/>
          <w:i w:val="0"/>
          <w:color w:val="auto"/>
          <w:sz w:val="24"/>
          <w:szCs w:val="24"/>
        </w:rPr>
        <w:t>y</w:t>
      </w:r>
      <w:r w:rsidRPr="00064BD0">
        <w:rPr>
          <w:rFonts w:ascii="Times New Roman" w:hAnsi="Times New Roman" w:cs="Times New Roman"/>
          <w:i w:val="0"/>
          <w:color w:val="auto"/>
          <w:sz w:val="24"/>
          <w:szCs w:val="24"/>
        </w:rPr>
        <w:t xml:space="preserve"> zajišťující dopravní služby</w:t>
      </w:r>
      <w:r w:rsidR="00AD52B3" w:rsidRPr="00064BD0">
        <w:rPr>
          <w:rFonts w:ascii="Times New Roman" w:hAnsi="Times New Roman" w:cs="Times New Roman"/>
          <w:i w:val="0"/>
          <w:color w:val="auto"/>
          <w:sz w:val="24"/>
          <w:szCs w:val="24"/>
        </w:rPr>
        <w:t>.</w:t>
      </w:r>
    </w:p>
    <w:p w14:paraId="2C86A2B6" w14:textId="77777777" w:rsidR="00AD52B3" w:rsidRPr="00064BD0" w:rsidRDefault="006E11D5"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Podpor</w:t>
      </w:r>
      <w:r w:rsidR="00AD52B3" w:rsidRPr="00064BD0">
        <w:rPr>
          <w:rFonts w:ascii="Times New Roman" w:hAnsi="Times New Roman" w:cs="Times New Roman"/>
          <w:i w:val="0"/>
          <w:color w:val="auto"/>
          <w:sz w:val="24"/>
          <w:szCs w:val="24"/>
        </w:rPr>
        <w:t>ovat</w:t>
      </w:r>
      <w:r w:rsidRPr="00064BD0">
        <w:rPr>
          <w:rFonts w:ascii="Times New Roman" w:hAnsi="Times New Roman" w:cs="Times New Roman"/>
          <w:i w:val="0"/>
          <w:color w:val="auto"/>
          <w:sz w:val="24"/>
          <w:szCs w:val="24"/>
        </w:rPr>
        <w:t xml:space="preserve"> využívání a zavádění inovativních technologií </w:t>
      </w:r>
      <w:r w:rsidR="00393083" w:rsidRPr="00064BD0">
        <w:rPr>
          <w:rFonts w:ascii="Times New Roman" w:hAnsi="Times New Roman" w:cs="Times New Roman"/>
          <w:i w:val="0"/>
          <w:color w:val="auto"/>
          <w:sz w:val="24"/>
          <w:szCs w:val="24"/>
        </w:rPr>
        <w:t xml:space="preserve">přístupných </w:t>
      </w:r>
      <w:r w:rsidRPr="00064BD0">
        <w:rPr>
          <w:rFonts w:ascii="Times New Roman" w:hAnsi="Times New Roman" w:cs="Times New Roman"/>
          <w:i w:val="0"/>
          <w:color w:val="auto"/>
          <w:sz w:val="24"/>
          <w:szCs w:val="24"/>
        </w:rPr>
        <w:t>pro osoby se sníženou schopností pohybu</w:t>
      </w:r>
      <w:r w:rsidR="00393083" w:rsidRPr="00064BD0">
        <w:rPr>
          <w:rFonts w:ascii="Times New Roman" w:hAnsi="Times New Roman" w:cs="Times New Roman"/>
          <w:i w:val="0"/>
          <w:color w:val="auto"/>
          <w:sz w:val="24"/>
          <w:szCs w:val="24"/>
        </w:rPr>
        <w:t>,</w:t>
      </w:r>
      <w:r w:rsidRPr="00064BD0">
        <w:rPr>
          <w:rFonts w:ascii="Times New Roman" w:hAnsi="Times New Roman" w:cs="Times New Roman"/>
          <w:i w:val="0"/>
          <w:color w:val="auto"/>
          <w:sz w:val="24"/>
          <w:szCs w:val="24"/>
        </w:rPr>
        <w:t xml:space="preserve"> orientace</w:t>
      </w:r>
      <w:r w:rsidR="00393083" w:rsidRPr="00064BD0">
        <w:rPr>
          <w:rFonts w:ascii="Times New Roman" w:hAnsi="Times New Roman" w:cs="Times New Roman"/>
          <w:i w:val="0"/>
          <w:color w:val="auto"/>
          <w:sz w:val="24"/>
          <w:szCs w:val="24"/>
        </w:rPr>
        <w:t xml:space="preserve"> nebo komunikace</w:t>
      </w:r>
      <w:r w:rsidRPr="00064BD0">
        <w:rPr>
          <w:rFonts w:ascii="Times New Roman" w:hAnsi="Times New Roman" w:cs="Times New Roman"/>
          <w:i w:val="0"/>
          <w:color w:val="auto"/>
          <w:sz w:val="24"/>
          <w:szCs w:val="24"/>
        </w:rPr>
        <w:t xml:space="preserve"> a pro zranitelné účastníky silničního provozu</w:t>
      </w:r>
      <w:r w:rsidR="00AD52B3" w:rsidRPr="00064BD0">
        <w:rPr>
          <w:rFonts w:ascii="Times New Roman" w:hAnsi="Times New Roman" w:cs="Times New Roman"/>
          <w:i w:val="0"/>
          <w:color w:val="auto"/>
          <w:sz w:val="24"/>
          <w:szCs w:val="24"/>
        </w:rPr>
        <w:t>.</w:t>
      </w:r>
    </w:p>
    <w:p w14:paraId="441CFAC8" w14:textId="77777777" w:rsidR="006E11D5" w:rsidRPr="00064BD0" w:rsidRDefault="00AD52B3" w:rsidP="002559BD">
      <w:pPr>
        <w:pStyle w:val="Nadpis4"/>
        <w:keepNext w:val="0"/>
        <w:keepLines w:val="0"/>
        <w:ind w:left="862" w:hanging="862"/>
        <w:jc w:val="both"/>
        <w:rPr>
          <w:rFonts w:ascii="Times New Roman" w:hAnsi="Times New Roman" w:cs="Times New Roman"/>
          <w:i w:val="0"/>
          <w:color w:val="auto"/>
          <w:sz w:val="24"/>
          <w:szCs w:val="24"/>
        </w:rPr>
      </w:pPr>
      <w:r w:rsidRPr="00064BD0">
        <w:rPr>
          <w:rFonts w:ascii="Times New Roman" w:hAnsi="Times New Roman" w:cs="Times New Roman"/>
          <w:i w:val="0"/>
          <w:color w:val="auto"/>
          <w:sz w:val="24"/>
          <w:szCs w:val="24"/>
        </w:rPr>
        <w:t>Ř</w:t>
      </w:r>
      <w:r w:rsidR="006E11D5" w:rsidRPr="00064BD0">
        <w:rPr>
          <w:rFonts w:ascii="Times New Roman" w:hAnsi="Times New Roman" w:cs="Times New Roman"/>
          <w:i w:val="0"/>
          <w:color w:val="auto"/>
          <w:sz w:val="24"/>
          <w:szCs w:val="24"/>
        </w:rPr>
        <w:t>eš</w:t>
      </w:r>
      <w:r w:rsidRPr="00064BD0">
        <w:rPr>
          <w:rFonts w:ascii="Times New Roman" w:hAnsi="Times New Roman" w:cs="Times New Roman"/>
          <w:i w:val="0"/>
          <w:color w:val="auto"/>
          <w:sz w:val="24"/>
          <w:szCs w:val="24"/>
        </w:rPr>
        <w:t>it</w:t>
      </w:r>
      <w:r w:rsidR="006E11D5" w:rsidRPr="00064BD0">
        <w:rPr>
          <w:rFonts w:ascii="Times New Roman" w:hAnsi="Times New Roman" w:cs="Times New Roman"/>
          <w:i w:val="0"/>
          <w:color w:val="auto"/>
          <w:sz w:val="24"/>
          <w:szCs w:val="24"/>
        </w:rPr>
        <w:t xml:space="preserve"> nesoulad mezi rychlostí rozvoje nových služeb a schopností vybraných skupin obyvatelstva je využívat.</w:t>
      </w:r>
    </w:p>
    <w:p w14:paraId="26CD9C41" w14:textId="77777777" w:rsidR="00180997" w:rsidRPr="0046374E" w:rsidRDefault="00515C8B" w:rsidP="008C4648">
      <w:pPr>
        <w:pStyle w:val="Nadpis2"/>
        <w:rPr>
          <w:rFonts w:ascii="Times New Roman" w:hAnsi="Times New Roman" w:cs="Times New Roman"/>
          <w:sz w:val="28"/>
          <w:szCs w:val="28"/>
        </w:rPr>
      </w:pPr>
      <w:bookmarkStart w:id="31" w:name="_Toc53577617"/>
      <w:r w:rsidRPr="0046374E">
        <w:rPr>
          <w:rFonts w:ascii="Times New Roman" w:hAnsi="Times New Roman" w:cs="Times New Roman"/>
          <w:sz w:val="28"/>
          <w:szCs w:val="28"/>
        </w:rPr>
        <w:t xml:space="preserve">Specifický cíl: </w:t>
      </w:r>
      <w:r w:rsidR="0073543A">
        <w:rPr>
          <w:rFonts w:ascii="Times New Roman" w:hAnsi="Times New Roman" w:cs="Times New Roman"/>
          <w:sz w:val="28"/>
          <w:szCs w:val="28"/>
        </w:rPr>
        <w:t>Z</w:t>
      </w:r>
      <w:r w:rsidR="00180997" w:rsidRPr="0046374E">
        <w:rPr>
          <w:rFonts w:ascii="Times New Roman" w:hAnsi="Times New Roman" w:cs="Times New Roman"/>
          <w:sz w:val="28"/>
          <w:szCs w:val="28"/>
        </w:rPr>
        <w:t>ajištění kvalifikované síly</w:t>
      </w:r>
      <w:r w:rsidR="0073543A">
        <w:rPr>
          <w:rFonts w:ascii="Times New Roman" w:hAnsi="Times New Roman" w:cs="Times New Roman"/>
          <w:sz w:val="28"/>
          <w:szCs w:val="28"/>
        </w:rPr>
        <w:t xml:space="preserve"> v dopravě</w:t>
      </w:r>
      <w:bookmarkEnd w:id="31"/>
      <w:r w:rsidR="00180997" w:rsidRPr="0046374E">
        <w:rPr>
          <w:rFonts w:ascii="Times New Roman" w:hAnsi="Times New Roman" w:cs="Times New Roman"/>
          <w:sz w:val="28"/>
          <w:szCs w:val="28"/>
        </w:rPr>
        <w:t xml:space="preserve"> </w:t>
      </w:r>
    </w:p>
    <w:p w14:paraId="38F03C09" w14:textId="77777777" w:rsidR="007D1D5A" w:rsidRPr="00C11251" w:rsidRDefault="007D1D5A" w:rsidP="005E46B9">
      <w:pPr>
        <w:spacing w:before="160"/>
        <w:jc w:val="both"/>
        <w:rPr>
          <w:rFonts w:ascii="Times New Roman" w:hAnsi="Times New Roman" w:cs="Times New Roman"/>
          <w:sz w:val="24"/>
          <w:szCs w:val="24"/>
        </w:rPr>
      </w:pPr>
      <w:r w:rsidRPr="00C11251">
        <w:rPr>
          <w:rFonts w:ascii="Times New Roman" w:hAnsi="Times New Roman" w:cs="Times New Roman"/>
          <w:sz w:val="24"/>
          <w:szCs w:val="24"/>
        </w:rPr>
        <w:t>Z prognóz vývoje společnosti, z vyšší míry využívání moderních technologií, robotů a autonomních systémů, ale i v souvislosti s novými výzvami v sociální oblasti, jako je udržitelný rozvoj, jednoznačně vyplývá, že vzdělávání se v průběhu celého života stává nevyhnutelným požadavkem na jednotlivce v rámci společnosti, a tento trend bude ještě nabývat na významu. Na tyto požadavky reaguje MŠMT, které s končící účinností Strategie vzdělávací politiky ČR do roku 2020 připravuje nový kontinuálně navazující dokument</w:t>
      </w:r>
      <w:r w:rsidR="00D31E68">
        <w:rPr>
          <w:rFonts w:ascii="Times New Roman" w:hAnsi="Times New Roman" w:cs="Times New Roman"/>
          <w:sz w:val="24"/>
          <w:szCs w:val="24"/>
        </w:rPr>
        <w:t xml:space="preserve"> </w:t>
      </w:r>
      <w:r w:rsidR="00D31E68" w:rsidRPr="00C11251">
        <w:rPr>
          <w:rFonts w:ascii="Times New Roman" w:hAnsi="Times New Roman" w:cs="Times New Roman"/>
          <w:sz w:val="24"/>
          <w:szCs w:val="24"/>
        </w:rPr>
        <w:t>Strategie vzdělávací politiky ČR do roku 20</w:t>
      </w:r>
      <w:r w:rsidR="00D31E68">
        <w:rPr>
          <w:rFonts w:ascii="Times New Roman" w:hAnsi="Times New Roman" w:cs="Times New Roman"/>
          <w:sz w:val="24"/>
          <w:szCs w:val="24"/>
        </w:rPr>
        <w:t>30+</w:t>
      </w:r>
      <w:r w:rsidRPr="00C11251">
        <w:rPr>
          <w:rFonts w:ascii="Times New Roman" w:hAnsi="Times New Roman" w:cs="Times New Roman"/>
          <w:sz w:val="24"/>
          <w:szCs w:val="24"/>
        </w:rPr>
        <w:t xml:space="preserve">, který bude definovat priority, cíle a opatření vzdělávací politiky a vzdělávacího systému v dalším období. České hospodářství je výrobně orientované a bude tedy významně zasaženo technologickými změnami. Technologie proměňují všechna hospodářská odvětví. Vytvářejí se nové kategorie zaměstnání, které mění či zcela nahrazují ty tradiční. Mění se i soubory dovedností, které jsou pro tradiční i nová povolání potřeba. I když technologický vývoj způsobí větší automatizaci a předpokládáme, že sníží počet zaměstnanců nebo zpomalí růst jejich poptávky v některých oblastech, tento vývoj bude současně vytvářet mnoho nových </w:t>
      </w:r>
      <w:r w:rsidRPr="00C11251">
        <w:rPr>
          <w:rFonts w:ascii="Times New Roman" w:hAnsi="Times New Roman" w:cs="Times New Roman"/>
          <w:sz w:val="24"/>
          <w:szCs w:val="24"/>
        </w:rPr>
        <w:lastRenderedPageBreak/>
        <w:t xml:space="preserve">pracovních příležitostí. Potenciál nových pracovních příležitostí bude zejména v oborech </w:t>
      </w:r>
      <w:r w:rsidRPr="00C11251">
        <w:rPr>
          <w:rFonts w:ascii="Times New Roman" w:hAnsi="Times New Roman" w:cs="Times New Roman"/>
          <w:bCs/>
          <w:sz w:val="24"/>
          <w:szCs w:val="24"/>
        </w:rPr>
        <w:t>strojírenství, materiálového výzkumu, elektroniky a elektrotechniky, dopravy a energie. Ignorování potenciálu žen v těchto oborech se může stát brzdou konkurenceschopnosti naší země v globálním měřítku. Moderní společnosti si jsou vědomy, že přítomnost lidí z různých sociálních skupin umožňuje využívat jejich odlišných zkušeností, perspektiv a nápadů.</w:t>
      </w:r>
      <w:r w:rsidRPr="00C11251">
        <w:rPr>
          <w:rFonts w:ascii="Times New Roman" w:hAnsi="Times New Roman" w:cs="Times New Roman"/>
          <w:b/>
          <w:bCs/>
          <w:sz w:val="24"/>
          <w:szCs w:val="24"/>
        </w:rPr>
        <w:t xml:space="preserve"> </w:t>
      </w:r>
      <w:r w:rsidRPr="00C11251">
        <w:rPr>
          <w:rFonts w:ascii="Times New Roman" w:hAnsi="Times New Roman" w:cs="Times New Roman"/>
          <w:sz w:val="24"/>
          <w:szCs w:val="24"/>
        </w:rPr>
        <w:t xml:space="preserve">Mezi příčiny odlišné volby povolání mužů a žen, ale i práce na odlišných pracovních pozicích, patří kromě kulturních a sociálních faktorů i vzdělávací systém, který reprodukuje a posiluje nerovnost mezi muži a ženami. </w:t>
      </w:r>
    </w:p>
    <w:p w14:paraId="733BF79D" w14:textId="77777777" w:rsidR="007D1D5A" w:rsidRPr="00C11251" w:rsidRDefault="007D1D5A" w:rsidP="007D1D5A">
      <w:pPr>
        <w:jc w:val="both"/>
        <w:rPr>
          <w:rFonts w:ascii="Times New Roman" w:hAnsi="Times New Roman" w:cs="Times New Roman"/>
          <w:sz w:val="24"/>
          <w:szCs w:val="24"/>
        </w:rPr>
      </w:pPr>
      <w:r w:rsidRPr="00C11251">
        <w:rPr>
          <w:rFonts w:ascii="Times New Roman" w:hAnsi="Times New Roman" w:cs="Times New Roman"/>
          <w:sz w:val="24"/>
          <w:szCs w:val="24"/>
        </w:rPr>
        <w:t xml:space="preserve">Klíčová bude pro pracovníky možnost se těmto změnám přizpůsobit formou zvyšování své kvalifikace, především v oblasti digitálních dovedností, nebo její změnou. Vzdělávací systém tento vývoj musí reflektovat tím, že bude podporovat rozvoj technického myšlení a hledat takové nástroje, které propojí studijní obory s potřebami ekonomiky. Jako účinné se jeví spolupráce vzdělávacích institucí se zaměstnavateli, výzkumnými institucemi nebo neziskovými organizacemi. V zemích, kde je uplatňována a podporována spolupráce mezi školami, podniky a sociálními partnery, mohou školy vyučovat teoretické předměty podle potřeb jednotlivých zaměstnavatelů (tzv. duální systém). </w:t>
      </w:r>
    </w:p>
    <w:p w14:paraId="5E9733C6" w14:textId="77777777" w:rsidR="007D1D5A" w:rsidRPr="00C11251" w:rsidRDefault="007D1D5A" w:rsidP="007D1D5A">
      <w:pPr>
        <w:jc w:val="both"/>
        <w:rPr>
          <w:rFonts w:ascii="Times New Roman" w:hAnsi="Times New Roman" w:cs="Times New Roman"/>
          <w:sz w:val="24"/>
          <w:szCs w:val="24"/>
        </w:rPr>
      </w:pPr>
      <w:r w:rsidRPr="00C11251">
        <w:rPr>
          <w:rFonts w:ascii="Times New Roman" w:hAnsi="Times New Roman" w:cs="Times New Roman"/>
          <w:sz w:val="24"/>
          <w:szCs w:val="24"/>
        </w:rPr>
        <w:t xml:space="preserve">Vzdělávání se ale nemůže stát pouhým zrcadlovým odrazem krátkodobých potřeb trhu a zájmů jeho jednotlivých, vzájemně si konkurujících aktérů. Koncept inovativního průmyslu musí být podpořen strategickým a dlouhodobým plánováním, spojeným s využitím kvalitního vzdělání a jeho kritického potenciálu pro progresivní vývoj společnosti jako celku, resp. všech jejích rozmanitých částí. Úspěch „společnosti 4.0“ závisí nejen na technologickém pokroku, ale i na schopnosti využití potenciálu sociální rozmanitosti, specifických dovedností a zkušeností různých sociálních skupin, které se zpětně odrazí i v úspěchu celé ekonomiky schopné zajišťovat a obsluhovat jejich rozmanité potřeby. Proto je třeba usilovat o dosažení co nejotevřenějšího vzdělávacího systému, odstraňujícího bariéry na základě sociální třídy, věku, pohlaví, etnika, zdraví, sexuální orientace, aj. </w:t>
      </w:r>
    </w:p>
    <w:p w14:paraId="69AA28F1" w14:textId="77777777" w:rsidR="007D1D5A" w:rsidRPr="00C11251" w:rsidRDefault="007D1D5A" w:rsidP="007D1D5A">
      <w:pPr>
        <w:jc w:val="both"/>
        <w:rPr>
          <w:rFonts w:ascii="Times New Roman" w:hAnsi="Times New Roman" w:cs="Times New Roman"/>
          <w:sz w:val="24"/>
          <w:szCs w:val="24"/>
        </w:rPr>
      </w:pPr>
      <w:r w:rsidRPr="00C11251">
        <w:rPr>
          <w:rFonts w:ascii="Times New Roman" w:hAnsi="Times New Roman" w:cs="Times New Roman"/>
          <w:sz w:val="24"/>
          <w:szCs w:val="24"/>
        </w:rPr>
        <w:t>Kromě spolupráce na rozvoji nabídky dalšího vzdělávání je výzvou i to, aby se instituce formálního vzdělávání stávaly čím dál více i poskytovateli neformálního vzdělávání. Ať již formou modulárního vzdělávání, odbornými kurzy či akreditovanými rekvalifikacemi. Vzdělávací systém by měl být schopen nabídnout dostatek příležitostí, tj. vzdělávacích programů zaměřených na hlubší rozvoj dovedností potřebných v občanském, profesním i osobním životě i dospělým lidem, kteří jsou už mimo počáteční vzdělávání.</w:t>
      </w:r>
    </w:p>
    <w:p w14:paraId="3FF1829D" w14:textId="77777777" w:rsidR="0065253E" w:rsidRPr="00C11251" w:rsidRDefault="005E4DBC" w:rsidP="0065253E">
      <w:pPr>
        <w:jc w:val="both"/>
        <w:rPr>
          <w:rFonts w:ascii="Times New Roman" w:hAnsi="Times New Roman" w:cs="Times New Roman"/>
          <w:sz w:val="24"/>
          <w:szCs w:val="24"/>
        </w:rPr>
      </w:pPr>
      <w:r w:rsidRPr="00C11251">
        <w:rPr>
          <w:rFonts w:ascii="Times New Roman" w:hAnsi="Times New Roman" w:cs="Times New Roman"/>
          <w:sz w:val="24"/>
          <w:szCs w:val="24"/>
        </w:rPr>
        <w:t>Sektor dopravy se potýká dlouhodobě s nedostatkem pracovních sil, zejména pak oborů řidič</w:t>
      </w:r>
      <w:r w:rsidR="006A70DA">
        <w:rPr>
          <w:rFonts w:ascii="Times New Roman" w:hAnsi="Times New Roman" w:cs="Times New Roman"/>
          <w:sz w:val="24"/>
          <w:szCs w:val="24"/>
        </w:rPr>
        <w:t>,</w:t>
      </w:r>
      <w:r w:rsidRPr="00C11251">
        <w:rPr>
          <w:rFonts w:ascii="Times New Roman" w:hAnsi="Times New Roman" w:cs="Times New Roman"/>
          <w:sz w:val="24"/>
          <w:szCs w:val="24"/>
        </w:rPr>
        <w:t xml:space="preserve"> strojvedoucí</w:t>
      </w:r>
      <w:r w:rsidR="001B4120">
        <w:rPr>
          <w:rFonts w:ascii="Times New Roman" w:hAnsi="Times New Roman" w:cs="Times New Roman"/>
          <w:sz w:val="24"/>
          <w:szCs w:val="24"/>
        </w:rPr>
        <w:t>,</w:t>
      </w:r>
      <w:r w:rsidR="006A70DA">
        <w:rPr>
          <w:rFonts w:ascii="Times New Roman" w:hAnsi="Times New Roman" w:cs="Times New Roman"/>
          <w:sz w:val="24"/>
          <w:szCs w:val="24"/>
        </w:rPr>
        <w:t xml:space="preserve"> vůdce plavidla</w:t>
      </w:r>
      <w:r w:rsidR="001B4120">
        <w:rPr>
          <w:rFonts w:ascii="Times New Roman" w:hAnsi="Times New Roman" w:cs="Times New Roman"/>
          <w:sz w:val="24"/>
          <w:szCs w:val="24"/>
        </w:rPr>
        <w:t xml:space="preserve"> a člen posádky lodí</w:t>
      </w:r>
      <w:r w:rsidRPr="00C11251">
        <w:rPr>
          <w:rFonts w:ascii="Times New Roman" w:hAnsi="Times New Roman" w:cs="Times New Roman"/>
          <w:sz w:val="24"/>
          <w:szCs w:val="24"/>
        </w:rPr>
        <w:t>. Z analytické části vyplývá, že problém se týká i budoucnosti, neboť vedle poklesu počtu aktivních lidí v ekonomice stoupá i podíl vysokoškolsky vzdělaného obyvatelstva, a proto pracovní síly pro profese se středoškolským vzděláním budou stále více nedostatkové. Zásadní je také implementace pozitivních změn již na školách, a to zejména ve způsobu vzdělávání (nejen sekundárního, terciárního školství, ale i v profesních akreditacích) a v kariérním poradenství. Dalším předpokladem pro zlepšení zastoupení pracovní síly v dopravním průmyslu je propagace pracovních nabídek a náborové kampaně, v neposlední řadě přizpůsobení pracovních podmínek i ženám.</w:t>
      </w:r>
    </w:p>
    <w:p w14:paraId="2F2C8B71" w14:textId="77777777" w:rsidR="007B194D" w:rsidRPr="00C11251" w:rsidRDefault="00515C8B" w:rsidP="0065253E">
      <w:pPr>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5AEE2FB0" w14:textId="13333368" w:rsidR="007B194D" w:rsidRPr="0046374E" w:rsidRDefault="007B194D" w:rsidP="002559BD">
      <w:pPr>
        <w:pStyle w:val="Nadpis4"/>
        <w:keepNext w:val="0"/>
        <w:keepLines w:val="0"/>
        <w:ind w:left="862" w:hanging="862"/>
        <w:jc w:val="both"/>
        <w:rPr>
          <w:rFonts w:ascii="Times New Roman" w:hAnsi="Times New Roman" w:cs="Times New Roman"/>
          <w:b/>
          <w:color w:val="auto"/>
          <w:sz w:val="24"/>
          <w:szCs w:val="24"/>
        </w:rPr>
      </w:pPr>
      <w:r w:rsidRPr="0046374E">
        <w:rPr>
          <w:rStyle w:val="Nadpis4Char"/>
          <w:rFonts w:ascii="Times New Roman" w:hAnsi="Times New Roman" w:cs="Times New Roman"/>
          <w:color w:val="auto"/>
          <w:sz w:val="24"/>
          <w:szCs w:val="24"/>
        </w:rPr>
        <w:lastRenderedPageBreak/>
        <w:t xml:space="preserve">Spolupráce s MŠMT na </w:t>
      </w:r>
      <w:r w:rsidR="00D9732F" w:rsidRPr="00D9732F">
        <w:rPr>
          <w:rStyle w:val="Nadpis4Char"/>
          <w:rFonts w:ascii="Times New Roman" w:hAnsi="Times New Roman" w:cs="Times New Roman"/>
          <w:color w:val="auto"/>
          <w:sz w:val="24"/>
          <w:szCs w:val="24"/>
        </w:rPr>
        <w:t>inovaci oborové soustavy středního odborného vzdělávání a reorganizaci vysokého technického školství</w:t>
      </w:r>
      <w:r w:rsidRPr="0046374E">
        <w:rPr>
          <w:rFonts w:ascii="Times New Roman" w:hAnsi="Times New Roman" w:cs="Times New Roman"/>
          <w:b/>
          <w:color w:val="auto"/>
          <w:sz w:val="24"/>
          <w:szCs w:val="24"/>
        </w:rPr>
        <w:t>:</w:t>
      </w:r>
    </w:p>
    <w:p w14:paraId="7EA85145" w14:textId="13582DCD" w:rsidR="007D1D5A" w:rsidRPr="00C11251" w:rsidRDefault="0017291F" w:rsidP="00A346FC">
      <w:pPr>
        <w:pStyle w:val="Odstavecseseznamem"/>
        <w:numPr>
          <w:ilvl w:val="1"/>
          <w:numId w:val="7"/>
        </w:numPr>
        <w:spacing w:before="16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w:t>
      </w:r>
      <w:r w:rsidR="007D1D5A" w:rsidRPr="00C11251">
        <w:rPr>
          <w:rFonts w:ascii="Times New Roman" w:hAnsi="Times New Roman" w:cs="Times New Roman"/>
          <w:sz w:val="24"/>
          <w:szCs w:val="24"/>
        </w:rPr>
        <w:t>apojení soukromých podniků ze sdružení ACR</w:t>
      </w:r>
      <w:r w:rsidR="00E24C46">
        <w:rPr>
          <w:rFonts w:ascii="Times New Roman" w:hAnsi="Times New Roman" w:cs="Times New Roman"/>
          <w:sz w:val="24"/>
          <w:szCs w:val="24"/>
        </w:rPr>
        <w:t>I</w:t>
      </w:r>
      <w:r w:rsidR="007D1D5A" w:rsidRPr="00C11251">
        <w:rPr>
          <w:rFonts w:ascii="Times New Roman" w:hAnsi="Times New Roman" w:cs="Times New Roman"/>
          <w:sz w:val="24"/>
          <w:szCs w:val="24"/>
        </w:rPr>
        <w:t xml:space="preserve">, železničních dopravců, soukromých rejdařů a dalších subjektů podnikajících v odpovídajících dopravních oborech </w:t>
      </w:r>
      <w:r w:rsidR="00FE7DB3" w:rsidRPr="00F92EAF">
        <w:t>do</w:t>
      </w:r>
      <w:r w:rsidR="00FE7DB3">
        <w:t> </w:t>
      </w:r>
      <w:r w:rsidR="00FE7DB3" w:rsidRPr="00F92EAF">
        <w:t>systému vzdělávání formou praktického vyučování, případně vznikem vlastních středních škol s obory vzdělání s výučním listem</w:t>
      </w:r>
      <w:r w:rsidR="00591544">
        <w:rPr>
          <w:rFonts w:ascii="Times New Roman" w:hAnsi="Times New Roman" w:cs="Times New Roman"/>
          <w:sz w:val="24"/>
          <w:szCs w:val="24"/>
        </w:rPr>
        <w:t xml:space="preserve"> a </w:t>
      </w:r>
      <w:r w:rsidR="00591544">
        <w:t>s</w:t>
      </w:r>
      <w:r w:rsidR="00591544" w:rsidRPr="00AC28C3">
        <w:t>polupracovat na revizích Rámcových vzdělávacích progr</w:t>
      </w:r>
      <w:r w:rsidR="00591544">
        <w:t>amů příslušných oborů vzdělání.</w:t>
      </w:r>
    </w:p>
    <w:p w14:paraId="1A42B835" w14:textId="77777777" w:rsidR="007D1D5A" w:rsidRPr="00C11251" w:rsidRDefault="0017291F" w:rsidP="00A346FC">
      <w:pPr>
        <w:pStyle w:val="Odstavecseseznamem"/>
        <w:numPr>
          <w:ilvl w:val="1"/>
          <w:numId w:val="7"/>
        </w:numPr>
        <w:spacing w:before="16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V</w:t>
      </w:r>
      <w:r w:rsidR="007D1D5A" w:rsidRPr="00C11251">
        <w:rPr>
          <w:rFonts w:ascii="Times New Roman" w:hAnsi="Times New Roman" w:cs="Times New Roman"/>
          <w:sz w:val="24"/>
          <w:szCs w:val="24"/>
        </w:rPr>
        <w:t>znik nebo případná úprava jednotlivých vzdělávacích/učebních plánů zaměřených na jednotlivé profese dopravy a dopravního průmyslu a zatraktivňování těchto studijních oborů pro ženy</w:t>
      </w:r>
      <w:r>
        <w:rPr>
          <w:rFonts w:ascii="Times New Roman" w:hAnsi="Times New Roman" w:cs="Times New Roman"/>
          <w:sz w:val="24"/>
          <w:szCs w:val="24"/>
        </w:rPr>
        <w:t>.</w:t>
      </w:r>
    </w:p>
    <w:p w14:paraId="4D3E5C15" w14:textId="77777777" w:rsidR="00ED6077" w:rsidRPr="00C11251" w:rsidRDefault="0017291F" w:rsidP="00A346FC">
      <w:pPr>
        <w:pStyle w:val="Odstavecseseznamem"/>
        <w:numPr>
          <w:ilvl w:val="1"/>
          <w:numId w:val="7"/>
        </w:numPr>
        <w:spacing w:before="16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w:t>
      </w:r>
      <w:r w:rsidR="007D1D5A" w:rsidRPr="00C11251">
        <w:rPr>
          <w:rFonts w:ascii="Times New Roman" w:hAnsi="Times New Roman" w:cs="Times New Roman"/>
          <w:sz w:val="24"/>
          <w:szCs w:val="24"/>
        </w:rPr>
        <w:t>odpora moderních vzdělávacích center – simulátory strojvedoucího, řízení provozu, plavby, apod., které zohlední pravidlo rovných příležitostí mužů a žen a výhody sociálně diverzifikovaných týmů.</w:t>
      </w:r>
    </w:p>
    <w:p w14:paraId="6C5F7C06" w14:textId="4AA1B6BC" w:rsidR="007D1D5A" w:rsidRPr="0046374E" w:rsidRDefault="007D1D5A" w:rsidP="002559BD">
      <w:pPr>
        <w:pStyle w:val="Nadpis4"/>
        <w:keepNext w:val="0"/>
        <w:keepLines w:val="0"/>
        <w:ind w:left="862" w:hanging="862"/>
        <w:jc w:val="both"/>
        <w:rPr>
          <w:rStyle w:val="Nadpis4Char"/>
          <w:rFonts w:ascii="Times New Roman" w:hAnsi="Times New Roman" w:cs="Times New Roman"/>
          <w:color w:val="auto"/>
          <w:sz w:val="24"/>
          <w:szCs w:val="24"/>
        </w:rPr>
      </w:pPr>
      <w:r w:rsidRPr="0046374E">
        <w:rPr>
          <w:rStyle w:val="Nadpis4Char"/>
          <w:rFonts w:ascii="Times New Roman" w:hAnsi="Times New Roman" w:cs="Times New Roman"/>
          <w:color w:val="auto"/>
          <w:sz w:val="24"/>
          <w:szCs w:val="24"/>
        </w:rPr>
        <w:t xml:space="preserve">V souladu s návrhem znění </w:t>
      </w:r>
      <w:r w:rsidR="005C742A" w:rsidRPr="005C742A">
        <w:rPr>
          <w:rStyle w:val="Nadpis4Char"/>
          <w:rFonts w:ascii="Times New Roman" w:hAnsi="Times New Roman" w:cs="Times New Roman"/>
          <w:color w:val="auto"/>
          <w:sz w:val="24"/>
          <w:szCs w:val="24"/>
        </w:rPr>
        <w:t>Dlouhodobého záměru vzdělávání a rozvoje vzdělávací soustavy České republiky 2019-2023</w:t>
      </w:r>
      <w:r w:rsidRPr="0046374E">
        <w:rPr>
          <w:rStyle w:val="Nadpis4Char"/>
          <w:rFonts w:ascii="Times New Roman" w:hAnsi="Times New Roman" w:cs="Times New Roman"/>
          <w:color w:val="auto"/>
          <w:sz w:val="24"/>
          <w:szCs w:val="24"/>
        </w:rPr>
        <w:t xml:space="preserve"> iniciovat systémové zapojení věcně příslušných resortů do podpory příslušně zaměřených škol nebo oborů a zapojit zaměstnavatelské svazy do přímé a nepřímé podpory škol.</w:t>
      </w:r>
    </w:p>
    <w:p w14:paraId="2625EFB0" w14:textId="77777777" w:rsidR="007D1D5A" w:rsidRPr="00E24C46" w:rsidRDefault="007D1D5A" w:rsidP="002559BD">
      <w:pPr>
        <w:pStyle w:val="Nadpis4"/>
        <w:keepNext w:val="0"/>
        <w:keepLines w:val="0"/>
        <w:ind w:left="862" w:hanging="862"/>
        <w:jc w:val="both"/>
        <w:rPr>
          <w:rStyle w:val="Nadpis4Char"/>
          <w:rFonts w:ascii="Times New Roman" w:hAnsi="Times New Roman" w:cs="Times New Roman"/>
          <w:color w:val="auto"/>
          <w:sz w:val="24"/>
          <w:szCs w:val="24"/>
        </w:rPr>
      </w:pPr>
      <w:r w:rsidRPr="00E24C46">
        <w:rPr>
          <w:rStyle w:val="Nadpis4Char"/>
          <w:rFonts w:ascii="Times New Roman" w:hAnsi="Times New Roman" w:cs="Times New Roman"/>
          <w:color w:val="auto"/>
          <w:sz w:val="24"/>
          <w:szCs w:val="24"/>
        </w:rPr>
        <w:t>Více propagovat Národní soustavu kvalifikací (NSK), registr profesních kvalifikací existujících na pracovním trhu v ČR. NSK umožňuje zájemcům získat celostátně uznávané osvědčení o jejich profesní kvalifikaci i na základě uznání výsledků neformálního vzdělávání a informálního učení.</w:t>
      </w:r>
    </w:p>
    <w:p w14:paraId="1868F002" w14:textId="6A0CE75E" w:rsidR="007D1D5A" w:rsidRDefault="007D1D5A" w:rsidP="002559BD">
      <w:pPr>
        <w:pStyle w:val="Nadpis4"/>
        <w:keepNext w:val="0"/>
        <w:keepLines w:val="0"/>
        <w:ind w:left="862" w:hanging="862"/>
        <w:jc w:val="both"/>
        <w:rPr>
          <w:rStyle w:val="Nadpis4Char"/>
          <w:rFonts w:ascii="Times New Roman" w:hAnsi="Times New Roman" w:cs="Times New Roman"/>
          <w:color w:val="auto"/>
          <w:sz w:val="24"/>
          <w:szCs w:val="24"/>
        </w:rPr>
      </w:pPr>
      <w:r w:rsidRPr="00E24C46">
        <w:rPr>
          <w:rStyle w:val="Nadpis4Char"/>
          <w:rFonts w:ascii="Times New Roman" w:hAnsi="Times New Roman" w:cs="Times New Roman"/>
          <w:color w:val="auto"/>
          <w:sz w:val="24"/>
          <w:szCs w:val="24"/>
        </w:rPr>
        <w:t>Dokončit</w:t>
      </w:r>
      <w:r w:rsidR="00AB3D28">
        <w:rPr>
          <w:rStyle w:val="Nadpis4Char"/>
          <w:rFonts w:ascii="Times New Roman" w:hAnsi="Times New Roman" w:cs="Times New Roman"/>
          <w:color w:val="auto"/>
          <w:sz w:val="24"/>
          <w:szCs w:val="24"/>
        </w:rPr>
        <w:t xml:space="preserve"> v oblasti dopravy</w:t>
      </w:r>
      <w:r w:rsidRPr="00E24C46">
        <w:rPr>
          <w:rStyle w:val="Nadpis4Char"/>
          <w:rFonts w:ascii="Times New Roman" w:hAnsi="Times New Roman" w:cs="Times New Roman"/>
          <w:color w:val="auto"/>
          <w:sz w:val="24"/>
          <w:szCs w:val="24"/>
        </w:rPr>
        <w:t xml:space="preserve"> implementaci Strategie digitálního vzdělávání na roky 2014 - 2020 a nastavit nové strategické cíle v oblasti digitálního vzdělávání.</w:t>
      </w:r>
    </w:p>
    <w:p w14:paraId="0C15010E" w14:textId="5500E4C5" w:rsidR="00AB3D28" w:rsidRPr="00AB3D28" w:rsidRDefault="00AB3D28" w:rsidP="00AB3D28">
      <w:pPr>
        <w:pStyle w:val="Nadpis4"/>
        <w:keepNext w:val="0"/>
        <w:keepLines w:val="0"/>
        <w:ind w:left="862" w:hanging="862"/>
        <w:jc w:val="both"/>
        <w:rPr>
          <w:rStyle w:val="Nadpis4Char"/>
          <w:rFonts w:ascii="Times New Roman" w:hAnsi="Times New Roman" w:cs="Times New Roman"/>
          <w:color w:val="auto"/>
          <w:sz w:val="24"/>
          <w:szCs w:val="24"/>
        </w:rPr>
      </w:pPr>
      <w:r w:rsidRPr="00AB3D28">
        <w:rPr>
          <w:rStyle w:val="Nadpis4Char"/>
          <w:rFonts w:ascii="Times New Roman" w:hAnsi="Times New Roman" w:cs="Times New Roman"/>
          <w:color w:val="auto"/>
          <w:sz w:val="24"/>
          <w:szCs w:val="24"/>
        </w:rPr>
        <w:t>Vytvořit program pro větší propojení škol s dopravními obory (účast externích učitelů z praxe na výuce, zadávaní studentských projektů odborníky z praxe, exkurze, brigády, stáže, víkendové semináře, atd.)</w:t>
      </w:r>
    </w:p>
    <w:p w14:paraId="0CCC31A1" w14:textId="77777777" w:rsidR="006E3168" w:rsidRPr="006E3168" w:rsidRDefault="006E3168" w:rsidP="006E3168"/>
    <w:p w14:paraId="1098AA1C" w14:textId="77777777" w:rsidR="00180997" w:rsidRPr="00C11251" w:rsidRDefault="00515C8B" w:rsidP="008C4648">
      <w:pPr>
        <w:pStyle w:val="Nadpis1"/>
        <w:rPr>
          <w:rFonts w:ascii="Times New Roman" w:hAnsi="Times New Roman" w:cs="Times New Roman"/>
        </w:rPr>
      </w:pPr>
      <w:bookmarkStart w:id="32" w:name="_Toc53577618"/>
      <w:r w:rsidRPr="00C11251">
        <w:rPr>
          <w:rFonts w:ascii="Times New Roman" w:hAnsi="Times New Roman" w:cs="Times New Roman"/>
        </w:rPr>
        <w:t xml:space="preserve">Strategický cíl: </w:t>
      </w:r>
      <w:r w:rsidR="00180997" w:rsidRPr="00C11251">
        <w:rPr>
          <w:rFonts w:ascii="Times New Roman" w:hAnsi="Times New Roman" w:cs="Times New Roman"/>
        </w:rPr>
        <w:t>Společnost 4.0 v</w:t>
      </w:r>
      <w:r w:rsidR="00153BE0" w:rsidRPr="00C11251">
        <w:rPr>
          <w:rFonts w:ascii="Times New Roman" w:hAnsi="Times New Roman" w:cs="Times New Roman"/>
        </w:rPr>
        <w:t> </w:t>
      </w:r>
      <w:r w:rsidR="00180997" w:rsidRPr="00C11251">
        <w:rPr>
          <w:rFonts w:ascii="Times New Roman" w:hAnsi="Times New Roman" w:cs="Times New Roman"/>
        </w:rPr>
        <w:t>dopravě</w:t>
      </w:r>
      <w:r w:rsidR="00153BE0" w:rsidRPr="00C11251">
        <w:rPr>
          <w:rFonts w:ascii="Times New Roman" w:hAnsi="Times New Roman" w:cs="Times New Roman"/>
        </w:rPr>
        <w:t xml:space="preserve"> – Vazba na dokument Průmysl 4.0 a Společnost 4.0</w:t>
      </w:r>
      <w:bookmarkEnd w:id="32"/>
    </w:p>
    <w:p w14:paraId="4BC2A5A0" w14:textId="77777777" w:rsidR="004B3459" w:rsidRPr="00C11251" w:rsidRDefault="004B3459" w:rsidP="005E46B9">
      <w:pPr>
        <w:spacing w:before="160"/>
        <w:jc w:val="both"/>
        <w:rPr>
          <w:rFonts w:ascii="Times New Roman" w:hAnsi="Times New Roman" w:cs="Times New Roman"/>
          <w:sz w:val="24"/>
          <w:szCs w:val="24"/>
        </w:rPr>
      </w:pPr>
      <w:r w:rsidRPr="00C11251">
        <w:rPr>
          <w:rFonts w:ascii="Times New Roman" w:hAnsi="Times New Roman" w:cs="Times New Roman"/>
          <w:sz w:val="24"/>
          <w:szCs w:val="24"/>
        </w:rPr>
        <w:t>V souvislosti s rozvojem automatizace (zejména např. v dopravě) dochází k náhradě rutinních činností člověka, díky čemuž se snižuje zatíže</w:t>
      </w:r>
      <w:r w:rsidRPr="00C11251">
        <w:rPr>
          <w:rFonts w:ascii="Times New Roman" w:hAnsi="Times New Roman" w:cs="Times New Roman"/>
          <w:sz w:val="24"/>
          <w:szCs w:val="24"/>
        </w:rPr>
        <w:softHyphen/>
        <w:t>ní člověka, dochází ke korigování nesprávných lidských zásahů, odstraňují se vzniklé chyby a je zvyšována výkonnost systémů. Na druhou stranu dochází ke ztrátě návyků a operativnosti člověka zejména v případech, kdy automatický systém nezajišťuje požadované činnosti nebo je nutné operativně řešit nestandardní nebo mimo</w:t>
      </w:r>
      <w:r w:rsidRPr="00C11251">
        <w:rPr>
          <w:rFonts w:ascii="Times New Roman" w:hAnsi="Times New Roman" w:cs="Times New Roman"/>
          <w:sz w:val="24"/>
          <w:szCs w:val="24"/>
        </w:rPr>
        <w:softHyphen/>
        <w:t>řádné situace. Pro osoby obsluhující nebo využívající automatické elektronické systémy musí být dostatečně za</w:t>
      </w:r>
      <w:r w:rsidRPr="00C11251">
        <w:rPr>
          <w:rFonts w:ascii="Times New Roman" w:hAnsi="Times New Roman" w:cs="Times New Roman"/>
          <w:sz w:val="24"/>
          <w:szCs w:val="24"/>
        </w:rPr>
        <w:softHyphen/>
        <w:t>jišťován průběžný výcvik ke zvládání jak provozních situací pokud jde o ovládání a spolupráci s automatickými elektronickými, tak rovněž situací zahrnující nestandardní mimořádné a kritické situace, které automatický sys</w:t>
      </w:r>
      <w:r w:rsidRPr="00C11251">
        <w:rPr>
          <w:rFonts w:ascii="Times New Roman" w:hAnsi="Times New Roman" w:cs="Times New Roman"/>
          <w:sz w:val="24"/>
          <w:szCs w:val="24"/>
        </w:rPr>
        <w:softHyphen/>
        <w:t xml:space="preserve">tém neřeší. Postupující automatizace by mohla způsobit stav, kdy lidé budou zařízení jen užívat, zcela se na něj spoléhat a díky chybějící zkušenosti s prací se systémy bez automatického vyhodnocování a rozhodování vůbec nepoznají, že došlo k výpadku systému nebo dokonce ke kritické situaci, kterou musí pochopit a zvládnout. Zvládání takovýchto kritických a nebezpečných situací je možné trénovat na zařízeních, které co nejrealističtěji napodobují mimořádné situace vznikající </w:t>
      </w:r>
      <w:r w:rsidRPr="00C11251">
        <w:rPr>
          <w:rFonts w:ascii="Times New Roman" w:hAnsi="Times New Roman" w:cs="Times New Roman"/>
          <w:sz w:val="24"/>
          <w:szCs w:val="24"/>
        </w:rPr>
        <w:lastRenderedPageBreak/>
        <w:t xml:space="preserve">ve skutečném provozu. Tímto přístupem se zabrání poklesu schopností zvládat kritické situace </w:t>
      </w:r>
      <w:r w:rsidR="00AC296B">
        <w:rPr>
          <w:rFonts w:ascii="Times New Roman" w:hAnsi="Times New Roman" w:cs="Times New Roman"/>
          <w:sz w:val="24"/>
          <w:szCs w:val="24"/>
        </w:rPr>
        <w:t>kvůli</w:t>
      </w:r>
      <w:r w:rsidR="00AC296B" w:rsidRPr="00C11251">
        <w:rPr>
          <w:rFonts w:ascii="Times New Roman" w:hAnsi="Times New Roman" w:cs="Times New Roman"/>
          <w:sz w:val="24"/>
          <w:szCs w:val="24"/>
        </w:rPr>
        <w:t xml:space="preserve"> </w:t>
      </w:r>
      <w:r w:rsidRPr="00C11251">
        <w:rPr>
          <w:rFonts w:ascii="Times New Roman" w:hAnsi="Times New Roman" w:cs="Times New Roman"/>
          <w:sz w:val="24"/>
          <w:szCs w:val="24"/>
        </w:rPr>
        <w:t>nedostatku praxe.</w:t>
      </w:r>
    </w:p>
    <w:p w14:paraId="0558C079" w14:textId="77777777" w:rsidR="004B3459" w:rsidRPr="00C11251" w:rsidRDefault="004B3459" w:rsidP="004B3459">
      <w:pPr>
        <w:jc w:val="both"/>
        <w:rPr>
          <w:rFonts w:ascii="Times New Roman" w:hAnsi="Times New Roman" w:cs="Times New Roman"/>
          <w:sz w:val="24"/>
          <w:szCs w:val="24"/>
        </w:rPr>
      </w:pPr>
      <w:r w:rsidRPr="00C11251">
        <w:rPr>
          <w:rFonts w:ascii="Times New Roman" w:hAnsi="Times New Roman" w:cs="Times New Roman"/>
          <w:sz w:val="24"/>
          <w:szCs w:val="24"/>
        </w:rPr>
        <w:t xml:space="preserve">Další důležitou otázkou je faktor lidské psychiky, která ovlivňuje přizpůsobivost na „technologické novinky. Veřejnost má být informována a vzdělávána o přínosech využití a správném použití systémů ITS a C-ITS v reálném životě. Informování a vzdělávání veřejnosti ale musí být zajišťováno takovým způsobem, aby očekávání občanů od těchto nových, a zvláště průlomových, technologií bylo realistické a občané si byli vědomi nejen předností, ale i určitých rizik spojených s těmito technologiemi, které se neustále vyvíjejí. Toto vzdělávání by se mělo zajišťovat nejen prostřednictvím celoživotního vzdělávání, ale i pomocí tematicky zaměřených vzdělávacích kurzů a osvětových kampaní, a to včetně možnosti praktického vyzkoušení těchto technologií s cílem lépe si osvojit návyky a dovednosti. Takovýto přístup pomůže vytvořit potřebnou informovanost a zároveň pomůže odstranit psychologické bariéry při používání těchto nových přelomových technologií, stejně jako motivovat uživatele k jejich </w:t>
      </w:r>
      <w:r w:rsidR="005E4DBC" w:rsidRPr="00C11251">
        <w:rPr>
          <w:rFonts w:ascii="Times New Roman" w:hAnsi="Times New Roman" w:cs="Times New Roman"/>
          <w:sz w:val="24"/>
          <w:szCs w:val="24"/>
        </w:rPr>
        <w:t xml:space="preserve">správnému </w:t>
      </w:r>
      <w:r w:rsidRPr="00C11251">
        <w:rPr>
          <w:rFonts w:ascii="Times New Roman" w:hAnsi="Times New Roman" w:cs="Times New Roman"/>
          <w:sz w:val="24"/>
          <w:szCs w:val="24"/>
        </w:rPr>
        <w:t>používání.</w:t>
      </w:r>
    </w:p>
    <w:p w14:paraId="38DC912A" w14:textId="77777777" w:rsidR="00180997" w:rsidRPr="0046374E" w:rsidRDefault="00515C8B" w:rsidP="0046374E">
      <w:pPr>
        <w:pStyle w:val="Nadpis2"/>
        <w:spacing w:before="160" w:after="0"/>
        <w:ind w:left="578" w:hanging="578"/>
        <w:rPr>
          <w:rFonts w:ascii="Times New Roman" w:hAnsi="Times New Roman" w:cs="Times New Roman"/>
          <w:sz w:val="28"/>
          <w:szCs w:val="28"/>
        </w:rPr>
      </w:pPr>
      <w:bookmarkStart w:id="33" w:name="_Toc53577619"/>
      <w:r w:rsidRPr="0046374E">
        <w:rPr>
          <w:rFonts w:ascii="Times New Roman" w:hAnsi="Times New Roman" w:cs="Times New Roman"/>
          <w:sz w:val="28"/>
          <w:szCs w:val="28"/>
        </w:rPr>
        <w:t xml:space="preserve">Specifický cíl: </w:t>
      </w:r>
      <w:r w:rsidR="00180997" w:rsidRPr="0046374E">
        <w:rPr>
          <w:rFonts w:ascii="Times New Roman" w:hAnsi="Times New Roman" w:cs="Times New Roman"/>
          <w:sz w:val="28"/>
          <w:szCs w:val="28"/>
        </w:rPr>
        <w:t>Telematika v</w:t>
      </w:r>
      <w:r w:rsidR="00E34373" w:rsidRPr="0046374E">
        <w:rPr>
          <w:rFonts w:ascii="Times New Roman" w:hAnsi="Times New Roman" w:cs="Times New Roman"/>
          <w:sz w:val="28"/>
          <w:szCs w:val="28"/>
        </w:rPr>
        <w:t> </w:t>
      </w:r>
      <w:r w:rsidR="00180997" w:rsidRPr="0046374E">
        <w:rPr>
          <w:rFonts w:ascii="Times New Roman" w:hAnsi="Times New Roman" w:cs="Times New Roman"/>
          <w:sz w:val="28"/>
          <w:szCs w:val="28"/>
        </w:rPr>
        <w:t>dopravě</w:t>
      </w:r>
      <w:bookmarkEnd w:id="33"/>
    </w:p>
    <w:p w14:paraId="00B9BC5F" w14:textId="77777777" w:rsidR="00E71882" w:rsidRPr="00C11251" w:rsidRDefault="00E71882" w:rsidP="0046374E">
      <w:pPr>
        <w:numPr>
          <w:ilvl w:val="0"/>
          <w:numId w:val="5"/>
        </w:numPr>
        <w:spacing w:before="120" w:after="0" w:line="240" w:lineRule="auto"/>
        <w:ind w:left="714" w:hanging="357"/>
        <w:jc w:val="both"/>
        <w:rPr>
          <w:rFonts w:ascii="Times New Roman" w:hAnsi="Times New Roman" w:cs="Times New Roman"/>
          <w:i/>
          <w:sz w:val="24"/>
          <w:szCs w:val="24"/>
        </w:rPr>
      </w:pPr>
      <w:r w:rsidRPr="00C11251">
        <w:rPr>
          <w:rFonts w:ascii="Times New Roman" w:hAnsi="Times New Roman" w:cs="Times New Roman"/>
          <w:i/>
          <w:sz w:val="24"/>
          <w:szCs w:val="24"/>
        </w:rPr>
        <w:t xml:space="preserve">Odpovědnost za plnění specifického cíle: MD </w:t>
      </w:r>
    </w:p>
    <w:p w14:paraId="707C4041" w14:textId="77777777" w:rsidR="00E71882" w:rsidRPr="00C11251" w:rsidRDefault="00E71882" w:rsidP="00A346FC">
      <w:pPr>
        <w:numPr>
          <w:ilvl w:val="0"/>
          <w:numId w:val="5"/>
        </w:numPr>
        <w:spacing w:before="120" w:after="0" w:line="240" w:lineRule="auto"/>
        <w:jc w:val="both"/>
        <w:rPr>
          <w:rFonts w:ascii="Times New Roman" w:hAnsi="Times New Roman" w:cs="Times New Roman"/>
          <w:i/>
          <w:sz w:val="24"/>
          <w:szCs w:val="24"/>
        </w:rPr>
      </w:pPr>
      <w:r w:rsidRPr="00C11251">
        <w:rPr>
          <w:rFonts w:ascii="Times New Roman" w:hAnsi="Times New Roman" w:cs="Times New Roman"/>
          <w:i/>
          <w:sz w:val="24"/>
          <w:szCs w:val="24"/>
        </w:rPr>
        <w:t xml:space="preserve">Rozpracování v návazné strategii: </w:t>
      </w:r>
      <w:r w:rsidR="009C3414">
        <w:rPr>
          <w:rFonts w:ascii="Times New Roman" w:hAnsi="Times New Roman" w:cs="Times New Roman"/>
          <w:i/>
          <w:sz w:val="24"/>
          <w:szCs w:val="24"/>
        </w:rPr>
        <w:t>Strategický</w:t>
      </w:r>
      <w:r w:rsidR="009C3414" w:rsidRPr="00C11251">
        <w:rPr>
          <w:rFonts w:ascii="Times New Roman" w:hAnsi="Times New Roman" w:cs="Times New Roman"/>
          <w:i/>
          <w:sz w:val="24"/>
          <w:szCs w:val="24"/>
        </w:rPr>
        <w:t xml:space="preserve"> </w:t>
      </w:r>
      <w:r w:rsidR="000166D1" w:rsidRPr="00C11251">
        <w:rPr>
          <w:rFonts w:ascii="Times New Roman" w:hAnsi="Times New Roman" w:cs="Times New Roman"/>
          <w:i/>
          <w:sz w:val="24"/>
          <w:szCs w:val="24"/>
        </w:rPr>
        <w:t xml:space="preserve">plán rozvoje inteligentních dopravních systémů (ITS) v ČR </w:t>
      </w:r>
      <w:r w:rsidR="00257386" w:rsidRPr="00C11251">
        <w:rPr>
          <w:rFonts w:ascii="Times New Roman" w:hAnsi="Times New Roman" w:cs="Times New Roman"/>
          <w:i/>
          <w:sz w:val="24"/>
          <w:szCs w:val="24"/>
        </w:rPr>
        <w:t>2021 - 2027</w:t>
      </w:r>
      <w:r w:rsidR="000166D1" w:rsidRPr="00C11251">
        <w:rPr>
          <w:rFonts w:ascii="Times New Roman" w:hAnsi="Times New Roman" w:cs="Times New Roman"/>
          <w:i/>
          <w:sz w:val="24"/>
          <w:szCs w:val="24"/>
        </w:rPr>
        <w:t xml:space="preserve"> (s výhledem do roku 2050)</w:t>
      </w:r>
    </w:p>
    <w:p w14:paraId="69BA0336" w14:textId="77777777" w:rsidR="00E71882" w:rsidRPr="00C11251" w:rsidRDefault="00E34373" w:rsidP="005E46B9">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Inteligentní dopravní systémy – hlavní trendy do budoucna</w:t>
      </w:r>
    </w:p>
    <w:p w14:paraId="201A0EE7" w14:textId="77777777" w:rsidR="000C257F" w:rsidRPr="00C11251" w:rsidRDefault="00E34373" w:rsidP="000C257F">
      <w:pPr>
        <w:jc w:val="both"/>
        <w:rPr>
          <w:rFonts w:ascii="Times New Roman" w:hAnsi="Times New Roman" w:cs="Times New Roman"/>
          <w:sz w:val="24"/>
          <w:szCs w:val="24"/>
        </w:rPr>
      </w:pPr>
      <w:r w:rsidRPr="00C11251">
        <w:rPr>
          <w:rFonts w:ascii="Times New Roman" w:hAnsi="Times New Roman" w:cs="Times New Roman"/>
          <w:sz w:val="24"/>
          <w:szCs w:val="24"/>
        </w:rPr>
        <w:t xml:space="preserve">Propojení dopravního systému a souvisejících informací prostřednictvím inteligentních dopravních systémů (ITS) zlepšuje bezpečnost a plynulost provozu, zvyšuje účinnost dopravního procesu a umožňuje být šetrnější k životnímu prostředí. Díky zařízením, která sbírají i vytvářejí data, je možné vytvářet nové informační zdroje a poskytovat nové informační služby. Hlavní výzvou ITS je být nástrojem pro poskytování kvalitních dopravních služeb, jejichž podmínky poskytování a informace o provozní situaci jsou uživateli předvídatelné a srozumitelné, čímž bude pro uživatele snazší využívat více druhů dopravy, aniž by pro něj multimodální přístup znamenal významnou překážku. Technologický rozvoj podporuje strategický posun z prosté výstavby dopravní infrastruktury k provozování dopravních sítí a k organizování a řízení procesu přemísťování osob a věcí na těchto sítích. Čím dál tím častěji je řízení provozu a souvisejících operací nahrazováno technikou a je automatizováno. </w:t>
      </w:r>
      <w:r w:rsidR="000C257F" w:rsidRPr="00C11251">
        <w:rPr>
          <w:rFonts w:ascii="Times New Roman" w:hAnsi="Times New Roman" w:cs="Times New Roman"/>
          <w:sz w:val="24"/>
          <w:szCs w:val="24"/>
        </w:rPr>
        <w:t xml:space="preserve">Jedná se o nekončící </w:t>
      </w:r>
      <w:r w:rsidR="000C257F">
        <w:rPr>
          <w:rFonts w:ascii="Times New Roman" w:hAnsi="Times New Roman" w:cs="Times New Roman"/>
          <w:sz w:val="24"/>
          <w:szCs w:val="24"/>
        </w:rPr>
        <w:t xml:space="preserve">a opakující se </w:t>
      </w:r>
      <w:r w:rsidR="000C257F" w:rsidRPr="00C11251">
        <w:rPr>
          <w:rFonts w:ascii="Times New Roman" w:hAnsi="Times New Roman" w:cs="Times New Roman"/>
          <w:sz w:val="24"/>
          <w:szCs w:val="24"/>
        </w:rPr>
        <w:t>proces, a to vzhledem k dostupnosti technologických řešení nejen po technické stránce, ale zvláště ekonomické</w:t>
      </w:r>
      <w:r w:rsidR="000C257F">
        <w:rPr>
          <w:rFonts w:ascii="Times New Roman" w:hAnsi="Times New Roman" w:cs="Times New Roman"/>
          <w:sz w:val="24"/>
          <w:szCs w:val="24"/>
        </w:rPr>
        <w:t xml:space="preserve">. S </w:t>
      </w:r>
      <w:r w:rsidR="000C257F" w:rsidRPr="00C11251">
        <w:rPr>
          <w:rFonts w:ascii="Times New Roman" w:hAnsi="Times New Roman" w:cs="Times New Roman"/>
          <w:sz w:val="24"/>
          <w:szCs w:val="24"/>
        </w:rPr>
        <w:t>tím souvisejí</w:t>
      </w:r>
      <w:r w:rsidR="000C257F">
        <w:rPr>
          <w:rFonts w:ascii="Times New Roman" w:hAnsi="Times New Roman" w:cs="Times New Roman"/>
          <w:sz w:val="24"/>
          <w:szCs w:val="24"/>
        </w:rPr>
        <w:t xml:space="preserve"> i </w:t>
      </w:r>
      <w:r w:rsidR="000C257F" w:rsidRPr="00C11251">
        <w:rPr>
          <w:rFonts w:ascii="Times New Roman" w:hAnsi="Times New Roman" w:cs="Times New Roman"/>
          <w:sz w:val="24"/>
          <w:szCs w:val="24"/>
        </w:rPr>
        <w:t>pořizovací a provozní náklad</w:t>
      </w:r>
      <w:r w:rsidR="000C257F">
        <w:rPr>
          <w:rFonts w:ascii="Times New Roman" w:hAnsi="Times New Roman" w:cs="Times New Roman"/>
          <w:sz w:val="24"/>
          <w:szCs w:val="24"/>
        </w:rPr>
        <w:t>y</w:t>
      </w:r>
      <w:r w:rsidR="000C257F" w:rsidRPr="00C11251">
        <w:rPr>
          <w:rFonts w:ascii="Times New Roman" w:hAnsi="Times New Roman" w:cs="Times New Roman"/>
          <w:sz w:val="24"/>
          <w:szCs w:val="24"/>
        </w:rPr>
        <w:t xml:space="preserve">. </w:t>
      </w:r>
    </w:p>
    <w:p w14:paraId="22BA770E" w14:textId="77777777" w:rsidR="000C257F" w:rsidRPr="00C11251" w:rsidRDefault="000C257F" w:rsidP="000C257F">
      <w:pPr>
        <w:jc w:val="both"/>
        <w:rPr>
          <w:rFonts w:ascii="Times New Roman" w:hAnsi="Times New Roman" w:cs="Times New Roman"/>
          <w:sz w:val="24"/>
          <w:szCs w:val="24"/>
        </w:rPr>
      </w:pPr>
      <w:r w:rsidRPr="00C11251">
        <w:rPr>
          <w:rFonts w:ascii="Times New Roman" w:hAnsi="Times New Roman" w:cs="Times New Roman"/>
          <w:sz w:val="24"/>
          <w:szCs w:val="24"/>
        </w:rPr>
        <w:t xml:space="preserve">Doprava musí být provozována bezpečným způsobem, tedy její provozování </w:t>
      </w:r>
      <w:r>
        <w:rPr>
          <w:rFonts w:ascii="Times New Roman" w:hAnsi="Times New Roman" w:cs="Times New Roman"/>
          <w:sz w:val="24"/>
          <w:szCs w:val="24"/>
        </w:rPr>
        <w:t>by mě</w:t>
      </w:r>
      <w:r w:rsidRPr="00C11251">
        <w:rPr>
          <w:rFonts w:ascii="Times New Roman" w:hAnsi="Times New Roman" w:cs="Times New Roman"/>
          <w:sz w:val="24"/>
          <w:szCs w:val="24"/>
        </w:rPr>
        <w:t xml:space="preserve">lo </w:t>
      </w:r>
      <w:r>
        <w:rPr>
          <w:rFonts w:ascii="Times New Roman" w:hAnsi="Times New Roman" w:cs="Times New Roman"/>
          <w:sz w:val="24"/>
          <w:szCs w:val="24"/>
        </w:rPr>
        <w:t xml:space="preserve">být </w:t>
      </w:r>
      <w:r w:rsidRPr="00C11251">
        <w:rPr>
          <w:rFonts w:ascii="Times New Roman" w:hAnsi="Times New Roman" w:cs="Times New Roman"/>
          <w:sz w:val="24"/>
          <w:szCs w:val="24"/>
        </w:rPr>
        <w:t>zajištěno tak, aby nedošlo ke srážkám dopravních prostředků, ke kolizním situacím, které lze předvídat a předem řešit</w:t>
      </w:r>
      <w:r>
        <w:rPr>
          <w:rFonts w:ascii="Times New Roman" w:hAnsi="Times New Roman" w:cs="Times New Roman"/>
          <w:sz w:val="24"/>
          <w:szCs w:val="24"/>
        </w:rPr>
        <w:t>,</w:t>
      </w:r>
      <w:r w:rsidRPr="00C11251">
        <w:rPr>
          <w:rFonts w:ascii="Times New Roman" w:hAnsi="Times New Roman" w:cs="Times New Roman"/>
          <w:sz w:val="24"/>
          <w:szCs w:val="24"/>
        </w:rPr>
        <w:t xml:space="preserve"> a aby dopravní infrastruktura byla v takovém normovém stavu, </w:t>
      </w:r>
      <w:r>
        <w:rPr>
          <w:rFonts w:ascii="Times New Roman" w:hAnsi="Times New Roman" w:cs="Times New Roman"/>
          <w:sz w:val="24"/>
          <w:szCs w:val="24"/>
        </w:rPr>
        <w:t xml:space="preserve">díky němuž </w:t>
      </w:r>
      <w:r w:rsidRPr="00C11251">
        <w:rPr>
          <w:rFonts w:ascii="Times New Roman" w:hAnsi="Times New Roman" w:cs="Times New Roman"/>
          <w:sz w:val="24"/>
          <w:szCs w:val="24"/>
        </w:rPr>
        <w:t>nedo</w:t>
      </w:r>
      <w:r>
        <w:rPr>
          <w:rFonts w:ascii="Times New Roman" w:hAnsi="Times New Roman" w:cs="Times New Roman"/>
          <w:sz w:val="24"/>
          <w:szCs w:val="24"/>
        </w:rPr>
        <w:t>jde</w:t>
      </w:r>
      <w:r w:rsidRPr="00C11251">
        <w:rPr>
          <w:rFonts w:ascii="Times New Roman" w:hAnsi="Times New Roman" w:cs="Times New Roman"/>
          <w:sz w:val="24"/>
          <w:szCs w:val="24"/>
        </w:rPr>
        <w:t xml:space="preserve"> k poškození dopravního prostředku (např. vykolejení). Dále musí být doprava (</w:t>
      </w:r>
      <w:r>
        <w:rPr>
          <w:rFonts w:ascii="Times New Roman" w:hAnsi="Times New Roman" w:cs="Times New Roman"/>
          <w:sz w:val="24"/>
          <w:szCs w:val="24"/>
        </w:rPr>
        <w:t xml:space="preserve">jak vlastní </w:t>
      </w:r>
      <w:r w:rsidRPr="00C11251">
        <w:rPr>
          <w:rFonts w:ascii="Times New Roman" w:hAnsi="Times New Roman" w:cs="Times New Roman"/>
          <w:sz w:val="24"/>
          <w:szCs w:val="24"/>
        </w:rPr>
        <w:t>provoz,</w:t>
      </w:r>
      <w:r>
        <w:rPr>
          <w:rFonts w:ascii="Times New Roman" w:hAnsi="Times New Roman" w:cs="Times New Roman"/>
          <w:sz w:val="24"/>
          <w:szCs w:val="24"/>
        </w:rPr>
        <w:t xml:space="preserve"> tak i </w:t>
      </w:r>
      <w:r w:rsidRPr="00C11251">
        <w:rPr>
          <w:rFonts w:ascii="Times New Roman" w:hAnsi="Times New Roman" w:cs="Times New Roman"/>
          <w:sz w:val="24"/>
          <w:szCs w:val="24"/>
        </w:rPr>
        <w:t>infrastruktura atd.) navržena a zajištěna proti mimořádným událostem (např. proti povodním, teroristickým útokům apod.).  </w:t>
      </w:r>
    </w:p>
    <w:p w14:paraId="66762455" w14:textId="77777777" w:rsidR="00E34373" w:rsidRPr="00C11251" w:rsidRDefault="000C257F" w:rsidP="000C257F">
      <w:pPr>
        <w:jc w:val="both"/>
        <w:rPr>
          <w:rFonts w:ascii="Times New Roman" w:hAnsi="Times New Roman" w:cs="Times New Roman"/>
          <w:sz w:val="24"/>
          <w:szCs w:val="24"/>
        </w:rPr>
      </w:pPr>
      <w:r w:rsidRPr="00C11251">
        <w:rPr>
          <w:rFonts w:ascii="Times New Roman" w:hAnsi="Times New Roman" w:cs="Times New Roman"/>
          <w:sz w:val="24"/>
          <w:szCs w:val="24"/>
        </w:rPr>
        <w:t>Nové technologie v minulém období již poskytly a i nadále budou</w:t>
      </w:r>
      <w:r w:rsidRPr="00C11251">
        <w:rPr>
          <w:rFonts w:ascii="Times New Roman" w:hAnsi="Times New Roman" w:cs="Times New Roman"/>
          <w:sz w:val="24"/>
          <w:szCs w:val="24"/>
          <w:lang w:eastAsia="cs-CZ"/>
        </w:rPr>
        <w:t xml:space="preserve"> poskytovat další příležitosti pro nasazování aktivních prvků bezpečnosti dopravního provozu, pro spolehlivé a bezpečné provozování systémů ITS, což konečný uživatel vnímá tak, že jsou pro něj systémy ITS důvěryhodné. V současné době velmi silně rezonuje téma samoř</w:t>
      </w:r>
      <w:r>
        <w:rPr>
          <w:rFonts w:ascii="Times New Roman" w:hAnsi="Times New Roman" w:cs="Times New Roman"/>
          <w:sz w:val="24"/>
          <w:szCs w:val="24"/>
          <w:lang w:eastAsia="cs-CZ"/>
        </w:rPr>
        <w:t>í</w:t>
      </w:r>
      <w:r w:rsidRPr="00C11251">
        <w:rPr>
          <w:rFonts w:ascii="Times New Roman" w:hAnsi="Times New Roman" w:cs="Times New Roman"/>
          <w:sz w:val="24"/>
          <w:szCs w:val="24"/>
          <w:lang w:eastAsia="cs-CZ"/>
        </w:rPr>
        <w:t>ditelných vozidel.</w:t>
      </w:r>
      <w:r w:rsidR="00E34373" w:rsidRPr="00C11251">
        <w:rPr>
          <w:rFonts w:ascii="Times New Roman" w:hAnsi="Times New Roman" w:cs="Times New Roman"/>
          <w:sz w:val="24"/>
          <w:szCs w:val="24"/>
          <w:lang w:eastAsia="cs-CZ"/>
        </w:rPr>
        <w:t xml:space="preserve"> Plně automatizovaná silniční vozidla ještě nejsou běžně nasazována do ostrého provozu, do této </w:t>
      </w:r>
      <w:r w:rsidR="00E34373" w:rsidRPr="00C11251">
        <w:rPr>
          <w:rFonts w:ascii="Times New Roman" w:hAnsi="Times New Roman" w:cs="Times New Roman"/>
          <w:sz w:val="24"/>
          <w:szCs w:val="24"/>
          <w:lang w:eastAsia="cs-CZ"/>
        </w:rPr>
        <w:lastRenderedPageBreak/>
        <w:t xml:space="preserve">doby ještě probíhá testovací provoz těchto vozidel vybavených různými stupni automatizace řízení vozidla. Co je ale nyní aktuální a stává se realitou, je nasazování kooperativních systémů ITS (C-ITS). </w:t>
      </w:r>
      <w:r w:rsidR="00E34373" w:rsidRPr="00C11251">
        <w:rPr>
          <w:rFonts w:ascii="Times New Roman" w:hAnsi="Times New Roman" w:cs="Times New Roman"/>
          <w:sz w:val="24"/>
          <w:szCs w:val="24"/>
        </w:rPr>
        <w:t>Systémy C-ITS jsou založené na komunikaci (obousměrné výměně dat) týkající se aktuální situace v silničním provozu</w:t>
      </w:r>
      <w:r w:rsidR="00E34373" w:rsidRPr="00C11251">
        <w:rPr>
          <w:rStyle w:val="Znakapoznpodarou"/>
          <w:rFonts w:ascii="Times New Roman" w:hAnsi="Times New Roman" w:cs="Times New Roman"/>
          <w:sz w:val="24"/>
          <w:szCs w:val="24"/>
        </w:rPr>
        <w:footnoteReference w:id="22"/>
      </w:r>
      <w:r w:rsidR="00E34373" w:rsidRPr="00C11251">
        <w:rPr>
          <w:rFonts w:ascii="Times New Roman" w:hAnsi="Times New Roman" w:cs="Times New Roman"/>
          <w:sz w:val="24"/>
          <w:szCs w:val="24"/>
        </w:rPr>
        <w:t>, a to jak mezi samotnými vozidly, tak také mezi vozidly a zařízeními na silniční infrastruktuře. Systémy C-ITS přímo nezasahují do systémů řízení vozidla, příslušná reakce je na rozhodnutí (předem varovaného) řidiče. Díky obdržené varovné zprávě může být řidič zavčas informován tak, aby co nejrychleji a co nejlépe (podle jeho schopností) zareagoval na nečekanou situaci v silničním provozu. A to i za snížené viditelnosti, kdy</w:t>
      </w:r>
      <w:r w:rsidR="00EB6F99">
        <w:rPr>
          <w:rFonts w:ascii="Times New Roman" w:hAnsi="Times New Roman" w:cs="Times New Roman"/>
          <w:sz w:val="24"/>
          <w:szCs w:val="24"/>
        </w:rPr>
        <w:t xml:space="preserve"> </w:t>
      </w:r>
      <w:r w:rsidR="00E34373" w:rsidRPr="00C11251">
        <w:rPr>
          <w:rFonts w:ascii="Times New Roman" w:hAnsi="Times New Roman" w:cs="Times New Roman"/>
          <w:sz w:val="24"/>
          <w:szCs w:val="24"/>
        </w:rPr>
        <w:t xml:space="preserve">by </w:t>
      </w:r>
      <w:r w:rsidR="00EB6F99">
        <w:rPr>
          <w:rFonts w:ascii="Times New Roman" w:hAnsi="Times New Roman" w:cs="Times New Roman"/>
          <w:sz w:val="24"/>
          <w:szCs w:val="24"/>
        </w:rPr>
        <w:t>například</w:t>
      </w:r>
      <w:r w:rsidR="00E34373" w:rsidRPr="00C11251">
        <w:rPr>
          <w:rFonts w:ascii="Times New Roman" w:hAnsi="Times New Roman" w:cs="Times New Roman"/>
          <w:sz w:val="24"/>
          <w:szCs w:val="24"/>
        </w:rPr>
        <w:t xml:space="preserve"> jinak sám za lepších podmínek reagoval správně a včas.</w:t>
      </w:r>
    </w:p>
    <w:p w14:paraId="5D5CBF52" w14:textId="77777777" w:rsidR="004320D5" w:rsidRDefault="004320D5" w:rsidP="00E34373">
      <w:pPr>
        <w:jc w:val="both"/>
        <w:rPr>
          <w:rFonts w:ascii="Times New Roman" w:hAnsi="Times New Roman" w:cs="Times New Roman"/>
          <w:sz w:val="24"/>
          <w:szCs w:val="24"/>
        </w:rPr>
      </w:pPr>
      <w:r w:rsidRPr="00C11251">
        <w:rPr>
          <w:rFonts w:ascii="Times New Roman" w:hAnsi="Times New Roman" w:cs="Times New Roman"/>
          <w:sz w:val="24"/>
          <w:szCs w:val="24"/>
        </w:rPr>
        <w:t xml:space="preserve">Na železnici byl proces přechodu na inteligentní řízení zahájen budováním ERTMS, tedy digitálního rádiového spojeni EIRENE (zpočátku ještě s využitím technologie GSM-R, následně s využitím technologie FRMCS) a jednotného evropského vlakového zabezpečovače ETCS. Tato akce nyní v ČR intenzivně probíhá na tratích i na vozidlech. Od 1.1.2025 bude na </w:t>
      </w:r>
      <w:r w:rsidR="000973B9">
        <w:rPr>
          <w:rFonts w:ascii="Times New Roman" w:hAnsi="Times New Roman" w:cs="Times New Roman"/>
          <w:sz w:val="24"/>
          <w:szCs w:val="24"/>
        </w:rPr>
        <w:t>na vybraných železničních tratích</w:t>
      </w:r>
      <w:r w:rsidRPr="00C11251">
        <w:rPr>
          <w:rFonts w:ascii="Times New Roman" w:hAnsi="Times New Roman" w:cs="Times New Roman"/>
          <w:sz w:val="24"/>
          <w:szCs w:val="24"/>
        </w:rPr>
        <w:t xml:space="preserve"> zaveden výhradní provoz všech v</w:t>
      </w:r>
      <w:r w:rsidR="00EB6F99">
        <w:rPr>
          <w:rFonts w:ascii="Times New Roman" w:hAnsi="Times New Roman" w:cs="Times New Roman"/>
          <w:sz w:val="24"/>
          <w:szCs w:val="24"/>
        </w:rPr>
        <w:t>l</w:t>
      </w:r>
      <w:r w:rsidRPr="00C11251">
        <w:rPr>
          <w:rFonts w:ascii="Times New Roman" w:hAnsi="Times New Roman" w:cs="Times New Roman"/>
          <w:sz w:val="24"/>
          <w:szCs w:val="24"/>
        </w:rPr>
        <w:t xml:space="preserve">aků pod dohledem ETCS a instalace na dalších tratích i vozidlech budou pokračovat. Zajištění bezpečně relevantních funkcí řízení jízdy vlaků systémem ERTMS vytváří základní předpoklad pro zavádění vyšších stupňů automatizace řízení železničního provozu, </w:t>
      </w:r>
      <w:r w:rsidR="000973B9">
        <w:rPr>
          <w:rFonts w:ascii="Times New Roman" w:hAnsi="Times New Roman" w:cs="Times New Roman"/>
          <w:sz w:val="24"/>
          <w:szCs w:val="24"/>
        </w:rPr>
        <w:t>a to</w:t>
      </w:r>
      <w:r w:rsidR="000973B9" w:rsidRPr="00C11251">
        <w:rPr>
          <w:rFonts w:ascii="Times New Roman" w:hAnsi="Times New Roman" w:cs="Times New Roman"/>
          <w:sz w:val="24"/>
          <w:szCs w:val="24"/>
        </w:rPr>
        <w:t xml:space="preserve"> </w:t>
      </w:r>
      <w:r w:rsidRPr="00C11251">
        <w:rPr>
          <w:rFonts w:ascii="Times New Roman" w:hAnsi="Times New Roman" w:cs="Times New Roman"/>
          <w:sz w:val="24"/>
          <w:szCs w:val="24"/>
        </w:rPr>
        <w:t xml:space="preserve">ATO (automatické vedení vlaku) a </w:t>
      </w:r>
      <w:r w:rsidR="000973B9" w:rsidRPr="00C11251">
        <w:rPr>
          <w:rFonts w:ascii="Times New Roman" w:hAnsi="Times New Roman" w:cs="Times New Roman"/>
          <w:sz w:val="24"/>
          <w:szCs w:val="24"/>
        </w:rPr>
        <w:t>AT</w:t>
      </w:r>
      <w:r w:rsidR="000973B9">
        <w:rPr>
          <w:rFonts w:ascii="Times New Roman" w:hAnsi="Times New Roman" w:cs="Times New Roman"/>
          <w:sz w:val="24"/>
          <w:szCs w:val="24"/>
        </w:rPr>
        <w:t>S</w:t>
      </w:r>
      <w:r w:rsidR="000973B9" w:rsidRPr="00C11251">
        <w:rPr>
          <w:rFonts w:ascii="Times New Roman" w:hAnsi="Times New Roman" w:cs="Times New Roman"/>
          <w:sz w:val="24"/>
          <w:szCs w:val="24"/>
        </w:rPr>
        <w:t xml:space="preserve"> </w:t>
      </w:r>
      <w:r w:rsidRPr="00C11251">
        <w:rPr>
          <w:rFonts w:ascii="Times New Roman" w:hAnsi="Times New Roman" w:cs="Times New Roman"/>
          <w:sz w:val="24"/>
          <w:szCs w:val="24"/>
        </w:rPr>
        <w:t xml:space="preserve">(automatické </w:t>
      </w:r>
      <w:r w:rsidR="000973B9">
        <w:rPr>
          <w:rFonts w:ascii="Times New Roman" w:hAnsi="Times New Roman" w:cs="Times New Roman"/>
          <w:sz w:val="24"/>
          <w:szCs w:val="24"/>
        </w:rPr>
        <w:t>řízení provozu vlakové dopravy</w:t>
      </w:r>
      <w:r w:rsidRPr="00C11251">
        <w:rPr>
          <w:rFonts w:ascii="Times New Roman" w:hAnsi="Times New Roman" w:cs="Times New Roman"/>
          <w:sz w:val="24"/>
          <w:szCs w:val="24"/>
        </w:rPr>
        <w:t>). Jde o příklad aplikace principů internetu věcí v dopravě.</w:t>
      </w:r>
    </w:p>
    <w:p w14:paraId="4A24A2F3" w14:textId="77777777" w:rsidR="00EE022F" w:rsidRDefault="00EE022F" w:rsidP="00E34373">
      <w:pPr>
        <w:jc w:val="both"/>
        <w:rPr>
          <w:rFonts w:ascii="Times New Roman" w:hAnsi="Times New Roman" w:cs="Times New Roman"/>
          <w:sz w:val="24"/>
          <w:szCs w:val="24"/>
        </w:rPr>
      </w:pPr>
      <w:r>
        <w:rPr>
          <w:rFonts w:ascii="Times New Roman" w:hAnsi="Times New Roman" w:cs="Times New Roman"/>
          <w:sz w:val="24"/>
          <w:szCs w:val="24"/>
        </w:rPr>
        <w:t>Další rozvoj ITS se bude týkat rovněž vodní dopravy (Říční informační systém RIS, Informační systém námořní plavba).</w:t>
      </w:r>
    </w:p>
    <w:p w14:paraId="7A8C2F46" w14:textId="77777777" w:rsidR="0043127D" w:rsidRPr="0043127D" w:rsidRDefault="0043127D" w:rsidP="0043127D">
      <w:pPr>
        <w:pStyle w:val="MDSR"/>
        <w:spacing w:before="0" w:after="160" w:line="264" w:lineRule="auto"/>
        <w:ind w:firstLine="0"/>
        <w:rPr>
          <w:rFonts w:eastAsiaTheme="minorHAnsi"/>
          <w:szCs w:val="24"/>
          <w:lang w:eastAsia="en-US"/>
        </w:rPr>
      </w:pPr>
      <w:r w:rsidRPr="0043127D">
        <w:rPr>
          <w:rFonts w:eastAsiaTheme="minorHAnsi"/>
          <w:szCs w:val="24"/>
          <w:lang w:eastAsia="en-US"/>
        </w:rPr>
        <w:t xml:space="preserve">Nově vznikající a rychle se vyvíjející technologie systémů ITS a C-ITS vytvářejí velký tlak na to, aby výrobky a služby využívající tyto systémy fungovaly bezpečně, spolehlivě a předvídatelně. V tomto smyslu je třeba zhodnotit platný právní stav pro systémy ITS a C-ITS a se zohledněním složitosti a komplexnosti vznikajících technologií u těchto systémů pečlivě zvážit, zda je či není nutné měnit stávající právní úpravu, a příslušný závěr náležitě odůvodnit. Pozornost je v tomto ohledu nutno věnovat zejména následujícím oblastem: </w:t>
      </w:r>
    </w:p>
    <w:p w14:paraId="6EFE78F4" w14:textId="77777777" w:rsidR="0043127D" w:rsidRPr="0043127D" w:rsidRDefault="0043127D" w:rsidP="0043127D">
      <w:pPr>
        <w:pStyle w:val="MDSR"/>
        <w:numPr>
          <w:ilvl w:val="0"/>
          <w:numId w:val="33"/>
        </w:numPr>
        <w:suppressAutoHyphens w:val="0"/>
        <w:adjustRightInd/>
        <w:spacing w:before="0" w:after="160" w:line="264" w:lineRule="auto"/>
        <w:rPr>
          <w:rFonts w:eastAsiaTheme="minorHAnsi"/>
          <w:szCs w:val="24"/>
          <w:lang w:eastAsia="en-US"/>
        </w:rPr>
      </w:pPr>
      <w:r w:rsidRPr="0043127D">
        <w:rPr>
          <w:rFonts w:eastAsiaTheme="minorHAnsi"/>
          <w:szCs w:val="24"/>
          <w:lang w:eastAsia="en-US"/>
        </w:rPr>
        <w:t>výstavba, modernizace, oprava, údržba nebo provozování inteligentního dopravního systému</w:t>
      </w:r>
      <w:r w:rsidR="00737742" w:rsidRPr="003151B1">
        <w:rPr>
          <w:rStyle w:val="Znakapoznpodarou"/>
          <w:szCs w:val="24"/>
        </w:rPr>
        <w:footnoteReference w:id="23"/>
      </w:r>
      <w:r w:rsidR="00737742" w:rsidRPr="003151B1">
        <w:rPr>
          <w:szCs w:val="24"/>
        </w:rPr>
        <w:t xml:space="preserve">, </w:t>
      </w:r>
      <w:r w:rsidRPr="0043127D">
        <w:rPr>
          <w:rFonts w:eastAsiaTheme="minorHAnsi"/>
          <w:szCs w:val="24"/>
          <w:lang w:eastAsia="en-US"/>
        </w:rPr>
        <w:t>kooperativních inteligentních dopravních systémů (C-ITS), geografických informačních systémů, globálních navigačních družicových systémů a systémů pozorování Země,</w:t>
      </w:r>
    </w:p>
    <w:p w14:paraId="33731177" w14:textId="77777777" w:rsidR="00086FCA" w:rsidRDefault="0043127D" w:rsidP="00737742">
      <w:pPr>
        <w:pStyle w:val="MDSR"/>
        <w:numPr>
          <w:ilvl w:val="0"/>
          <w:numId w:val="29"/>
        </w:numPr>
        <w:spacing w:before="0" w:after="160" w:line="264" w:lineRule="auto"/>
        <w:rPr>
          <w:rFonts w:eastAsiaTheme="minorHAnsi"/>
          <w:szCs w:val="24"/>
          <w:lang w:eastAsia="en-US"/>
        </w:rPr>
      </w:pPr>
      <w:r w:rsidRPr="0043127D">
        <w:rPr>
          <w:rFonts w:eastAsiaTheme="minorHAnsi"/>
          <w:szCs w:val="24"/>
          <w:lang w:eastAsia="en-US"/>
        </w:rPr>
        <w:t>bezpečnostní řešení kooperativních systémů ITS (C-ITS) s cílem zajistit důvěryhodnost celého C-ITS systému a integritu přenášených dat tak, aby byla eliminována rizika spojená s ovlivněním datového obsahu či podvržení nevalidními daty.</w:t>
      </w:r>
    </w:p>
    <w:p w14:paraId="6071E090" w14:textId="77777777" w:rsidR="0043127D" w:rsidRPr="0043127D" w:rsidRDefault="0043127D" w:rsidP="0043127D">
      <w:pPr>
        <w:pStyle w:val="MDSR"/>
        <w:spacing w:before="0" w:after="160" w:line="264" w:lineRule="auto"/>
        <w:ind w:firstLine="0"/>
        <w:rPr>
          <w:rFonts w:eastAsiaTheme="minorHAnsi"/>
          <w:szCs w:val="24"/>
          <w:lang w:eastAsia="en-US"/>
        </w:rPr>
      </w:pPr>
      <w:r w:rsidRPr="0043127D">
        <w:rPr>
          <w:rFonts w:eastAsiaTheme="minorHAnsi"/>
          <w:szCs w:val="24"/>
          <w:lang w:eastAsia="en-US"/>
        </w:rPr>
        <w:t xml:space="preserve">Principem kooperativních ITS systémů je šíření informačních a varovných zpráv mezi C-ITS jednotkami různých výrobců (vozidlovými i na infrastruktuře) nacházejícími se v dané lokalitě, je nutné tedy zajistit vzájemnou důvěryhodnost těchto zařízení a zároveň ze systému eliminovat zprávy z jednotek, které nejsou společnou certifikační autoritou považovány za důvěryhodné. </w:t>
      </w:r>
      <w:r w:rsidRPr="0043127D">
        <w:rPr>
          <w:rFonts w:eastAsiaTheme="minorHAnsi"/>
          <w:szCs w:val="24"/>
          <w:lang w:eastAsia="en-US"/>
        </w:rPr>
        <w:lastRenderedPageBreak/>
        <w:t>Vybudování certifikační autority je nejen o technickém řešení, ale rovněž o nastavení postupů tak, aby celý systém byl dlouhodobě bezpečný a důvěryhodný.</w:t>
      </w:r>
    </w:p>
    <w:p w14:paraId="0BC0E874" w14:textId="77777777" w:rsidR="00E34373" w:rsidRPr="00C11251" w:rsidRDefault="00515C8B" w:rsidP="00E34373">
      <w:pPr>
        <w:jc w:val="both"/>
        <w:rPr>
          <w:rFonts w:ascii="Times New Roman" w:hAnsi="Times New Roman" w:cs="Times New Roman"/>
          <w:color w:val="000000"/>
          <w:sz w:val="24"/>
          <w:szCs w:val="24"/>
        </w:rPr>
      </w:pPr>
      <w:r w:rsidRPr="00C11251">
        <w:rPr>
          <w:rFonts w:ascii="Times New Roman" w:hAnsi="Times New Roman" w:cs="Times New Roman"/>
          <w:b/>
          <w:sz w:val="24"/>
          <w:szCs w:val="24"/>
        </w:rPr>
        <w:t>P</w:t>
      </w:r>
      <w:r w:rsidR="00E34373" w:rsidRPr="00C11251">
        <w:rPr>
          <w:rFonts w:ascii="Times New Roman" w:hAnsi="Times New Roman" w:cs="Times New Roman"/>
          <w:b/>
          <w:sz w:val="24"/>
          <w:szCs w:val="24"/>
        </w:rPr>
        <w:t>řínos ITS v následujících oblastech:</w:t>
      </w:r>
    </w:p>
    <w:p w14:paraId="02A27273" w14:textId="77777777" w:rsidR="00E34373" w:rsidRPr="00C11251" w:rsidRDefault="00E34373" w:rsidP="00A60CCB">
      <w:pPr>
        <w:numPr>
          <w:ilvl w:val="0"/>
          <w:numId w:val="18"/>
        </w:numPr>
        <w:spacing w:after="0" w:line="240" w:lineRule="auto"/>
        <w:rPr>
          <w:rFonts w:ascii="Times New Roman" w:eastAsia="Times New Roman" w:hAnsi="Times New Roman" w:cs="Times New Roman"/>
          <w:b/>
          <w:color w:val="000000"/>
          <w:sz w:val="24"/>
          <w:szCs w:val="24"/>
        </w:rPr>
      </w:pPr>
      <w:r w:rsidRPr="00C11251">
        <w:rPr>
          <w:rFonts w:ascii="Times New Roman" w:eastAsia="Times New Roman" w:hAnsi="Times New Roman" w:cs="Times New Roman"/>
          <w:b/>
          <w:color w:val="000000"/>
          <w:sz w:val="24"/>
          <w:szCs w:val="24"/>
        </w:rPr>
        <w:t>Udržitelnost</w:t>
      </w:r>
    </w:p>
    <w:p w14:paraId="2D0D641F" w14:textId="77777777" w:rsidR="00E34373" w:rsidRPr="00C11251" w:rsidRDefault="00E34373" w:rsidP="00E34373">
      <w:pPr>
        <w:ind w:left="708"/>
        <w:jc w:val="both"/>
        <w:rPr>
          <w:rFonts w:ascii="Times New Roman" w:hAnsi="Times New Roman" w:cs="Times New Roman"/>
          <w:sz w:val="24"/>
          <w:szCs w:val="24"/>
        </w:rPr>
      </w:pPr>
      <w:r w:rsidRPr="00C11251">
        <w:rPr>
          <w:rFonts w:ascii="Times New Roman" w:hAnsi="Times New Roman" w:cs="Times New Roman"/>
          <w:sz w:val="24"/>
          <w:szCs w:val="24"/>
        </w:rPr>
        <w:t xml:space="preserve">ITS umožňují organizovat proces přemístění osob a věcí a dále ovlivňovat dopravní provoz takovým způsobem, že stávající dopravní síť může být </w:t>
      </w:r>
      <w:r w:rsidR="00E71882" w:rsidRPr="00C11251">
        <w:rPr>
          <w:rFonts w:ascii="Times New Roman" w:hAnsi="Times New Roman" w:cs="Times New Roman"/>
          <w:sz w:val="24"/>
          <w:szCs w:val="24"/>
        </w:rPr>
        <w:t>lépe</w:t>
      </w:r>
      <w:r w:rsidRPr="00C11251">
        <w:rPr>
          <w:rFonts w:ascii="Times New Roman" w:hAnsi="Times New Roman" w:cs="Times New Roman"/>
          <w:sz w:val="24"/>
          <w:szCs w:val="24"/>
        </w:rPr>
        <w:t xml:space="preserve"> využívána, tzn., že je možné organizovat dopravní toky takovým způsobem, aby vznikaly co nejmenší potřeby na zábor zemědělské a lesn</w:t>
      </w:r>
      <w:r w:rsidR="00E71882" w:rsidRPr="00C11251">
        <w:rPr>
          <w:rFonts w:ascii="Times New Roman" w:hAnsi="Times New Roman" w:cs="Times New Roman"/>
          <w:sz w:val="24"/>
          <w:szCs w:val="24"/>
        </w:rPr>
        <w:t>í</w:t>
      </w:r>
      <w:r w:rsidRPr="00C11251">
        <w:rPr>
          <w:rFonts w:ascii="Times New Roman" w:hAnsi="Times New Roman" w:cs="Times New Roman"/>
          <w:sz w:val="24"/>
          <w:szCs w:val="24"/>
        </w:rPr>
        <w:t xml:space="preserve"> půdy, na které by jinak byly vybudovány nové části dopravní sítě. Technologie ITS mohou poskytnout data využitelná ke snížení nákladů na provoz a údržbu dopravní infrastruktury</w:t>
      </w:r>
      <w:r w:rsidR="00977D8F">
        <w:rPr>
          <w:rFonts w:ascii="Times New Roman" w:hAnsi="Times New Roman" w:cs="Times New Roman"/>
          <w:sz w:val="24"/>
          <w:szCs w:val="24"/>
        </w:rPr>
        <w:t xml:space="preserve"> stejně jako data o dostupnosti plnících a dobíjecí stanic a tím zlepšit komfort po uživatele vozidel na alternativní paliva</w:t>
      </w:r>
      <w:r w:rsidR="00977D8F" w:rsidRPr="00C11251">
        <w:rPr>
          <w:rFonts w:ascii="Times New Roman" w:hAnsi="Times New Roman" w:cs="Times New Roman"/>
          <w:sz w:val="24"/>
          <w:szCs w:val="24"/>
        </w:rPr>
        <w:t>.</w:t>
      </w:r>
      <w:r w:rsidRPr="00C11251">
        <w:rPr>
          <w:rFonts w:ascii="Times New Roman" w:hAnsi="Times New Roman" w:cs="Times New Roman"/>
          <w:sz w:val="24"/>
          <w:szCs w:val="24"/>
        </w:rPr>
        <w:t xml:space="preserve"> </w:t>
      </w:r>
    </w:p>
    <w:p w14:paraId="75C6B188" w14:textId="77777777" w:rsidR="00E34373" w:rsidRPr="00C11251" w:rsidRDefault="00E34373" w:rsidP="00A60CCB">
      <w:pPr>
        <w:numPr>
          <w:ilvl w:val="0"/>
          <w:numId w:val="18"/>
        </w:numPr>
        <w:spacing w:after="0" w:line="240" w:lineRule="auto"/>
        <w:rPr>
          <w:rFonts w:ascii="Times New Roman" w:eastAsia="Times New Roman" w:hAnsi="Times New Roman" w:cs="Times New Roman"/>
          <w:b/>
          <w:color w:val="000000"/>
          <w:sz w:val="24"/>
          <w:szCs w:val="24"/>
        </w:rPr>
      </w:pPr>
      <w:r w:rsidRPr="00C11251">
        <w:rPr>
          <w:rFonts w:ascii="Times New Roman" w:eastAsia="Times New Roman" w:hAnsi="Times New Roman" w:cs="Times New Roman"/>
          <w:b/>
          <w:color w:val="000000"/>
          <w:sz w:val="24"/>
          <w:szCs w:val="24"/>
        </w:rPr>
        <w:t>Energetická účinnost</w:t>
      </w:r>
    </w:p>
    <w:p w14:paraId="6295AF0E" w14:textId="77777777" w:rsidR="00E34373" w:rsidRPr="00C11251" w:rsidRDefault="00E34373" w:rsidP="00E34373">
      <w:pPr>
        <w:ind w:left="708"/>
        <w:jc w:val="both"/>
        <w:rPr>
          <w:rFonts w:ascii="Times New Roman" w:hAnsi="Times New Roman" w:cs="Times New Roman"/>
          <w:sz w:val="24"/>
          <w:szCs w:val="24"/>
        </w:rPr>
      </w:pPr>
      <w:r w:rsidRPr="00C11251">
        <w:rPr>
          <w:rFonts w:ascii="Times New Roman" w:hAnsi="Times New Roman" w:cs="Times New Roman"/>
          <w:sz w:val="24"/>
          <w:szCs w:val="24"/>
        </w:rPr>
        <w:t xml:space="preserve">ITS umožňují optimalizovat dopravní proudy takovým způsobem, aby byla jízda vozidel plynulá bez náhlých zastavení a následných rozjezdů, čímž se eliminuje nadměrná spotřeba energie. </w:t>
      </w:r>
      <w:r w:rsidR="00003AC5" w:rsidRPr="009C2A56">
        <w:rPr>
          <w:rFonts w:ascii="Times New Roman" w:hAnsi="Times New Roman" w:cs="Times New Roman"/>
          <w:sz w:val="24"/>
          <w:szCs w:val="24"/>
        </w:rPr>
        <w:t>Do budoucna se uplatní též úspora energie díky snížení aerodynamického odporu za sebou jedoucích vozidel (platooning).</w:t>
      </w:r>
    </w:p>
    <w:p w14:paraId="2369A7A5" w14:textId="77777777" w:rsidR="00E34373" w:rsidRPr="00C11251" w:rsidRDefault="00E34373" w:rsidP="00A60CCB">
      <w:pPr>
        <w:numPr>
          <w:ilvl w:val="0"/>
          <w:numId w:val="18"/>
        </w:numPr>
        <w:spacing w:after="0" w:line="240" w:lineRule="auto"/>
        <w:rPr>
          <w:rFonts w:ascii="Times New Roman" w:eastAsia="Times New Roman" w:hAnsi="Times New Roman" w:cs="Times New Roman"/>
          <w:b/>
          <w:color w:val="000000"/>
          <w:sz w:val="24"/>
          <w:szCs w:val="24"/>
        </w:rPr>
      </w:pPr>
      <w:r w:rsidRPr="00C11251">
        <w:rPr>
          <w:rFonts w:ascii="Times New Roman" w:eastAsia="Times New Roman" w:hAnsi="Times New Roman" w:cs="Times New Roman"/>
          <w:b/>
          <w:color w:val="000000"/>
          <w:sz w:val="24"/>
          <w:szCs w:val="24"/>
        </w:rPr>
        <w:t>Optimalizace využití druhů dopravy</w:t>
      </w:r>
    </w:p>
    <w:p w14:paraId="27512C93" w14:textId="77777777" w:rsidR="00E34373" w:rsidRPr="00C11251" w:rsidRDefault="00E34373" w:rsidP="00E34373">
      <w:pPr>
        <w:pStyle w:val="Odstavecseseznamem"/>
        <w:spacing w:line="240" w:lineRule="auto"/>
        <w:jc w:val="both"/>
        <w:rPr>
          <w:rFonts w:ascii="Times New Roman" w:hAnsi="Times New Roman" w:cs="Times New Roman"/>
          <w:sz w:val="24"/>
          <w:szCs w:val="24"/>
          <w:lang w:eastAsia="cs-CZ"/>
        </w:rPr>
      </w:pPr>
      <w:r w:rsidRPr="00C11251">
        <w:rPr>
          <w:rFonts w:ascii="Times New Roman" w:eastAsia="Times New Roman" w:hAnsi="Times New Roman" w:cs="Times New Roman"/>
          <w:color w:val="000000"/>
          <w:sz w:val="24"/>
          <w:szCs w:val="24"/>
        </w:rPr>
        <w:t>V současn</w:t>
      </w:r>
      <w:r w:rsidR="00D856B4">
        <w:rPr>
          <w:rFonts w:ascii="Times New Roman" w:eastAsia="Times New Roman" w:hAnsi="Times New Roman" w:cs="Times New Roman"/>
          <w:color w:val="000000"/>
          <w:sz w:val="24"/>
          <w:szCs w:val="24"/>
        </w:rPr>
        <w:t>osti</w:t>
      </w:r>
      <w:r w:rsidRPr="00C11251">
        <w:rPr>
          <w:rFonts w:ascii="Times New Roman" w:eastAsia="Times New Roman" w:hAnsi="Times New Roman" w:cs="Times New Roman"/>
          <w:color w:val="000000"/>
          <w:sz w:val="24"/>
          <w:szCs w:val="24"/>
        </w:rPr>
        <w:t xml:space="preserve"> je k dispozici velké množství dat. Důležitou otázkou je </w:t>
      </w:r>
      <w:r w:rsidRPr="00C11251">
        <w:rPr>
          <w:rFonts w:ascii="Times New Roman" w:hAnsi="Times New Roman" w:cs="Times New Roman"/>
          <w:sz w:val="24"/>
          <w:szCs w:val="24"/>
          <w:lang w:eastAsia="cs-CZ"/>
        </w:rPr>
        <w:t>dostupnost dat a jejich přístupnost pro různé skupiny uživatelů se specifickými potřebami. Důležité je poskytovat konečnému uživateli (účastníku dopravy) pro ně</w:t>
      </w:r>
      <w:r w:rsidR="0042574C">
        <w:rPr>
          <w:rFonts w:ascii="Times New Roman" w:hAnsi="Times New Roman" w:cs="Times New Roman"/>
          <w:sz w:val="24"/>
          <w:szCs w:val="24"/>
          <w:lang w:eastAsia="cs-CZ"/>
        </w:rPr>
        <w:t>ho</w:t>
      </w:r>
      <w:r w:rsidRPr="00C11251">
        <w:rPr>
          <w:rFonts w:ascii="Times New Roman" w:hAnsi="Times New Roman" w:cs="Times New Roman"/>
          <w:sz w:val="24"/>
          <w:szCs w:val="24"/>
          <w:lang w:eastAsia="cs-CZ"/>
        </w:rPr>
        <w:t xml:space="preserve"> relevantní data, která zvýší jeho informovanost v reálném čase. Je třeba dále rozvíjet mechanismy pro sdílení dat a dále práce na otázkách interoperability a standardizace.</w:t>
      </w:r>
    </w:p>
    <w:p w14:paraId="7027CFC0" w14:textId="77777777" w:rsidR="00E34373" w:rsidRPr="00C11251" w:rsidRDefault="00E34373" w:rsidP="00A60CCB">
      <w:pPr>
        <w:numPr>
          <w:ilvl w:val="0"/>
          <w:numId w:val="18"/>
        </w:numPr>
        <w:spacing w:after="0" w:line="240" w:lineRule="auto"/>
        <w:rPr>
          <w:rFonts w:ascii="Times New Roman" w:eastAsia="Times New Roman" w:hAnsi="Times New Roman" w:cs="Times New Roman"/>
          <w:b/>
          <w:color w:val="000000"/>
          <w:sz w:val="24"/>
          <w:szCs w:val="24"/>
        </w:rPr>
      </w:pPr>
      <w:r w:rsidRPr="00C11251">
        <w:rPr>
          <w:rFonts w:ascii="Times New Roman" w:eastAsia="Times New Roman" w:hAnsi="Times New Roman" w:cs="Times New Roman"/>
          <w:b/>
          <w:color w:val="000000"/>
          <w:sz w:val="24"/>
          <w:szCs w:val="24"/>
        </w:rPr>
        <w:t>Specifický přístup podle typů území/regionů</w:t>
      </w:r>
    </w:p>
    <w:p w14:paraId="4259FC79" w14:textId="77777777" w:rsidR="00E34373" w:rsidRPr="00C11251" w:rsidRDefault="00E34373" w:rsidP="00E34373">
      <w:pPr>
        <w:pStyle w:val="Odstavecseseznamem"/>
        <w:spacing w:line="240" w:lineRule="auto"/>
        <w:jc w:val="both"/>
        <w:rPr>
          <w:rFonts w:ascii="Times New Roman" w:hAnsi="Times New Roman" w:cs="Times New Roman"/>
          <w:sz w:val="24"/>
          <w:szCs w:val="24"/>
          <w:lang w:eastAsia="cs-CZ"/>
        </w:rPr>
      </w:pPr>
      <w:r w:rsidRPr="00C11251">
        <w:rPr>
          <w:rFonts w:ascii="Times New Roman" w:eastAsia="Times New Roman" w:hAnsi="Times New Roman" w:cs="Times New Roman"/>
          <w:color w:val="000000"/>
          <w:sz w:val="24"/>
          <w:szCs w:val="24"/>
        </w:rPr>
        <w:t xml:space="preserve">V současné době je patrný masivní rozvoj velkých měst. Kromě stavebních projektů týkajících se </w:t>
      </w:r>
      <w:r w:rsidRPr="00C11251">
        <w:rPr>
          <w:rFonts w:ascii="Times New Roman" w:hAnsi="Times New Roman" w:cs="Times New Roman"/>
          <w:sz w:val="24"/>
          <w:szCs w:val="24"/>
          <w:lang w:eastAsia="cs-CZ"/>
        </w:rPr>
        <w:t xml:space="preserve">dopravní infrastruktury </w:t>
      </w:r>
      <w:r w:rsidR="0042574C">
        <w:rPr>
          <w:rFonts w:ascii="Times New Roman" w:hAnsi="Times New Roman" w:cs="Times New Roman"/>
          <w:sz w:val="24"/>
          <w:szCs w:val="24"/>
          <w:lang w:eastAsia="cs-CZ"/>
        </w:rPr>
        <w:t>je nutné</w:t>
      </w:r>
      <w:r w:rsidRPr="00C11251">
        <w:rPr>
          <w:rFonts w:ascii="Times New Roman" w:hAnsi="Times New Roman" w:cs="Times New Roman"/>
          <w:sz w:val="24"/>
          <w:szCs w:val="24"/>
          <w:lang w:eastAsia="cs-CZ"/>
        </w:rPr>
        <w:t xml:space="preserve"> investovat do systémů ITS pro ovlivňování a řízení městského automobilového provozu, provozu MHD a city logistiky. Rovněž je možné přizpůsobit funkci ITS pro venkovské oblasti. Systémy ITS je možné využít v případech určitých omezení ve využívání silniční sítě (omezení provozu vozidel dopravními značkami).</w:t>
      </w:r>
    </w:p>
    <w:p w14:paraId="11379463" w14:textId="77777777" w:rsidR="00180997" w:rsidRPr="0046374E" w:rsidRDefault="00515C8B" w:rsidP="008C4648">
      <w:pPr>
        <w:pStyle w:val="Nadpis2"/>
        <w:rPr>
          <w:rFonts w:ascii="Times New Roman" w:hAnsi="Times New Roman" w:cs="Times New Roman"/>
          <w:sz w:val="28"/>
          <w:szCs w:val="28"/>
        </w:rPr>
      </w:pPr>
      <w:bookmarkStart w:id="34" w:name="_Toc53577620"/>
      <w:r w:rsidRPr="0046374E">
        <w:rPr>
          <w:rFonts w:ascii="Times New Roman" w:hAnsi="Times New Roman" w:cs="Times New Roman"/>
          <w:sz w:val="28"/>
          <w:szCs w:val="28"/>
        </w:rPr>
        <w:t xml:space="preserve">Specifický cíl: </w:t>
      </w:r>
      <w:r w:rsidR="00180997" w:rsidRPr="0046374E">
        <w:rPr>
          <w:rFonts w:ascii="Times New Roman" w:hAnsi="Times New Roman" w:cs="Times New Roman"/>
          <w:sz w:val="28"/>
          <w:szCs w:val="28"/>
        </w:rPr>
        <w:t xml:space="preserve">Autonomní </w:t>
      </w:r>
      <w:r w:rsidR="003A63D3" w:rsidRPr="0046374E">
        <w:rPr>
          <w:rFonts w:ascii="Times New Roman" w:hAnsi="Times New Roman" w:cs="Times New Roman"/>
          <w:sz w:val="28"/>
          <w:szCs w:val="28"/>
        </w:rPr>
        <w:t>řízení</w:t>
      </w:r>
      <w:r w:rsidR="00180997" w:rsidRPr="0046374E">
        <w:rPr>
          <w:rFonts w:ascii="Times New Roman" w:hAnsi="Times New Roman" w:cs="Times New Roman"/>
          <w:sz w:val="28"/>
          <w:szCs w:val="28"/>
        </w:rPr>
        <w:t xml:space="preserve"> ve všech druzích dopravy</w:t>
      </w:r>
      <w:bookmarkEnd w:id="34"/>
    </w:p>
    <w:p w14:paraId="1C44590F" w14:textId="77777777" w:rsidR="00106B71" w:rsidRPr="00C11251" w:rsidRDefault="00106B71" w:rsidP="00A346FC">
      <w:pPr>
        <w:numPr>
          <w:ilvl w:val="0"/>
          <w:numId w:val="5"/>
        </w:numPr>
        <w:spacing w:before="120" w:after="0" w:line="240" w:lineRule="auto"/>
        <w:jc w:val="both"/>
        <w:rPr>
          <w:rFonts w:ascii="Times New Roman" w:hAnsi="Times New Roman" w:cs="Times New Roman"/>
          <w:i/>
          <w:sz w:val="24"/>
          <w:szCs w:val="24"/>
        </w:rPr>
      </w:pPr>
      <w:r w:rsidRPr="00C11251">
        <w:rPr>
          <w:rFonts w:ascii="Times New Roman" w:hAnsi="Times New Roman" w:cs="Times New Roman"/>
          <w:i/>
          <w:sz w:val="24"/>
          <w:szCs w:val="24"/>
        </w:rPr>
        <w:t xml:space="preserve">Odpovědnost za plnění specifického cíle: MD ve spolupráci s MPO </w:t>
      </w:r>
    </w:p>
    <w:p w14:paraId="051945AE" w14:textId="77777777" w:rsidR="00106B71" w:rsidRPr="00C11251" w:rsidRDefault="00106B71" w:rsidP="00A346FC">
      <w:pPr>
        <w:numPr>
          <w:ilvl w:val="0"/>
          <w:numId w:val="5"/>
        </w:numPr>
        <w:spacing w:before="120" w:after="0" w:line="240" w:lineRule="auto"/>
        <w:jc w:val="both"/>
        <w:rPr>
          <w:rFonts w:ascii="Times New Roman" w:hAnsi="Times New Roman" w:cs="Times New Roman"/>
          <w:i/>
          <w:sz w:val="24"/>
          <w:szCs w:val="24"/>
        </w:rPr>
      </w:pPr>
      <w:r w:rsidRPr="00C11251">
        <w:rPr>
          <w:rFonts w:ascii="Times New Roman" w:hAnsi="Times New Roman" w:cs="Times New Roman"/>
          <w:i/>
          <w:sz w:val="24"/>
          <w:szCs w:val="24"/>
        </w:rPr>
        <w:t>Rozpracování v návazné strategii: Vize rozvoje autonomní mobility, Akční plán autonomního řízení</w:t>
      </w:r>
    </w:p>
    <w:p w14:paraId="3592E4A6" w14:textId="77777777" w:rsidR="00106B71" w:rsidRPr="00C11251" w:rsidRDefault="00106B71" w:rsidP="00CE61EF">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Automatizované a autonomní řízení</w:t>
      </w:r>
    </w:p>
    <w:p w14:paraId="5F5A963C" w14:textId="77777777" w:rsidR="00106B71" w:rsidRPr="00C11251" w:rsidRDefault="00106B71" w:rsidP="00106B71">
      <w:pPr>
        <w:jc w:val="both"/>
        <w:rPr>
          <w:rFonts w:ascii="Times New Roman" w:hAnsi="Times New Roman" w:cs="Times New Roman"/>
          <w:sz w:val="24"/>
          <w:szCs w:val="24"/>
        </w:rPr>
      </w:pPr>
      <w:r w:rsidRPr="00C11251">
        <w:rPr>
          <w:rFonts w:ascii="Times New Roman" w:hAnsi="Times New Roman" w:cs="Times New Roman"/>
          <w:sz w:val="24"/>
          <w:szCs w:val="24"/>
        </w:rPr>
        <w:t>Oblast automatizované a autonomní dopravy představuje dynamicky se rozvíjející oblast, která je pro Českou republiku s tradičně silným automobilovým průmyslem (9 % českého HDP, čtvrtina exportu, cca 170 </w:t>
      </w:r>
      <w:r w:rsidR="00EB2783" w:rsidRPr="00C11251">
        <w:rPr>
          <w:rFonts w:ascii="Times New Roman" w:hAnsi="Times New Roman" w:cs="Times New Roman"/>
          <w:sz w:val="24"/>
          <w:szCs w:val="24"/>
        </w:rPr>
        <w:t>tis.</w:t>
      </w:r>
      <w:r w:rsidRPr="00C11251">
        <w:rPr>
          <w:rFonts w:ascii="Times New Roman" w:hAnsi="Times New Roman" w:cs="Times New Roman"/>
          <w:sz w:val="24"/>
          <w:szCs w:val="24"/>
        </w:rPr>
        <w:t xml:space="preserve"> přímo zaměstnaných osob a navazující odvětví další 400 </w:t>
      </w:r>
      <w:r w:rsidR="00EB2783" w:rsidRPr="00C11251">
        <w:rPr>
          <w:rFonts w:ascii="Times New Roman" w:hAnsi="Times New Roman" w:cs="Times New Roman"/>
          <w:sz w:val="24"/>
          <w:szCs w:val="24"/>
        </w:rPr>
        <w:t>tis.</w:t>
      </w:r>
      <w:r w:rsidRPr="00C11251">
        <w:rPr>
          <w:rFonts w:ascii="Times New Roman" w:hAnsi="Times New Roman" w:cs="Times New Roman"/>
          <w:sz w:val="24"/>
          <w:szCs w:val="24"/>
        </w:rPr>
        <w:t xml:space="preserve">) příležitostí k posílení konkurenceschopnosti a dalšímu rozvoji dopravy jako celku. Spolu s rozvojem automatizované a autonomní dopravy úzce souvisí sektor mobilitních služeb (koncept Mobility-as-a-service), chytrých měst a regionů či nově rozvíjená logistická řešení jako autonomní přeprava zásilek. Automatizovaná a autonomní doprava je obecně celosvětovým trendem s přesahem do oborů jako umělá inteligence, internet věcí či digitalizace. </w:t>
      </w:r>
      <w:r w:rsidRPr="00C11251">
        <w:rPr>
          <w:rFonts w:ascii="Times New Roman" w:hAnsi="Times New Roman" w:cs="Times New Roman"/>
          <w:sz w:val="24"/>
          <w:szCs w:val="24"/>
        </w:rPr>
        <w:lastRenderedPageBreak/>
        <w:t>Od její postupné proliferace do dopravního systému lze očekávat především přínosy v oblasti zvýšení bezpečnosti, zlepšení dostupnosti dopravy a služeb a také snížení emisí s pozitivním dopadem na životní prostředí</w:t>
      </w:r>
      <w:r w:rsidR="00EB2783" w:rsidRPr="00C11251">
        <w:rPr>
          <w:rFonts w:ascii="Times New Roman" w:hAnsi="Times New Roman" w:cs="Times New Roman"/>
          <w:sz w:val="24"/>
          <w:szCs w:val="24"/>
        </w:rPr>
        <w:t xml:space="preserve"> a rovněž snížení osobních nákladů</w:t>
      </w:r>
      <w:r w:rsidRPr="00C11251">
        <w:rPr>
          <w:rFonts w:ascii="Times New Roman" w:hAnsi="Times New Roman" w:cs="Times New Roman"/>
          <w:sz w:val="24"/>
          <w:szCs w:val="24"/>
        </w:rPr>
        <w:t>. Jedná se o vysoce inovativní oblast, jejíž rozvoj podpoří mj. posilování inovačního prostředí v ČR a orientace na znalostní ekonomiku. Obdobné cíle se týkají rovněž železničního provozu městské hromadné dopravy</w:t>
      </w:r>
      <w:r w:rsidR="00F74640" w:rsidRPr="00C11251">
        <w:rPr>
          <w:rFonts w:ascii="Times New Roman" w:hAnsi="Times New Roman" w:cs="Times New Roman"/>
          <w:sz w:val="24"/>
          <w:szCs w:val="24"/>
        </w:rPr>
        <w:t>, přičemž drážní doprava obecně má lepší výchozí předpoklady pro plnou automatizaci a již nyní jsou dostupná v praxi využitelná řešení.</w:t>
      </w:r>
    </w:p>
    <w:p w14:paraId="31426526" w14:textId="255550DF" w:rsidR="00106B71" w:rsidRPr="00C11251" w:rsidRDefault="00106B71" w:rsidP="00106B71">
      <w:pPr>
        <w:jc w:val="both"/>
        <w:rPr>
          <w:rFonts w:ascii="Times New Roman" w:hAnsi="Times New Roman" w:cs="Times New Roman"/>
          <w:sz w:val="24"/>
          <w:szCs w:val="24"/>
        </w:rPr>
      </w:pPr>
      <w:r w:rsidRPr="00C11251">
        <w:rPr>
          <w:rFonts w:ascii="Times New Roman" w:hAnsi="Times New Roman" w:cs="Times New Roman"/>
          <w:sz w:val="24"/>
          <w:szCs w:val="24"/>
        </w:rPr>
        <w:t>Je proto v nadcházejícím období nezbytné aktivně podporovat rozvoj automatizované a autonomní dopravy, kterou lze považovat za jeden z hlavních trendů určujících podobu dopravního sektoru s výrazným dopadem na uživatele. Jedná se o soubor opatření týkajících se dopravně-technické oblasti, který umožní nástup automatizované a autonomní dopravy. Vytvoření odpovídajícího právního prostředí v ČR pro zkušební</w:t>
      </w:r>
      <w:r w:rsidR="00A87122">
        <w:rPr>
          <w:rFonts w:ascii="Times New Roman" w:hAnsi="Times New Roman" w:cs="Times New Roman"/>
          <w:sz w:val="24"/>
          <w:szCs w:val="24"/>
        </w:rPr>
        <w:t xml:space="preserve"> i běžný</w:t>
      </w:r>
      <w:r w:rsidRPr="00C11251">
        <w:rPr>
          <w:rFonts w:ascii="Times New Roman" w:hAnsi="Times New Roman" w:cs="Times New Roman"/>
          <w:sz w:val="24"/>
          <w:szCs w:val="24"/>
        </w:rPr>
        <w:t xml:space="preserve"> provoz, společenské přijetí, etické otázky či podpora vzdělávání a osvěty jsou dalšími oblastmi, kterými je nezbytné se v souvislosti s automatizovanou a autonomní dopravou intenzivně zabývat. Stejně důležitá </w:t>
      </w:r>
      <w:r w:rsidR="00D856B4">
        <w:rPr>
          <w:rFonts w:ascii="Times New Roman" w:hAnsi="Times New Roman" w:cs="Times New Roman"/>
          <w:sz w:val="24"/>
          <w:szCs w:val="24"/>
        </w:rPr>
        <w:t xml:space="preserve">je </w:t>
      </w:r>
      <w:r w:rsidRPr="00C11251">
        <w:rPr>
          <w:rFonts w:ascii="Times New Roman" w:hAnsi="Times New Roman" w:cs="Times New Roman"/>
          <w:sz w:val="24"/>
          <w:szCs w:val="24"/>
        </w:rPr>
        <w:t>podpora souvisejícího výzkumu a testování a kontinuální posilování mezinárodní spolupráce, sdílení dobré praxe, koordinace aktivit aj.</w:t>
      </w:r>
    </w:p>
    <w:p w14:paraId="5B2F251D" w14:textId="77777777" w:rsidR="00106B71" w:rsidRPr="00C11251" w:rsidRDefault="00515C8B" w:rsidP="00106B71">
      <w:pPr>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3AAFC039" w14:textId="77777777" w:rsidR="00106B71" w:rsidRPr="00C11251" w:rsidRDefault="00106B71" w:rsidP="002559BD">
      <w:pPr>
        <w:pStyle w:val="Nadpis4"/>
        <w:keepNext w:val="0"/>
        <w:keepLines w:val="0"/>
        <w:ind w:left="862" w:hanging="862"/>
        <w:jc w:val="both"/>
      </w:pPr>
      <w:r w:rsidRPr="0046374E">
        <w:rPr>
          <w:rFonts w:ascii="Times New Roman" w:hAnsi="Times New Roman" w:cs="Times New Roman"/>
          <w:i w:val="0"/>
          <w:color w:val="auto"/>
          <w:sz w:val="24"/>
          <w:szCs w:val="24"/>
        </w:rPr>
        <w:t>Aktivn</w:t>
      </w:r>
      <w:r w:rsidR="005E093C" w:rsidRPr="0046374E">
        <w:rPr>
          <w:rFonts w:ascii="Times New Roman" w:hAnsi="Times New Roman" w:cs="Times New Roman"/>
          <w:i w:val="0"/>
          <w:color w:val="auto"/>
          <w:sz w:val="24"/>
          <w:szCs w:val="24"/>
        </w:rPr>
        <w:t xml:space="preserve">ě </w:t>
      </w:r>
      <w:r w:rsidRPr="0046374E">
        <w:rPr>
          <w:rFonts w:ascii="Times New Roman" w:hAnsi="Times New Roman" w:cs="Times New Roman"/>
          <w:i w:val="0"/>
          <w:color w:val="auto"/>
          <w:sz w:val="24"/>
          <w:szCs w:val="24"/>
        </w:rPr>
        <w:t>podpor</w:t>
      </w:r>
      <w:r w:rsidR="005E093C" w:rsidRPr="0046374E">
        <w:rPr>
          <w:rFonts w:ascii="Times New Roman" w:hAnsi="Times New Roman" w:cs="Times New Roman"/>
          <w:i w:val="0"/>
          <w:color w:val="auto"/>
          <w:sz w:val="24"/>
          <w:szCs w:val="24"/>
        </w:rPr>
        <w:t>ovat</w:t>
      </w:r>
      <w:r w:rsidRPr="0046374E">
        <w:rPr>
          <w:rFonts w:ascii="Times New Roman" w:hAnsi="Times New Roman" w:cs="Times New Roman"/>
          <w:i w:val="0"/>
          <w:color w:val="auto"/>
          <w:sz w:val="24"/>
          <w:szCs w:val="24"/>
        </w:rPr>
        <w:t xml:space="preserve"> rozvoj automatizované a autonomní dopravy v</w:t>
      </w:r>
      <w:r w:rsidR="005E093C" w:rsidRPr="0046374E">
        <w:rPr>
          <w:rFonts w:ascii="Times New Roman" w:hAnsi="Times New Roman" w:cs="Times New Roman"/>
          <w:i w:val="0"/>
          <w:color w:val="auto"/>
          <w:sz w:val="24"/>
          <w:szCs w:val="24"/>
        </w:rPr>
        <w:t> </w:t>
      </w:r>
      <w:r w:rsidRPr="0046374E">
        <w:rPr>
          <w:rFonts w:ascii="Times New Roman" w:hAnsi="Times New Roman" w:cs="Times New Roman"/>
          <w:i w:val="0"/>
          <w:color w:val="auto"/>
          <w:sz w:val="24"/>
          <w:szCs w:val="24"/>
        </w:rPr>
        <w:t>silniční</w:t>
      </w:r>
      <w:r w:rsidR="005E093C" w:rsidRPr="0046374E">
        <w:rPr>
          <w:rFonts w:ascii="Times New Roman" w:hAnsi="Times New Roman" w:cs="Times New Roman"/>
          <w:i w:val="0"/>
          <w:color w:val="auto"/>
          <w:sz w:val="24"/>
          <w:szCs w:val="24"/>
        </w:rPr>
        <w:t>, železniční</w:t>
      </w:r>
      <w:r w:rsidR="00A64C09">
        <w:rPr>
          <w:rFonts w:ascii="Times New Roman" w:hAnsi="Times New Roman" w:cs="Times New Roman"/>
          <w:i w:val="0"/>
          <w:color w:val="auto"/>
          <w:sz w:val="24"/>
          <w:szCs w:val="24"/>
        </w:rPr>
        <w:t>,</w:t>
      </w:r>
      <w:r w:rsidRPr="0046374E">
        <w:rPr>
          <w:rFonts w:ascii="Times New Roman" w:hAnsi="Times New Roman" w:cs="Times New Roman"/>
          <w:i w:val="0"/>
          <w:color w:val="auto"/>
          <w:sz w:val="24"/>
          <w:szCs w:val="24"/>
        </w:rPr>
        <w:t xml:space="preserve"> </w:t>
      </w:r>
      <w:r w:rsidR="005E093C" w:rsidRPr="0046374E">
        <w:rPr>
          <w:rFonts w:ascii="Times New Roman" w:hAnsi="Times New Roman" w:cs="Times New Roman"/>
          <w:i w:val="0"/>
          <w:color w:val="auto"/>
          <w:sz w:val="24"/>
          <w:szCs w:val="24"/>
        </w:rPr>
        <w:t>městské hromadné</w:t>
      </w:r>
      <w:r w:rsidRPr="0046374E">
        <w:rPr>
          <w:rFonts w:ascii="Times New Roman" w:hAnsi="Times New Roman" w:cs="Times New Roman"/>
          <w:i w:val="0"/>
          <w:color w:val="auto"/>
          <w:sz w:val="24"/>
          <w:szCs w:val="24"/>
        </w:rPr>
        <w:t xml:space="preserve"> dopravě</w:t>
      </w:r>
      <w:r w:rsidR="00A64C09">
        <w:rPr>
          <w:rFonts w:ascii="Times New Roman" w:hAnsi="Times New Roman" w:cs="Times New Roman"/>
          <w:i w:val="0"/>
          <w:color w:val="auto"/>
          <w:sz w:val="24"/>
          <w:szCs w:val="24"/>
        </w:rPr>
        <w:t xml:space="preserve"> a vnitrozemské vodní dopravě</w:t>
      </w:r>
      <w:r w:rsidR="005E093C" w:rsidRPr="00C11251">
        <w:t>.</w:t>
      </w:r>
    </w:p>
    <w:p w14:paraId="036E19C3" w14:textId="77777777" w:rsidR="00180997" w:rsidRPr="0046374E" w:rsidRDefault="00515C8B" w:rsidP="008C4648">
      <w:pPr>
        <w:pStyle w:val="Nadpis2"/>
        <w:rPr>
          <w:rFonts w:ascii="Times New Roman" w:hAnsi="Times New Roman" w:cs="Times New Roman"/>
          <w:sz w:val="28"/>
          <w:szCs w:val="28"/>
        </w:rPr>
      </w:pPr>
      <w:bookmarkStart w:id="35" w:name="_Toc53577621"/>
      <w:r w:rsidRPr="0046374E">
        <w:rPr>
          <w:rFonts w:ascii="Times New Roman" w:hAnsi="Times New Roman" w:cs="Times New Roman"/>
          <w:sz w:val="28"/>
          <w:szCs w:val="28"/>
        </w:rPr>
        <w:t xml:space="preserve">Specifický cíl: </w:t>
      </w:r>
      <w:r w:rsidR="00A80C6D" w:rsidRPr="0046374E">
        <w:rPr>
          <w:rFonts w:ascii="Times New Roman" w:hAnsi="Times New Roman" w:cs="Times New Roman"/>
          <w:sz w:val="28"/>
          <w:szCs w:val="28"/>
        </w:rPr>
        <w:t>Podpora rozvoje výzkumu, vývoje a inovací v dopravě</w:t>
      </w:r>
      <w:bookmarkEnd w:id="35"/>
    </w:p>
    <w:p w14:paraId="31DEF328" w14:textId="77777777" w:rsidR="008F450D" w:rsidRPr="00C11251" w:rsidRDefault="008F450D" w:rsidP="00CE61EF">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Výzkum, vývoj a inovace</w:t>
      </w:r>
    </w:p>
    <w:p w14:paraId="51230A8A" w14:textId="77777777" w:rsidR="003A63D3" w:rsidRPr="00C11251" w:rsidRDefault="003A63D3" w:rsidP="00A346FC">
      <w:pPr>
        <w:numPr>
          <w:ilvl w:val="0"/>
          <w:numId w:val="5"/>
        </w:numPr>
        <w:spacing w:before="120" w:after="0" w:line="240" w:lineRule="auto"/>
        <w:jc w:val="both"/>
        <w:rPr>
          <w:rFonts w:ascii="Times New Roman" w:hAnsi="Times New Roman" w:cs="Times New Roman"/>
          <w:i/>
          <w:sz w:val="24"/>
          <w:szCs w:val="24"/>
        </w:rPr>
      </w:pPr>
      <w:r w:rsidRPr="00C11251">
        <w:rPr>
          <w:rFonts w:ascii="Times New Roman" w:hAnsi="Times New Roman" w:cs="Times New Roman"/>
          <w:i/>
          <w:sz w:val="24"/>
          <w:szCs w:val="24"/>
        </w:rPr>
        <w:t>Odpovědnost za plnění specifického cíle: MD</w:t>
      </w:r>
      <w:r w:rsidR="00A80C6D" w:rsidRPr="00C11251">
        <w:rPr>
          <w:rFonts w:ascii="Times New Roman" w:hAnsi="Times New Roman" w:cs="Times New Roman"/>
          <w:i/>
          <w:sz w:val="24"/>
          <w:szCs w:val="24"/>
        </w:rPr>
        <w:t xml:space="preserve"> ve spolupráci s TAČR</w:t>
      </w:r>
    </w:p>
    <w:p w14:paraId="48583523" w14:textId="77777777" w:rsidR="003A63D3" w:rsidRPr="00C11251" w:rsidRDefault="003A63D3" w:rsidP="00A346FC">
      <w:pPr>
        <w:numPr>
          <w:ilvl w:val="0"/>
          <w:numId w:val="5"/>
        </w:numPr>
        <w:spacing w:before="120" w:after="0" w:line="240" w:lineRule="auto"/>
        <w:jc w:val="both"/>
        <w:rPr>
          <w:rFonts w:ascii="Times New Roman" w:hAnsi="Times New Roman" w:cs="Times New Roman"/>
          <w:i/>
          <w:sz w:val="24"/>
          <w:szCs w:val="24"/>
        </w:rPr>
      </w:pPr>
      <w:r w:rsidRPr="00C11251">
        <w:rPr>
          <w:rFonts w:ascii="Times New Roman" w:hAnsi="Times New Roman" w:cs="Times New Roman"/>
          <w:i/>
          <w:sz w:val="24"/>
          <w:szCs w:val="24"/>
        </w:rPr>
        <w:t xml:space="preserve">Rozpracování v návazné strategii: Koncepce výzkumu, vývoje a inovací v rezortu dopravy do roku 2030 </w:t>
      </w:r>
    </w:p>
    <w:p w14:paraId="7AFB53DB" w14:textId="77777777" w:rsidR="00A80C6D" w:rsidRPr="00C11251" w:rsidRDefault="003A63D3" w:rsidP="005E093C">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Výzkum, vývoj a inovace v dopravě (dále jen „dopravní VaVaI“) představuje nedílnou součást rozvoje dopravy mající zásadní vliv na konkurenceschopnost ČR, efektivitu její ekonomiky s dynamickým dopadem na trh zboží, služeb a práce a také zvyšování kvality života v ČR. </w:t>
      </w:r>
      <w:r w:rsidR="00A80C6D" w:rsidRPr="00C11251">
        <w:rPr>
          <w:rFonts w:ascii="Times New Roman" w:hAnsi="Times New Roman" w:cs="Times New Roman"/>
          <w:sz w:val="24"/>
          <w:szCs w:val="24"/>
        </w:rPr>
        <w:t>Podpora rozvoje dopravního VaVaI a zabezpečení dostatečného financování vede k posilování efektivně propojeného inovačního ekosystému, rozvoji služeb a ve výsledku ke zvyšování kvality života. Zároveň je nezbytné dopravní VaVaI rozvíjet i s ohledem na další průřezové oblasti – životní prostředí, energetiku a optimalizace využití druhů dopravy. Synergie mezi tématy přispívá mj. k naplňování celospolečenských výzev, jako je zvyšování bezpečnosti provozu, zmírnění negativních dopadů na životní prostředí, snížení ekonomické náročnosti a posílení udržitelnosti. Inovace v dopravě, kterými jsou například datově propojená, kooperativní a automatizovaná mobilita, elektromobilita či drony, a jejich provázanost s širšími tématy digitalizace, umělé inteligence, internetu věcí představují rovněž nedílnou součást dopravního VaVaI. Je nezbytné budovat dostatečně robustní systém, ale zároveň flexibilně reagovat na tyto a další nové trendy.</w:t>
      </w:r>
    </w:p>
    <w:p w14:paraId="16CCF817" w14:textId="77777777" w:rsidR="0063137F" w:rsidRPr="00C11251" w:rsidRDefault="003A63D3" w:rsidP="003A63D3">
      <w:pPr>
        <w:jc w:val="both"/>
        <w:rPr>
          <w:rFonts w:ascii="Times New Roman" w:hAnsi="Times New Roman" w:cs="Times New Roman"/>
          <w:sz w:val="24"/>
          <w:szCs w:val="24"/>
        </w:rPr>
      </w:pPr>
      <w:r w:rsidRPr="00C11251">
        <w:rPr>
          <w:rFonts w:ascii="Times New Roman" w:hAnsi="Times New Roman" w:cs="Times New Roman"/>
          <w:sz w:val="24"/>
          <w:szCs w:val="24"/>
        </w:rPr>
        <w:t xml:space="preserve">Dopravní VaVaI podstatnou měrou souvisejí s tématy inovací a nových technologií pro výstavbu a údržbu dopravních cest, technologií podporující bezpečnost a ekonomičnost provozu vozidel, technologických řešení řídicích procesů v dopravě, ale i postupů, principů a řešení v oblasti organizace činností dopravně-přepravních procesů. </w:t>
      </w:r>
      <w:r w:rsidR="0063137F" w:rsidRPr="00C11251">
        <w:rPr>
          <w:rFonts w:ascii="Times New Roman" w:hAnsi="Times New Roman" w:cs="Times New Roman"/>
          <w:sz w:val="24"/>
          <w:szCs w:val="24"/>
        </w:rPr>
        <w:t xml:space="preserve">Předpokladem rozvoje </w:t>
      </w:r>
      <w:r w:rsidR="0063137F" w:rsidRPr="00C11251">
        <w:rPr>
          <w:rFonts w:ascii="Times New Roman" w:hAnsi="Times New Roman" w:cs="Times New Roman"/>
          <w:sz w:val="24"/>
          <w:szCs w:val="24"/>
        </w:rPr>
        <w:lastRenderedPageBreak/>
        <w:t>dopravního VaVaI v kontextu podpory inovativního prostředí je tak zajištění dostatečného financování prostřednictvím konkrétního národního finančního nástroje a podpora zapojování českých subjektů do rámcových programů EU pro výzkum a inovace. Zároveň je nezbytné podporovat rozvoj vzájemně se ovlivňujícího a dobře spolupracujícího systému dopravního VaVaI, posilovat spolupráci mezi výzkumnými organizacemi a soukromou sférou a podporovat aplikovatelnost výsledků do praxe vhodnými opatřeními. Priority dopravního VaVaI reflektují hlavní cíle dopravní politiky, čímž přispívají k jejímu naplňování.</w:t>
      </w:r>
    </w:p>
    <w:p w14:paraId="505643D3" w14:textId="684F6354" w:rsidR="0063137F" w:rsidRDefault="0063137F" w:rsidP="003A63D3">
      <w:pPr>
        <w:jc w:val="both"/>
        <w:rPr>
          <w:rFonts w:ascii="Times New Roman" w:hAnsi="Times New Roman" w:cs="Times New Roman"/>
          <w:sz w:val="24"/>
          <w:szCs w:val="24"/>
        </w:rPr>
      </w:pPr>
      <w:r w:rsidRPr="00C11251">
        <w:rPr>
          <w:rFonts w:ascii="Times New Roman" w:hAnsi="Times New Roman" w:cs="Times New Roman"/>
          <w:sz w:val="24"/>
          <w:szCs w:val="24"/>
        </w:rPr>
        <w:t>Pro posílení znalostní základy je vhodné zajistit i dlouhodobou finanční podporu resortní výzkumné instituce (Centra dopravního výzkumu, v. v. i.), která tvoří významnou výzkumnou a znalostní základnu v celém dopravním výzkumném systému ČR a svým výzkumným zaměřením pokrývá klíčové potřeby rozvoje dopravy v ČR. MD využívá vědecké kapacity resortní výzkumné instituce zejména jako zdroj expertně-výzkumných informací a znalostí, a proto je nezbytné cíleně pracovat na vytvoření podmínek pro trvalou podporu těchto činností.</w:t>
      </w:r>
    </w:p>
    <w:p w14:paraId="48A28267" w14:textId="70EFBE2B" w:rsidR="00754EEF" w:rsidRPr="00C11251" w:rsidRDefault="00754EEF" w:rsidP="003A63D3">
      <w:pPr>
        <w:jc w:val="both"/>
        <w:rPr>
          <w:rFonts w:ascii="Times New Roman" w:hAnsi="Times New Roman" w:cs="Times New Roman"/>
          <w:sz w:val="24"/>
          <w:szCs w:val="24"/>
        </w:rPr>
      </w:pPr>
      <w:r>
        <w:rPr>
          <w:rFonts w:ascii="Times New Roman" w:hAnsi="Times New Roman" w:cs="Times New Roman"/>
          <w:sz w:val="24"/>
          <w:szCs w:val="24"/>
        </w:rPr>
        <w:t xml:space="preserve">Priority VaVaI vychází ze strategických dokumentů </w:t>
      </w:r>
      <w:r w:rsidR="00273FDA">
        <w:rPr>
          <w:rFonts w:ascii="Times New Roman" w:hAnsi="Times New Roman" w:cs="Times New Roman"/>
          <w:sz w:val="24"/>
          <w:szCs w:val="24"/>
        </w:rPr>
        <w:t>–</w:t>
      </w:r>
      <w:r>
        <w:rPr>
          <w:rFonts w:ascii="Times New Roman" w:hAnsi="Times New Roman" w:cs="Times New Roman"/>
          <w:sz w:val="24"/>
          <w:szCs w:val="24"/>
        </w:rPr>
        <w:t xml:space="preserve"> Národní politiky výzkumu, vývoje a inovací ČR 21+, Inovační strategie České republiky 2019-2030</w:t>
      </w:r>
      <w:r w:rsidR="00273FDA">
        <w:rPr>
          <w:rFonts w:ascii="Times New Roman" w:hAnsi="Times New Roman" w:cs="Times New Roman"/>
          <w:sz w:val="24"/>
          <w:szCs w:val="24"/>
        </w:rPr>
        <w:t xml:space="preserve"> </w:t>
      </w:r>
      <w:r>
        <w:rPr>
          <w:rFonts w:ascii="Times New Roman" w:hAnsi="Times New Roman" w:cs="Times New Roman"/>
          <w:sz w:val="24"/>
          <w:szCs w:val="24"/>
        </w:rPr>
        <w:t>či dalších dokumentů definujících konkrétní oblasti podpory jako je Memorandum o budoucnosti automobilového průmyslu v ČR a jsou dále rozpracovávány do návazného dokumentu, tj. Koncepce, výzkumu, vývoje a inovací v rezortu dopravy do roku 2030.</w:t>
      </w:r>
    </w:p>
    <w:p w14:paraId="1874DBB5" w14:textId="77777777" w:rsidR="00680016" w:rsidRPr="00C11251" w:rsidRDefault="001F6C1D" w:rsidP="003A63D3">
      <w:pPr>
        <w:jc w:val="both"/>
        <w:rPr>
          <w:rFonts w:ascii="Times New Roman" w:hAnsi="Times New Roman" w:cs="Times New Roman"/>
          <w:sz w:val="24"/>
          <w:szCs w:val="24"/>
        </w:rPr>
      </w:pPr>
      <w:r w:rsidRPr="001F6C1D">
        <w:rPr>
          <w:rFonts w:ascii="Times New Roman" w:hAnsi="Times New Roman" w:cs="Times New Roman"/>
          <w:sz w:val="24"/>
          <w:szCs w:val="24"/>
        </w:rPr>
        <w:t>V rámci rozvoje dopravního VaVaI bude kladen důraz na dodržování a posilování principů rovných šancí a nediskriminace a naplňování všech společenských potřeb včetně potřeb znevýhodněných osob. Tento přístup bude nadále podporován a stane se mj. východiskem politik a strategií výzkumu, vývoje a inovací v oblasti dopravy.</w:t>
      </w:r>
      <w:r w:rsidR="007B2305" w:rsidRPr="00C11251">
        <w:rPr>
          <w:rFonts w:ascii="Times New Roman" w:hAnsi="Times New Roman" w:cs="Times New Roman"/>
          <w:sz w:val="24"/>
          <w:szCs w:val="24"/>
        </w:rPr>
        <w:t xml:space="preserve"> </w:t>
      </w:r>
    </w:p>
    <w:p w14:paraId="561D715D" w14:textId="77777777" w:rsidR="003A63D3" w:rsidRPr="00C11251" w:rsidRDefault="00B24B45" w:rsidP="003A63D3">
      <w:pPr>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4292E8FB" w14:textId="77777777" w:rsidR="003A63D3" w:rsidRDefault="003A63D3" w:rsidP="002559BD">
      <w:pPr>
        <w:pStyle w:val="Nadpis4"/>
        <w:keepNext w:val="0"/>
        <w:keepLines w:val="0"/>
        <w:ind w:left="862" w:hanging="862"/>
        <w:jc w:val="both"/>
        <w:rPr>
          <w:rFonts w:ascii="Times New Roman" w:hAnsi="Times New Roman" w:cs="Times New Roman"/>
          <w:i w:val="0"/>
          <w:color w:val="auto"/>
          <w:sz w:val="24"/>
          <w:szCs w:val="24"/>
        </w:rPr>
      </w:pPr>
      <w:r w:rsidRPr="0046374E">
        <w:rPr>
          <w:rFonts w:ascii="Times New Roman" w:hAnsi="Times New Roman" w:cs="Times New Roman"/>
          <w:i w:val="0"/>
          <w:color w:val="auto"/>
          <w:sz w:val="24"/>
          <w:szCs w:val="24"/>
        </w:rPr>
        <w:t>Posilov</w:t>
      </w:r>
      <w:r w:rsidR="005E093C" w:rsidRPr="0046374E">
        <w:rPr>
          <w:rFonts w:ascii="Times New Roman" w:hAnsi="Times New Roman" w:cs="Times New Roman"/>
          <w:i w:val="0"/>
          <w:color w:val="auto"/>
          <w:sz w:val="24"/>
          <w:szCs w:val="24"/>
        </w:rPr>
        <w:t>at</w:t>
      </w:r>
      <w:r w:rsidRPr="0046374E">
        <w:rPr>
          <w:rFonts w:ascii="Times New Roman" w:hAnsi="Times New Roman" w:cs="Times New Roman"/>
          <w:i w:val="0"/>
          <w:color w:val="auto"/>
          <w:sz w:val="24"/>
          <w:szCs w:val="24"/>
        </w:rPr>
        <w:t xml:space="preserve"> stabilní systém podpory</w:t>
      </w:r>
      <w:r w:rsidR="0063137F" w:rsidRPr="0046374E">
        <w:rPr>
          <w:rFonts w:ascii="Times New Roman" w:hAnsi="Times New Roman" w:cs="Times New Roman"/>
          <w:i w:val="0"/>
          <w:color w:val="auto"/>
          <w:sz w:val="24"/>
          <w:szCs w:val="24"/>
        </w:rPr>
        <w:t xml:space="preserve"> a rozvoje</w:t>
      </w:r>
      <w:r w:rsidRPr="0046374E">
        <w:rPr>
          <w:rFonts w:ascii="Times New Roman" w:hAnsi="Times New Roman" w:cs="Times New Roman"/>
          <w:i w:val="0"/>
          <w:color w:val="auto"/>
          <w:sz w:val="24"/>
          <w:szCs w:val="24"/>
        </w:rPr>
        <w:t xml:space="preserve"> dopravního VaVaI, který je předpokladem k rozvoji efektivní, udržitelné, bezpečné a inkluzivní dopravy založené na inovativních přístupech a nových řešeních</w:t>
      </w:r>
      <w:r w:rsidR="005E093C" w:rsidRPr="0046374E">
        <w:rPr>
          <w:rFonts w:ascii="Times New Roman" w:hAnsi="Times New Roman" w:cs="Times New Roman"/>
          <w:i w:val="0"/>
          <w:color w:val="auto"/>
          <w:sz w:val="24"/>
          <w:szCs w:val="24"/>
        </w:rPr>
        <w:t>.</w:t>
      </w:r>
    </w:p>
    <w:p w14:paraId="1900CA1D" w14:textId="77777777" w:rsidR="0063137F" w:rsidRDefault="0063137F" w:rsidP="002559BD">
      <w:pPr>
        <w:pStyle w:val="Nadpis4"/>
        <w:keepNext w:val="0"/>
        <w:keepLines w:val="0"/>
        <w:ind w:left="862" w:hanging="862"/>
        <w:jc w:val="both"/>
        <w:rPr>
          <w:rFonts w:ascii="Times New Roman" w:hAnsi="Times New Roman" w:cs="Times New Roman"/>
          <w:i w:val="0"/>
          <w:color w:val="auto"/>
          <w:sz w:val="24"/>
          <w:szCs w:val="24"/>
        </w:rPr>
      </w:pPr>
      <w:r w:rsidRPr="0046374E">
        <w:rPr>
          <w:rFonts w:ascii="Times New Roman" w:hAnsi="Times New Roman" w:cs="Times New Roman"/>
          <w:i w:val="0"/>
          <w:color w:val="auto"/>
          <w:sz w:val="24"/>
          <w:szCs w:val="24"/>
        </w:rPr>
        <w:t>Realiz</w:t>
      </w:r>
      <w:r w:rsidR="005E093C" w:rsidRPr="0046374E">
        <w:rPr>
          <w:rFonts w:ascii="Times New Roman" w:hAnsi="Times New Roman" w:cs="Times New Roman"/>
          <w:i w:val="0"/>
          <w:color w:val="auto"/>
          <w:sz w:val="24"/>
          <w:szCs w:val="24"/>
        </w:rPr>
        <w:t>ovat resortní</w:t>
      </w:r>
      <w:r w:rsidRPr="0046374E">
        <w:rPr>
          <w:rFonts w:ascii="Times New Roman" w:hAnsi="Times New Roman" w:cs="Times New Roman"/>
          <w:i w:val="0"/>
          <w:color w:val="auto"/>
          <w:sz w:val="24"/>
          <w:szCs w:val="24"/>
        </w:rPr>
        <w:t xml:space="preserve"> program zaměřen</w:t>
      </w:r>
      <w:r w:rsidR="005E093C" w:rsidRPr="0046374E">
        <w:rPr>
          <w:rFonts w:ascii="Times New Roman" w:hAnsi="Times New Roman" w:cs="Times New Roman"/>
          <w:i w:val="0"/>
          <w:color w:val="auto"/>
          <w:sz w:val="24"/>
          <w:szCs w:val="24"/>
        </w:rPr>
        <w:t>ý</w:t>
      </w:r>
      <w:r w:rsidRPr="0046374E">
        <w:rPr>
          <w:rFonts w:ascii="Times New Roman" w:hAnsi="Times New Roman" w:cs="Times New Roman"/>
          <w:i w:val="0"/>
          <w:color w:val="auto"/>
          <w:sz w:val="24"/>
          <w:szCs w:val="24"/>
        </w:rPr>
        <w:t xml:space="preserve"> na podporu aplikovaného výzkumu v dopravě a </w:t>
      </w:r>
      <w:r w:rsidR="005E093C" w:rsidRPr="0046374E">
        <w:rPr>
          <w:rFonts w:ascii="Times New Roman" w:hAnsi="Times New Roman" w:cs="Times New Roman"/>
          <w:i w:val="0"/>
          <w:color w:val="auto"/>
          <w:sz w:val="24"/>
          <w:szCs w:val="24"/>
        </w:rPr>
        <w:t xml:space="preserve">zajistit </w:t>
      </w:r>
      <w:r w:rsidRPr="0046374E">
        <w:rPr>
          <w:rFonts w:ascii="Times New Roman" w:hAnsi="Times New Roman" w:cs="Times New Roman"/>
          <w:i w:val="0"/>
          <w:color w:val="auto"/>
          <w:sz w:val="24"/>
          <w:szCs w:val="24"/>
        </w:rPr>
        <w:t>jeho dlouhodobé finanční zabezpečení</w:t>
      </w:r>
      <w:r w:rsidR="005E093C" w:rsidRPr="0046374E">
        <w:rPr>
          <w:rFonts w:ascii="Times New Roman" w:hAnsi="Times New Roman" w:cs="Times New Roman"/>
          <w:i w:val="0"/>
          <w:color w:val="auto"/>
          <w:sz w:val="24"/>
          <w:szCs w:val="24"/>
        </w:rPr>
        <w:t>.</w:t>
      </w:r>
    </w:p>
    <w:p w14:paraId="4E5687B6" w14:textId="77777777" w:rsidR="003A63D3" w:rsidRDefault="003A63D3" w:rsidP="002559BD">
      <w:pPr>
        <w:pStyle w:val="Nadpis4"/>
        <w:keepNext w:val="0"/>
        <w:keepLines w:val="0"/>
        <w:ind w:left="862" w:hanging="862"/>
        <w:jc w:val="both"/>
        <w:rPr>
          <w:rFonts w:ascii="Times New Roman" w:hAnsi="Times New Roman" w:cs="Times New Roman"/>
          <w:i w:val="0"/>
          <w:color w:val="auto"/>
          <w:sz w:val="24"/>
          <w:szCs w:val="24"/>
        </w:rPr>
      </w:pPr>
      <w:r w:rsidRPr="0046374E">
        <w:rPr>
          <w:rFonts w:ascii="Times New Roman" w:hAnsi="Times New Roman" w:cs="Times New Roman"/>
          <w:i w:val="0"/>
          <w:color w:val="auto"/>
          <w:sz w:val="24"/>
          <w:szCs w:val="24"/>
        </w:rPr>
        <w:t>Podpor</w:t>
      </w:r>
      <w:r w:rsidR="005E093C" w:rsidRPr="0046374E">
        <w:rPr>
          <w:rFonts w:ascii="Times New Roman" w:hAnsi="Times New Roman" w:cs="Times New Roman"/>
          <w:i w:val="0"/>
          <w:color w:val="auto"/>
          <w:sz w:val="24"/>
          <w:szCs w:val="24"/>
        </w:rPr>
        <w:t>ovat</w:t>
      </w:r>
      <w:r w:rsidRPr="0046374E">
        <w:rPr>
          <w:rFonts w:ascii="Times New Roman" w:hAnsi="Times New Roman" w:cs="Times New Roman"/>
          <w:i w:val="0"/>
          <w:color w:val="auto"/>
          <w:sz w:val="24"/>
          <w:szCs w:val="24"/>
        </w:rPr>
        <w:t xml:space="preserve"> mezinárodní spolupráce v oblasti VaVaI</w:t>
      </w:r>
      <w:r w:rsidR="005E093C" w:rsidRPr="0046374E">
        <w:rPr>
          <w:rFonts w:ascii="Times New Roman" w:hAnsi="Times New Roman" w:cs="Times New Roman"/>
          <w:i w:val="0"/>
          <w:color w:val="auto"/>
          <w:sz w:val="24"/>
          <w:szCs w:val="24"/>
        </w:rPr>
        <w:t>.</w:t>
      </w:r>
    </w:p>
    <w:p w14:paraId="68A12E67" w14:textId="77777777" w:rsidR="009134F9" w:rsidRPr="0046374E" w:rsidRDefault="009134F9" w:rsidP="002559BD">
      <w:pPr>
        <w:pStyle w:val="Nadpis4"/>
        <w:keepNext w:val="0"/>
        <w:keepLines w:val="0"/>
        <w:ind w:left="862" w:hanging="862"/>
        <w:jc w:val="both"/>
        <w:rPr>
          <w:rFonts w:ascii="Times New Roman" w:hAnsi="Times New Roman" w:cs="Times New Roman"/>
          <w:i w:val="0"/>
          <w:color w:val="auto"/>
          <w:sz w:val="24"/>
          <w:szCs w:val="24"/>
        </w:rPr>
      </w:pPr>
      <w:r w:rsidRPr="0046374E">
        <w:rPr>
          <w:rFonts w:ascii="Times New Roman" w:hAnsi="Times New Roman" w:cs="Times New Roman"/>
          <w:i w:val="0"/>
          <w:color w:val="auto"/>
          <w:sz w:val="24"/>
          <w:szCs w:val="24"/>
        </w:rPr>
        <w:t>Zohledn</w:t>
      </w:r>
      <w:r w:rsidR="005E093C" w:rsidRPr="0046374E">
        <w:rPr>
          <w:rFonts w:ascii="Times New Roman" w:hAnsi="Times New Roman" w:cs="Times New Roman"/>
          <w:i w:val="0"/>
          <w:color w:val="auto"/>
          <w:sz w:val="24"/>
          <w:szCs w:val="24"/>
        </w:rPr>
        <w:t>it</w:t>
      </w:r>
      <w:r w:rsidRPr="0046374E">
        <w:rPr>
          <w:rFonts w:ascii="Times New Roman" w:hAnsi="Times New Roman" w:cs="Times New Roman"/>
          <w:i w:val="0"/>
          <w:color w:val="auto"/>
          <w:sz w:val="24"/>
          <w:szCs w:val="24"/>
        </w:rPr>
        <w:t xml:space="preserve"> nediskriminační přístup při tvorbě </w:t>
      </w:r>
      <w:r w:rsidR="00964786">
        <w:rPr>
          <w:rFonts w:ascii="Times New Roman" w:hAnsi="Times New Roman" w:cs="Times New Roman"/>
          <w:i w:val="0"/>
          <w:color w:val="auto"/>
          <w:sz w:val="24"/>
          <w:szCs w:val="24"/>
        </w:rPr>
        <w:t>politik a strategií</w:t>
      </w:r>
      <w:r w:rsidR="00964786" w:rsidRPr="0046374E">
        <w:rPr>
          <w:rFonts w:ascii="Times New Roman" w:hAnsi="Times New Roman" w:cs="Times New Roman"/>
          <w:i w:val="0"/>
          <w:color w:val="auto"/>
          <w:sz w:val="24"/>
          <w:szCs w:val="24"/>
        </w:rPr>
        <w:t xml:space="preserve"> </w:t>
      </w:r>
      <w:r w:rsidRPr="0046374E">
        <w:rPr>
          <w:rFonts w:ascii="Times New Roman" w:hAnsi="Times New Roman" w:cs="Times New Roman"/>
          <w:i w:val="0"/>
          <w:color w:val="auto"/>
          <w:sz w:val="24"/>
          <w:szCs w:val="24"/>
        </w:rPr>
        <w:t>výzkumu, vývoje a inovací</w:t>
      </w:r>
      <w:r w:rsidR="00964786">
        <w:rPr>
          <w:rFonts w:ascii="Times New Roman" w:hAnsi="Times New Roman" w:cs="Times New Roman"/>
          <w:i w:val="0"/>
          <w:color w:val="auto"/>
          <w:sz w:val="24"/>
          <w:szCs w:val="24"/>
        </w:rPr>
        <w:t xml:space="preserve"> v oblasti dopravy, které budou </w:t>
      </w:r>
      <w:r w:rsidRPr="0046374E">
        <w:rPr>
          <w:rFonts w:ascii="Times New Roman" w:hAnsi="Times New Roman" w:cs="Times New Roman"/>
          <w:i w:val="0"/>
          <w:color w:val="auto"/>
          <w:sz w:val="24"/>
          <w:szCs w:val="24"/>
        </w:rPr>
        <w:t xml:space="preserve"> založeny mj. na principech rovných příležitostí a diverzity</w:t>
      </w:r>
      <w:r w:rsidR="005E093C" w:rsidRPr="0046374E">
        <w:rPr>
          <w:rFonts w:ascii="Times New Roman" w:hAnsi="Times New Roman" w:cs="Times New Roman"/>
          <w:i w:val="0"/>
          <w:color w:val="auto"/>
          <w:sz w:val="24"/>
          <w:szCs w:val="24"/>
        </w:rPr>
        <w:t>.</w:t>
      </w:r>
    </w:p>
    <w:p w14:paraId="0A7E04BB" w14:textId="77777777" w:rsidR="00D52CF2" w:rsidRPr="0046374E" w:rsidRDefault="00D52CF2" w:rsidP="008C4648">
      <w:pPr>
        <w:pStyle w:val="Nadpis2"/>
        <w:rPr>
          <w:rFonts w:ascii="Times New Roman" w:hAnsi="Times New Roman" w:cs="Times New Roman"/>
          <w:sz w:val="28"/>
          <w:szCs w:val="28"/>
        </w:rPr>
      </w:pPr>
      <w:bookmarkStart w:id="36" w:name="_Toc53577622"/>
      <w:r w:rsidRPr="0046374E">
        <w:rPr>
          <w:rFonts w:ascii="Times New Roman" w:hAnsi="Times New Roman" w:cs="Times New Roman"/>
          <w:sz w:val="28"/>
          <w:szCs w:val="28"/>
        </w:rPr>
        <w:t>Specifický cíl: Kosmické aktivity</w:t>
      </w:r>
      <w:bookmarkEnd w:id="36"/>
    </w:p>
    <w:p w14:paraId="1F882F36" w14:textId="77777777" w:rsidR="008F450D" w:rsidRPr="00C11251" w:rsidRDefault="008F450D" w:rsidP="00A346FC">
      <w:pPr>
        <w:numPr>
          <w:ilvl w:val="0"/>
          <w:numId w:val="5"/>
        </w:numPr>
        <w:spacing w:before="120" w:after="0" w:line="240" w:lineRule="auto"/>
        <w:jc w:val="both"/>
        <w:rPr>
          <w:rFonts w:ascii="Times New Roman" w:hAnsi="Times New Roman" w:cs="Times New Roman"/>
          <w:i/>
          <w:sz w:val="24"/>
          <w:szCs w:val="24"/>
        </w:rPr>
      </w:pPr>
      <w:r w:rsidRPr="00C11251">
        <w:rPr>
          <w:rFonts w:ascii="Times New Roman" w:hAnsi="Times New Roman" w:cs="Times New Roman"/>
          <w:i/>
          <w:sz w:val="24"/>
          <w:szCs w:val="24"/>
        </w:rPr>
        <w:t>Odpovědnost za plnění specifického cíle: MD</w:t>
      </w:r>
    </w:p>
    <w:p w14:paraId="4687E3B6" w14:textId="77777777" w:rsidR="008F450D" w:rsidRPr="00C11251" w:rsidRDefault="008F450D" w:rsidP="00A346FC">
      <w:pPr>
        <w:numPr>
          <w:ilvl w:val="0"/>
          <w:numId w:val="5"/>
        </w:numPr>
        <w:spacing w:before="120" w:after="0" w:line="240" w:lineRule="auto"/>
        <w:jc w:val="both"/>
        <w:rPr>
          <w:rFonts w:ascii="Times New Roman" w:hAnsi="Times New Roman" w:cs="Times New Roman"/>
          <w:i/>
          <w:sz w:val="24"/>
          <w:szCs w:val="24"/>
        </w:rPr>
      </w:pPr>
      <w:r w:rsidRPr="00C11251">
        <w:rPr>
          <w:rFonts w:ascii="Times New Roman" w:hAnsi="Times New Roman" w:cs="Times New Roman"/>
          <w:i/>
          <w:sz w:val="24"/>
          <w:szCs w:val="24"/>
        </w:rPr>
        <w:t xml:space="preserve">Rozpracování v návazné strategii: Národní kosmický plán </w:t>
      </w:r>
    </w:p>
    <w:p w14:paraId="6637A6B0" w14:textId="77777777" w:rsidR="008F450D" w:rsidRPr="00C11251" w:rsidRDefault="008F450D" w:rsidP="00CE61EF">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Kosmické aktivity jsou významným faktorem rozvoje dopravy a to zejména v důsledku systémů družicové navigace, pozorování Země (družicových snímků) a družicové telekomunikace. Jde o provozní systémy zásadního významu s velkým dopadem na celé odvětví: </w:t>
      </w:r>
    </w:p>
    <w:p w14:paraId="0002AB86" w14:textId="77777777" w:rsidR="008F450D" w:rsidRPr="00C11251" w:rsidRDefault="008F450D" w:rsidP="00A60CCB">
      <w:pPr>
        <w:pStyle w:val="Odstavecseseznamem"/>
        <w:numPr>
          <w:ilvl w:val="0"/>
          <w:numId w:val="17"/>
        </w:numPr>
        <w:spacing w:after="80"/>
        <w:ind w:left="709"/>
        <w:jc w:val="both"/>
        <w:rPr>
          <w:rFonts w:ascii="Times New Roman" w:hAnsi="Times New Roman" w:cs="Times New Roman"/>
          <w:sz w:val="24"/>
          <w:szCs w:val="24"/>
        </w:rPr>
      </w:pPr>
      <w:r w:rsidRPr="00C11251">
        <w:rPr>
          <w:rFonts w:ascii="Times New Roman" w:hAnsi="Times New Roman" w:cs="Times New Roman"/>
          <w:sz w:val="24"/>
          <w:szCs w:val="24"/>
        </w:rPr>
        <w:t xml:space="preserve">Družicová navigace: zefektivnění v automobilové dopravě a letectví (navigace ve fázi </w:t>
      </w:r>
      <w:r w:rsidR="00E52857" w:rsidRPr="00C11251">
        <w:rPr>
          <w:rFonts w:ascii="Times New Roman" w:hAnsi="Times New Roman" w:cs="Times New Roman"/>
          <w:sz w:val="24"/>
          <w:szCs w:val="24"/>
        </w:rPr>
        <w:t xml:space="preserve">pojíždění k odletu, </w:t>
      </w:r>
      <w:r w:rsidRPr="00C11251">
        <w:rPr>
          <w:rFonts w:ascii="Times New Roman" w:hAnsi="Times New Roman" w:cs="Times New Roman"/>
          <w:sz w:val="24"/>
          <w:szCs w:val="24"/>
        </w:rPr>
        <w:t xml:space="preserve">letu a přiblížení, drony), příprava nových řešení pro železniční </w:t>
      </w:r>
      <w:r w:rsidRPr="00C11251">
        <w:rPr>
          <w:rFonts w:ascii="Times New Roman" w:hAnsi="Times New Roman" w:cs="Times New Roman"/>
          <w:sz w:val="24"/>
          <w:szCs w:val="24"/>
        </w:rPr>
        <w:lastRenderedPageBreak/>
        <w:t xml:space="preserve">dopravu a MHD, </w:t>
      </w:r>
      <w:r w:rsidR="00E52857" w:rsidRPr="00C11251">
        <w:rPr>
          <w:rFonts w:ascii="Times New Roman" w:hAnsi="Times New Roman" w:cs="Times New Roman"/>
          <w:sz w:val="24"/>
          <w:szCs w:val="24"/>
        </w:rPr>
        <w:t>důležité</w:t>
      </w:r>
      <w:r w:rsidRPr="00C11251">
        <w:rPr>
          <w:rFonts w:ascii="Times New Roman" w:hAnsi="Times New Roman" w:cs="Times New Roman"/>
          <w:sz w:val="24"/>
          <w:szCs w:val="24"/>
        </w:rPr>
        <w:t xml:space="preserve"> v ITS, podmínka pro autonomní mobilitu (vozidla, drony), podmínka pro mobilitu ode dveřím ke dveřím atp.</w:t>
      </w:r>
    </w:p>
    <w:p w14:paraId="017AD148" w14:textId="77777777" w:rsidR="008F450D" w:rsidRPr="00C11251" w:rsidRDefault="008F450D" w:rsidP="00A60CCB">
      <w:pPr>
        <w:pStyle w:val="Odstavecseseznamem"/>
        <w:numPr>
          <w:ilvl w:val="0"/>
          <w:numId w:val="17"/>
        </w:numPr>
        <w:spacing w:after="80"/>
        <w:ind w:left="709"/>
        <w:jc w:val="both"/>
        <w:rPr>
          <w:rFonts w:ascii="Times New Roman" w:hAnsi="Times New Roman" w:cs="Times New Roman"/>
          <w:sz w:val="24"/>
          <w:szCs w:val="24"/>
        </w:rPr>
      </w:pPr>
      <w:r w:rsidRPr="00C11251">
        <w:rPr>
          <w:rFonts w:ascii="Times New Roman" w:hAnsi="Times New Roman" w:cs="Times New Roman"/>
          <w:sz w:val="24"/>
          <w:szCs w:val="24"/>
        </w:rPr>
        <w:t>Pozorování Země: předpověď počasí (řízení provozu, údržba a výstavba infrastruktury), plánování liniových staveb, sledování stavu dopravní infrastruktury, bezpečnost dopravní infrastruktury, sledování dopadů dopravy na životní prostředí atp.</w:t>
      </w:r>
    </w:p>
    <w:p w14:paraId="5FBB60F7" w14:textId="77777777" w:rsidR="008F450D" w:rsidRPr="00C11251" w:rsidRDefault="008F450D" w:rsidP="00A60CCB">
      <w:pPr>
        <w:pStyle w:val="Odstavecseseznamem"/>
        <w:numPr>
          <w:ilvl w:val="0"/>
          <w:numId w:val="17"/>
        </w:numPr>
        <w:spacing w:after="80"/>
        <w:ind w:left="709"/>
        <w:jc w:val="both"/>
        <w:rPr>
          <w:rFonts w:ascii="Times New Roman" w:hAnsi="Times New Roman" w:cs="Times New Roman"/>
          <w:sz w:val="24"/>
          <w:szCs w:val="24"/>
        </w:rPr>
      </w:pPr>
      <w:r w:rsidRPr="00C11251">
        <w:rPr>
          <w:rFonts w:ascii="Times New Roman" w:hAnsi="Times New Roman" w:cs="Times New Roman"/>
          <w:sz w:val="24"/>
          <w:szCs w:val="24"/>
        </w:rPr>
        <w:t>Družicová telekomunikace: logistika, IoT sítě spojené s ITS, vodní a letecká doprava, nový způsob řízení letového provozu, záložní komunikační řešení v dopravě.</w:t>
      </w:r>
    </w:p>
    <w:p w14:paraId="3283D90B" w14:textId="77777777" w:rsidR="00BB31AB" w:rsidRPr="00C11251" w:rsidRDefault="00BB31AB" w:rsidP="00BB31AB">
      <w:pPr>
        <w:spacing w:after="80"/>
        <w:jc w:val="both"/>
        <w:rPr>
          <w:rFonts w:ascii="Times New Roman" w:hAnsi="Times New Roman" w:cs="Times New Roman"/>
          <w:sz w:val="24"/>
          <w:szCs w:val="24"/>
        </w:rPr>
      </w:pPr>
      <w:r w:rsidRPr="00C11251">
        <w:rPr>
          <w:rFonts w:ascii="Times New Roman" w:hAnsi="Times New Roman" w:cs="Times New Roman"/>
          <w:sz w:val="24"/>
          <w:szCs w:val="24"/>
        </w:rPr>
        <w:t>Kosmická doprava se stává novým druhem dopravy: starty nosných raket a doprava družic na oběžnou dráhu jsou stále častější a to zejména v důsledku masivních investic soukromého sektoru. S ohledem na mezinárodní právo je tak třeba řešit problematiku povolování startů nových družic ve vztahu k odpovědnosti státu za případné škody způsobené družicí vyroben</w:t>
      </w:r>
      <w:r w:rsidR="00470EE3" w:rsidRPr="00C11251">
        <w:rPr>
          <w:rFonts w:ascii="Times New Roman" w:hAnsi="Times New Roman" w:cs="Times New Roman"/>
          <w:sz w:val="24"/>
          <w:szCs w:val="24"/>
        </w:rPr>
        <w:t>ou</w:t>
      </w:r>
      <w:r w:rsidRPr="00C11251">
        <w:rPr>
          <w:rFonts w:ascii="Times New Roman" w:hAnsi="Times New Roman" w:cs="Times New Roman"/>
          <w:sz w:val="24"/>
          <w:szCs w:val="24"/>
        </w:rPr>
        <w:t xml:space="preserve"> v ČR (za poslední 2 roky byly na orbit vypuštěny 2 české družice, další 4 se v následujících letech chystají, jde o rostoucí trend). Kromě zajištění provozu družic či celých družicových systémů je v této souvislosti třeba stále intenzivněji řešit problematiku sledování a řízení provozu na oběžné dráze a také nastupující trend suborbitálních letů atp. Zde se bude jednat především o regulatorní úpravy, které budou řešeny zejména na mezinárodním poli.</w:t>
      </w:r>
    </w:p>
    <w:p w14:paraId="072A43D5" w14:textId="77777777" w:rsidR="008F450D" w:rsidRPr="00C11251" w:rsidRDefault="00B24B45" w:rsidP="008F450D">
      <w:pPr>
        <w:jc w:val="both"/>
        <w:rPr>
          <w:rFonts w:ascii="Times New Roman" w:hAnsi="Times New Roman" w:cs="Times New Roman"/>
          <w:b/>
          <w:sz w:val="24"/>
          <w:szCs w:val="24"/>
        </w:rPr>
      </w:pPr>
      <w:r w:rsidRPr="00C11251">
        <w:rPr>
          <w:rFonts w:ascii="Times New Roman" w:hAnsi="Times New Roman" w:cs="Times New Roman"/>
          <w:b/>
          <w:sz w:val="24"/>
          <w:szCs w:val="24"/>
        </w:rPr>
        <w:t>Opatření:</w:t>
      </w:r>
    </w:p>
    <w:p w14:paraId="7B78E4C5" w14:textId="77777777" w:rsidR="00D52CF2" w:rsidRPr="0046374E" w:rsidRDefault="00D52CF2" w:rsidP="002559BD">
      <w:pPr>
        <w:pStyle w:val="Nadpis4"/>
        <w:keepNext w:val="0"/>
        <w:keepLines w:val="0"/>
        <w:ind w:left="862" w:hanging="862"/>
        <w:rPr>
          <w:rFonts w:ascii="Times New Roman" w:hAnsi="Times New Roman" w:cs="Times New Roman"/>
          <w:i w:val="0"/>
          <w:color w:val="auto"/>
          <w:sz w:val="24"/>
          <w:szCs w:val="24"/>
        </w:rPr>
      </w:pPr>
      <w:r w:rsidRPr="0046374E">
        <w:rPr>
          <w:rFonts w:ascii="Times New Roman" w:hAnsi="Times New Roman" w:cs="Times New Roman"/>
          <w:i w:val="0"/>
          <w:color w:val="auto"/>
          <w:sz w:val="24"/>
          <w:szCs w:val="24"/>
        </w:rPr>
        <w:t>Aplikovat družicová data v dopravě tam, kde přinášejí přidanou hodnotu uživatelům dopravy, provozovatelům dopravy i správcům dopravních infrastruktur (např. logistice, nákladní dálkové dopravě atp.) nebo vyšší bezpečnost.</w:t>
      </w:r>
    </w:p>
    <w:p w14:paraId="67ED41B7" w14:textId="77777777" w:rsidR="008F450D" w:rsidRPr="0046374E" w:rsidRDefault="008F450D" w:rsidP="002559BD">
      <w:pPr>
        <w:pStyle w:val="Nadpis4"/>
        <w:keepNext w:val="0"/>
        <w:keepLines w:val="0"/>
        <w:ind w:left="862" w:hanging="862"/>
        <w:rPr>
          <w:rFonts w:ascii="Times New Roman" w:hAnsi="Times New Roman" w:cs="Times New Roman"/>
          <w:i w:val="0"/>
          <w:color w:val="auto"/>
          <w:sz w:val="24"/>
          <w:szCs w:val="24"/>
        </w:rPr>
      </w:pPr>
      <w:r w:rsidRPr="0046374E">
        <w:rPr>
          <w:rFonts w:ascii="Times New Roman" w:hAnsi="Times New Roman" w:cs="Times New Roman"/>
          <w:i w:val="0"/>
          <w:color w:val="auto"/>
          <w:sz w:val="24"/>
          <w:szCs w:val="24"/>
        </w:rPr>
        <w:t>Standardiz</w:t>
      </w:r>
      <w:r w:rsidR="00D52CF2" w:rsidRPr="0046374E">
        <w:rPr>
          <w:rFonts w:ascii="Times New Roman" w:hAnsi="Times New Roman" w:cs="Times New Roman"/>
          <w:i w:val="0"/>
          <w:color w:val="auto"/>
          <w:sz w:val="24"/>
          <w:szCs w:val="24"/>
        </w:rPr>
        <w:t>ovat</w:t>
      </w:r>
      <w:r w:rsidRPr="0046374E">
        <w:rPr>
          <w:rFonts w:ascii="Times New Roman" w:hAnsi="Times New Roman" w:cs="Times New Roman"/>
          <w:i w:val="0"/>
          <w:color w:val="auto"/>
          <w:sz w:val="24"/>
          <w:szCs w:val="24"/>
        </w:rPr>
        <w:t xml:space="preserve"> využití družicových systémů v dopravě a </w:t>
      </w:r>
      <w:r w:rsidR="006E3168">
        <w:rPr>
          <w:rFonts w:ascii="Times New Roman" w:hAnsi="Times New Roman" w:cs="Times New Roman"/>
          <w:i w:val="0"/>
          <w:color w:val="auto"/>
          <w:sz w:val="24"/>
          <w:szCs w:val="24"/>
        </w:rPr>
        <w:t xml:space="preserve">zajistit </w:t>
      </w:r>
      <w:r w:rsidRPr="0046374E">
        <w:rPr>
          <w:rFonts w:ascii="Times New Roman" w:hAnsi="Times New Roman" w:cs="Times New Roman"/>
          <w:i w:val="0"/>
          <w:color w:val="auto"/>
          <w:sz w:val="24"/>
          <w:szCs w:val="24"/>
        </w:rPr>
        <w:t>jejich další integrac</w:t>
      </w:r>
      <w:r w:rsidR="006E3168">
        <w:rPr>
          <w:rFonts w:ascii="Times New Roman" w:hAnsi="Times New Roman" w:cs="Times New Roman"/>
          <w:i w:val="0"/>
          <w:color w:val="auto"/>
          <w:sz w:val="24"/>
          <w:szCs w:val="24"/>
        </w:rPr>
        <w:t>i</w:t>
      </w:r>
      <w:r w:rsidRPr="0046374E">
        <w:rPr>
          <w:rFonts w:ascii="Times New Roman" w:hAnsi="Times New Roman" w:cs="Times New Roman"/>
          <w:i w:val="0"/>
          <w:color w:val="auto"/>
          <w:sz w:val="24"/>
          <w:szCs w:val="24"/>
        </w:rPr>
        <w:t xml:space="preserve"> do dispečerských a řídících systém</w:t>
      </w:r>
      <w:r w:rsidR="006E3168">
        <w:rPr>
          <w:rFonts w:ascii="Times New Roman" w:hAnsi="Times New Roman" w:cs="Times New Roman"/>
          <w:i w:val="0"/>
          <w:color w:val="auto"/>
          <w:sz w:val="24"/>
          <w:szCs w:val="24"/>
        </w:rPr>
        <w:t>ů</w:t>
      </w:r>
      <w:r w:rsidRPr="0046374E">
        <w:rPr>
          <w:rFonts w:ascii="Times New Roman" w:hAnsi="Times New Roman" w:cs="Times New Roman"/>
          <w:i w:val="0"/>
          <w:color w:val="auto"/>
          <w:sz w:val="24"/>
          <w:szCs w:val="24"/>
        </w:rPr>
        <w:t xml:space="preserve"> dopravních prostředků všech druhů dopravy, vývoj služeb pro řidiče (např. meteodata)</w:t>
      </w:r>
      <w:r w:rsidR="00D52CF2" w:rsidRPr="0046374E">
        <w:rPr>
          <w:rFonts w:ascii="Times New Roman" w:hAnsi="Times New Roman" w:cs="Times New Roman"/>
          <w:i w:val="0"/>
          <w:color w:val="auto"/>
          <w:sz w:val="24"/>
          <w:szCs w:val="24"/>
        </w:rPr>
        <w:t>.</w:t>
      </w:r>
    </w:p>
    <w:p w14:paraId="13FEF5E8" w14:textId="77777777" w:rsidR="00BB31AB" w:rsidRDefault="007D3210" w:rsidP="002559BD">
      <w:pPr>
        <w:pStyle w:val="Nadpis4"/>
        <w:keepNext w:val="0"/>
        <w:keepLines w:val="0"/>
        <w:ind w:left="862" w:hanging="862"/>
        <w:rPr>
          <w:rFonts w:ascii="Times New Roman" w:hAnsi="Times New Roman" w:cs="Times New Roman"/>
          <w:i w:val="0"/>
          <w:color w:val="auto"/>
          <w:sz w:val="24"/>
          <w:szCs w:val="24"/>
        </w:rPr>
      </w:pPr>
      <w:r>
        <w:rPr>
          <w:rFonts w:ascii="Times New Roman" w:hAnsi="Times New Roman" w:cs="Times New Roman"/>
          <w:i w:val="0"/>
          <w:color w:val="auto"/>
          <w:sz w:val="24"/>
          <w:szCs w:val="24"/>
        </w:rPr>
        <w:t>Využívat</w:t>
      </w:r>
      <w:r w:rsidR="008F450D" w:rsidRPr="0046374E">
        <w:rPr>
          <w:rFonts w:ascii="Times New Roman" w:hAnsi="Times New Roman" w:cs="Times New Roman"/>
          <w:i w:val="0"/>
          <w:color w:val="auto"/>
          <w:sz w:val="24"/>
          <w:szCs w:val="24"/>
        </w:rPr>
        <w:t xml:space="preserve"> dat</w:t>
      </w:r>
      <w:r w:rsidR="00D52CF2" w:rsidRPr="0046374E">
        <w:rPr>
          <w:rFonts w:ascii="Times New Roman" w:hAnsi="Times New Roman" w:cs="Times New Roman"/>
          <w:i w:val="0"/>
          <w:color w:val="auto"/>
          <w:sz w:val="24"/>
          <w:szCs w:val="24"/>
        </w:rPr>
        <w:t>a</w:t>
      </w:r>
      <w:r w:rsidR="008F450D" w:rsidRPr="0046374E">
        <w:rPr>
          <w:rFonts w:ascii="Times New Roman" w:hAnsi="Times New Roman" w:cs="Times New Roman"/>
          <w:i w:val="0"/>
          <w:color w:val="auto"/>
          <w:sz w:val="24"/>
          <w:szCs w:val="24"/>
        </w:rPr>
        <w:t xml:space="preserve"> z dálkového pozorování Země pro sledování stability a bezpečnosti dopravní infrastruktury a vyhodnocování stavu dopravní infrastruktury</w:t>
      </w:r>
      <w:r w:rsidR="00D52CF2" w:rsidRPr="0046374E">
        <w:rPr>
          <w:rFonts w:ascii="Times New Roman" w:hAnsi="Times New Roman" w:cs="Times New Roman"/>
          <w:i w:val="0"/>
          <w:color w:val="auto"/>
          <w:sz w:val="24"/>
          <w:szCs w:val="24"/>
        </w:rPr>
        <w:t>.</w:t>
      </w:r>
    </w:p>
    <w:p w14:paraId="372C7264" w14:textId="77777777" w:rsidR="00D2340D" w:rsidRDefault="00D2340D" w:rsidP="00D2340D"/>
    <w:p w14:paraId="3F2D2724" w14:textId="77777777" w:rsidR="00D2340D" w:rsidRPr="0046374E" w:rsidRDefault="00D2340D" w:rsidP="00D2340D">
      <w:pPr>
        <w:pStyle w:val="Nadpis2"/>
        <w:rPr>
          <w:rFonts w:ascii="Times New Roman" w:hAnsi="Times New Roman" w:cs="Times New Roman"/>
          <w:sz w:val="28"/>
          <w:szCs w:val="28"/>
        </w:rPr>
      </w:pPr>
      <w:bookmarkStart w:id="37" w:name="_Toc53577623"/>
      <w:r w:rsidRPr="0046374E">
        <w:rPr>
          <w:rFonts w:ascii="Times New Roman" w:hAnsi="Times New Roman" w:cs="Times New Roman"/>
          <w:sz w:val="28"/>
          <w:szCs w:val="28"/>
        </w:rPr>
        <w:t xml:space="preserve">Specifický cíl: </w:t>
      </w:r>
      <w:r>
        <w:rPr>
          <w:rFonts w:ascii="Times New Roman" w:hAnsi="Times New Roman" w:cs="Times New Roman"/>
          <w:sz w:val="28"/>
          <w:szCs w:val="28"/>
        </w:rPr>
        <w:t>Prostorová data a informace v dopravě</w:t>
      </w:r>
      <w:bookmarkEnd w:id="37"/>
    </w:p>
    <w:p w14:paraId="42436E7D" w14:textId="77777777" w:rsidR="00D2340D" w:rsidRPr="00D2340D" w:rsidRDefault="00D2340D" w:rsidP="00D2340D">
      <w:pPr>
        <w:numPr>
          <w:ilvl w:val="0"/>
          <w:numId w:val="5"/>
        </w:numPr>
        <w:spacing w:before="120" w:after="0" w:line="240" w:lineRule="auto"/>
        <w:jc w:val="both"/>
        <w:rPr>
          <w:rFonts w:ascii="Times New Roman" w:hAnsi="Times New Roman" w:cs="Times New Roman"/>
          <w:i/>
          <w:sz w:val="24"/>
          <w:szCs w:val="24"/>
        </w:rPr>
      </w:pPr>
      <w:r w:rsidRPr="00D2340D">
        <w:rPr>
          <w:rFonts w:ascii="Times New Roman" w:hAnsi="Times New Roman" w:cs="Times New Roman"/>
          <w:i/>
          <w:sz w:val="24"/>
          <w:szCs w:val="24"/>
        </w:rPr>
        <w:t xml:space="preserve">Odpovědnost za plnění specifického cíle: MD </w:t>
      </w:r>
    </w:p>
    <w:p w14:paraId="2FF28628" w14:textId="77777777" w:rsidR="00D2340D" w:rsidRPr="00B10515" w:rsidRDefault="00D2340D" w:rsidP="00D2340D">
      <w:pPr>
        <w:numPr>
          <w:ilvl w:val="0"/>
          <w:numId w:val="5"/>
        </w:numPr>
        <w:spacing w:before="120" w:after="0" w:line="240" w:lineRule="auto"/>
        <w:jc w:val="both"/>
      </w:pPr>
      <w:r w:rsidRPr="00D2340D">
        <w:rPr>
          <w:rFonts w:ascii="Times New Roman" w:hAnsi="Times New Roman" w:cs="Times New Roman"/>
          <w:i/>
          <w:sz w:val="24"/>
          <w:szCs w:val="24"/>
        </w:rPr>
        <w:t xml:space="preserve">Rozpracování v návazné strategii: </w:t>
      </w:r>
      <w:r w:rsidR="009C3414">
        <w:rPr>
          <w:rFonts w:ascii="Times New Roman" w:hAnsi="Times New Roman" w:cs="Times New Roman"/>
          <w:i/>
          <w:sz w:val="24"/>
          <w:szCs w:val="24"/>
        </w:rPr>
        <w:t>Strategický</w:t>
      </w:r>
      <w:r w:rsidR="00B10515" w:rsidRPr="00B10515">
        <w:rPr>
          <w:rFonts w:ascii="Times New Roman" w:hAnsi="Times New Roman" w:cs="Times New Roman"/>
          <w:i/>
          <w:sz w:val="24"/>
          <w:szCs w:val="24"/>
        </w:rPr>
        <w:t xml:space="preserve"> plán rozvoje ITS v ČR do roku 2027 s výhledem do roku 2050</w:t>
      </w:r>
      <w:r w:rsidR="00B10515">
        <w:rPr>
          <w:rFonts w:ascii="Times New Roman" w:hAnsi="Times New Roman" w:cs="Times New Roman"/>
          <w:i/>
          <w:sz w:val="24"/>
          <w:szCs w:val="24"/>
        </w:rPr>
        <w:t xml:space="preserve"> a na ní navazující </w:t>
      </w:r>
      <w:r w:rsidRPr="00D2340D">
        <w:rPr>
          <w:rFonts w:ascii="Times New Roman" w:hAnsi="Times New Roman" w:cs="Times New Roman"/>
          <w:i/>
          <w:sz w:val="24"/>
          <w:szCs w:val="24"/>
        </w:rPr>
        <w:t xml:space="preserve">Strategie rozvoje infrastruktury pro prostorové informace v České republice do </w:t>
      </w:r>
      <w:r w:rsidRPr="00B10515">
        <w:rPr>
          <w:rFonts w:ascii="Times New Roman" w:hAnsi="Times New Roman" w:cs="Times New Roman"/>
          <w:i/>
          <w:sz w:val="24"/>
          <w:szCs w:val="24"/>
        </w:rPr>
        <w:t>roku</w:t>
      </w:r>
      <w:r w:rsidRPr="00B10515">
        <w:rPr>
          <w:i/>
        </w:rPr>
        <w:t xml:space="preserve"> </w:t>
      </w:r>
      <w:r w:rsidRPr="00560C96">
        <w:rPr>
          <w:rFonts w:ascii="Times New Roman" w:hAnsi="Times New Roman" w:cs="Times New Roman"/>
          <w:i/>
          <w:sz w:val="24"/>
          <w:szCs w:val="24"/>
        </w:rPr>
        <w:t>2020</w:t>
      </w:r>
      <w:r w:rsidRPr="00B10515">
        <w:rPr>
          <w:i/>
        </w:rPr>
        <w:t xml:space="preserve"> </w:t>
      </w:r>
    </w:p>
    <w:p w14:paraId="061170B8" w14:textId="77777777" w:rsidR="00D2340D" w:rsidRPr="00C11251" w:rsidRDefault="00D2340D" w:rsidP="00D2340D">
      <w:pPr>
        <w:spacing w:before="160"/>
        <w:jc w:val="both"/>
        <w:rPr>
          <w:rFonts w:ascii="Times New Roman" w:hAnsi="Times New Roman" w:cs="Times New Roman"/>
          <w:b/>
          <w:sz w:val="24"/>
          <w:szCs w:val="24"/>
        </w:rPr>
      </w:pPr>
      <w:r w:rsidRPr="00C11251">
        <w:rPr>
          <w:rFonts w:ascii="Times New Roman" w:hAnsi="Times New Roman" w:cs="Times New Roman"/>
          <w:b/>
          <w:sz w:val="24"/>
          <w:szCs w:val="24"/>
        </w:rPr>
        <w:t>Digitální mapy</w:t>
      </w:r>
    </w:p>
    <w:p w14:paraId="661E018F" w14:textId="77777777" w:rsidR="00D2340D" w:rsidRPr="00C11251" w:rsidRDefault="00D2340D" w:rsidP="00D2340D">
      <w:pPr>
        <w:jc w:val="both"/>
        <w:rPr>
          <w:rFonts w:ascii="Times New Roman" w:hAnsi="Times New Roman" w:cs="Times New Roman"/>
          <w:sz w:val="24"/>
          <w:szCs w:val="24"/>
        </w:rPr>
      </w:pPr>
      <w:r w:rsidRPr="00C11251">
        <w:rPr>
          <w:rFonts w:ascii="Times New Roman" w:hAnsi="Times New Roman" w:cs="Times New Roman"/>
          <w:sz w:val="24"/>
          <w:szCs w:val="24"/>
        </w:rPr>
        <w:t>Sady prostorových dat (digitální mapy) jsou základní informační bází pro potřeby plánování, výstavby a údržby dopravní infrastruktury a pro organizaci a řízení dopravy. Na míře pokrytí, kvalitě a detailu popisu fyzické infrastruktury v terénu, tj. pozemních komunikací, drah, letecké infrastruktury a infrastruktur vodních cest a na popisu jevů na dopravní infrastruktuře závisí efektivita a z části také bezpečnost dopravy. Stávající datové zdroje prostorových dat a služby na těchto datech založené plně nereflektují potřeby dopravy a ani zdaleka nevyužívají svůj potenciál pro optimalizaci v dopravě. Územní souvislost pro analytiku vzniku a průběhu negativních jevů v dopravě je základem prevence vzniku těchto jevů a také klíčem k jejich řešení. Kvalitní datové sady prostorových dat jsou také základem pro další digitalizaci v dopravě, rozvoj a implementaci nových mobilitních schémat a jedním z faktorů implementace autonomní dopravy</w:t>
      </w:r>
      <w:r w:rsidR="00B10515">
        <w:rPr>
          <w:rFonts w:ascii="Times New Roman" w:hAnsi="Times New Roman" w:cs="Times New Roman"/>
          <w:sz w:val="24"/>
          <w:szCs w:val="24"/>
        </w:rPr>
        <w:t xml:space="preserve"> </w:t>
      </w:r>
      <w:r w:rsidR="00B10515" w:rsidRPr="00B10515">
        <w:rPr>
          <w:rFonts w:ascii="Times New Roman" w:hAnsi="Times New Roman" w:cs="Times New Roman"/>
          <w:sz w:val="24"/>
          <w:szCs w:val="24"/>
        </w:rPr>
        <w:t>(tzv. HD mapy)</w:t>
      </w:r>
      <w:r w:rsidRPr="00B10515">
        <w:rPr>
          <w:rFonts w:ascii="Times New Roman" w:hAnsi="Times New Roman" w:cs="Times New Roman"/>
          <w:sz w:val="24"/>
          <w:szCs w:val="24"/>
        </w:rPr>
        <w:t>,</w:t>
      </w:r>
      <w:r w:rsidRPr="00C11251">
        <w:rPr>
          <w:rFonts w:ascii="Times New Roman" w:hAnsi="Times New Roman" w:cs="Times New Roman"/>
          <w:sz w:val="24"/>
          <w:szCs w:val="24"/>
        </w:rPr>
        <w:t xml:space="preserve"> a to ve všech jejích druzích. </w:t>
      </w:r>
    </w:p>
    <w:p w14:paraId="282EA610" w14:textId="77777777" w:rsidR="00D2340D" w:rsidRPr="00C11251" w:rsidRDefault="00D2340D" w:rsidP="00D2340D">
      <w:pPr>
        <w:jc w:val="both"/>
        <w:rPr>
          <w:rFonts w:ascii="Times New Roman" w:hAnsi="Times New Roman" w:cs="Times New Roman"/>
          <w:b/>
          <w:sz w:val="24"/>
          <w:szCs w:val="24"/>
        </w:rPr>
      </w:pPr>
      <w:r w:rsidRPr="00C11251">
        <w:rPr>
          <w:rFonts w:ascii="Times New Roman" w:hAnsi="Times New Roman" w:cs="Times New Roman"/>
          <w:b/>
          <w:sz w:val="24"/>
          <w:szCs w:val="24"/>
        </w:rPr>
        <w:lastRenderedPageBreak/>
        <w:t>Opatření:</w:t>
      </w:r>
    </w:p>
    <w:p w14:paraId="20A588DC" w14:textId="77777777" w:rsidR="00D2340D" w:rsidRPr="0046374E" w:rsidRDefault="00D2340D" w:rsidP="00D2340D">
      <w:pPr>
        <w:pStyle w:val="Nadpis4"/>
        <w:keepNext w:val="0"/>
        <w:keepLines w:val="0"/>
        <w:ind w:left="862" w:hanging="862"/>
        <w:rPr>
          <w:rFonts w:ascii="Times New Roman" w:hAnsi="Times New Roman" w:cs="Times New Roman"/>
          <w:i w:val="0"/>
          <w:color w:val="auto"/>
          <w:sz w:val="24"/>
          <w:szCs w:val="24"/>
        </w:rPr>
      </w:pPr>
      <w:r w:rsidRPr="0046374E">
        <w:rPr>
          <w:rFonts w:ascii="Times New Roman" w:hAnsi="Times New Roman" w:cs="Times New Roman"/>
          <w:i w:val="0"/>
          <w:color w:val="auto"/>
          <w:sz w:val="24"/>
          <w:szCs w:val="24"/>
        </w:rPr>
        <w:t>Zrobustnění stávajících a výstavba nových sad prostorových dat, systémů, které s daty nakládají (GIS) a služeb založených na prostorových datech.</w:t>
      </w:r>
    </w:p>
    <w:p w14:paraId="0980199F" w14:textId="77777777" w:rsidR="00D2340D" w:rsidRDefault="00D2340D" w:rsidP="00D2340D">
      <w:pPr>
        <w:pStyle w:val="Nadpis4"/>
        <w:keepNext w:val="0"/>
        <w:keepLines w:val="0"/>
        <w:ind w:left="862" w:hanging="862"/>
        <w:rPr>
          <w:rFonts w:ascii="Times New Roman" w:hAnsi="Times New Roman" w:cs="Times New Roman"/>
          <w:i w:val="0"/>
          <w:color w:val="auto"/>
          <w:sz w:val="24"/>
          <w:szCs w:val="24"/>
        </w:rPr>
      </w:pPr>
      <w:r w:rsidRPr="0046374E">
        <w:rPr>
          <w:rFonts w:ascii="Times New Roman" w:hAnsi="Times New Roman" w:cs="Times New Roman"/>
          <w:i w:val="0"/>
          <w:color w:val="auto"/>
          <w:sz w:val="24"/>
          <w:szCs w:val="24"/>
        </w:rPr>
        <w:t>Implementovat prostorová data a služby do celého životního cyklu dopravní infrastruktury a do organizace a řízení dopravy.</w:t>
      </w:r>
    </w:p>
    <w:p w14:paraId="126396FF" w14:textId="77777777" w:rsidR="00B10515" w:rsidRPr="00B10515" w:rsidRDefault="00B10515" w:rsidP="00B10515">
      <w:pPr>
        <w:pStyle w:val="Nadpis4"/>
        <w:keepNext w:val="0"/>
        <w:keepLines w:val="0"/>
        <w:ind w:left="862" w:hanging="862"/>
        <w:rPr>
          <w:rFonts w:ascii="Times New Roman" w:hAnsi="Times New Roman" w:cs="Times New Roman"/>
          <w:i w:val="0"/>
          <w:color w:val="auto"/>
          <w:sz w:val="24"/>
          <w:szCs w:val="24"/>
        </w:rPr>
      </w:pPr>
      <w:r w:rsidRPr="00B10515">
        <w:rPr>
          <w:rFonts w:ascii="Times New Roman" w:hAnsi="Times New Roman" w:cs="Times New Roman"/>
          <w:i w:val="0"/>
          <w:color w:val="auto"/>
          <w:sz w:val="24"/>
          <w:szCs w:val="24"/>
        </w:rPr>
        <w:t>Stanovení nároků autonomní mobility na HD mapové podklady, vč. pilotního ověření sběru a aktualizace těchto dat a ověření jejich nasazení v simulovaném prostředí a vč. výzkumu alternativních metod určení polohy.</w:t>
      </w:r>
    </w:p>
    <w:p w14:paraId="11A46AE3" w14:textId="77777777" w:rsidR="00D2340D" w:rsidRPr="00D2340D" w:rsidRDefault="00D2340D" w:rsidP="00D2340D"/>
    <w:p w14:paraId="6BA54D6B" w14:textId="77777777" w:rsidR="00391522" w:rsidRPr="0046374E" w:rsidRDefault="004B3459" w:rsidP="00C11251">
      <w:pPr>
        <w:pStyle w:val="Nadpis1"/>
        <w:numPr>
          <w:ilvl w:val="0"/>
          <w:numId w:val="0"/>
        </w:numPr>
        <w:rPr>
          <w:rFonts w:ascii="Times New Roman" w:hAnsi="Times New Roman" w:cs="Times New Roman"/>
          <w:sz w:val="36"/>
          <w:szCs w:val="36"/>
        </w:rPr>
      </w:pPr>
      <w:bookmarkStart w:id="38" w:name="_Toc53577624"/>
      <w:r w:rsidRPr="0046374E">
        <w:rPr>
          <w:rFonts w:ascii="Times New Roman" w:hAnsi="Times New Roman" w:cs="Times New Roman"/>
          <w:sz w:val="36"/>
          <w:szCs w:val="36"/>
        </w:rPr>
        <w:t>Dlouhodobý výhled</w:t>
      </w:r>
      <w:bookmarkEnd w:id="38"/>
    </w:p>
    <w:p w14:paraId="3F980299" w14:textId="77777777" w:rsidR="00391522" w:rsidRPr="00C11251" w:rsidRDefault="00763884" w:rsidP="005E093C">
      <w:pPr>
        <w:spacing w:before="160"/>
        <w:jc w:val="both"/>
        <w:rPr>
          <w:rFonts w:ascii="Times New Roman" w:hAnsi="Times New Roman" w:cs="Times New Roman"/>
          <w:sz w:val="24"/>
          <w:szCs w:val="24"/>
        </w:rPr>
      </w:pPr>
      <w:r w:rsidRPr="00C11251">
        <w:rPr>
          <w:rFonts w:ascii="Times New Roman" w:hAnsi="Times New Roman" w:cs="Times New Roman"/>
          <w:sz w:val="24"/>
          <w:szCs w:val="24"/>
        </w:rPr>
        <w:t>V rámci výhledu do roku 2050 lze očekávat tyto trendy</w:t>
      </w:r>
      <w:r w:rsidR="00003AC5">
        <w:rPr>
          <w:rFonts w:ascii="Times New Roman" w:hAnsi="Times New Roman" w:cs="Times New Roman"/>
          <w:sz w:val="24"/>
          <w:szCs w:val="24"/>
        </w:rPr>
        <w:t xml:space="preserve"> a rozvojové směry</w:t>
      </w:r>
      <w:r w:rsidRPr="00C11251">
        <w:rPr>
          <w:rFonts w:ascii="Times New Roman" w:hAnsi="Times New Roman" w:cs="Times New Roman"/>
          <w:sz w:val="24"/>
          <w:szCs w:val="24"/>
        </w:rPr>
        <w:t>:</w:t>
      </w:r>
    </w:p>
    <w:p w14:paraId="45A883D2" w14:textId="77777777" w:rsidR="00490AC6" w:rsidRPr="00C11251" w:rsidRDefault="00490AC6" w:rsidP="005E46B9">
      <w:pPr>
        <w:spacing w:before="160" w:line="240" w:lineRule="auto"/>
        <w:rPr>
          <w:rFonts w:ascii="Times New Roman" w:eastAsia="Times New Roman" w:hAnsi="Times New Roman" w:cs="Times New Roman"/>
          <w:b/>
          <w:color w:val="000000"/>
          <w:sz w:val="24"/>
          <w:szCs w:val="24"/>
        </w:rPr>
      </w:pPr>
      <w:r w:rsidRPr="00C11251">
        <w:rPr>
          <w:rFonts w:ascii="Times New Roman" w:eastAsia="Times New Roman" w:hAnsi="Times New Roman" w:cs="Times New Roman"/>
          <w:b/>
          <w:color w:val="000000"/>
          <w:sz w:val="24"/>
          <w:szCs w:val="24"/>
        </w:rPr>
        <w:t>Výhled v oblasti rozvoje dopravní infrastruktury</w:t>
      </w:r>
    </w:p>
    <w:p w14:paraId="6CD5D9C4" w14:textId="77777777" w:rsidR="00540D82" w:rsidRPr="00C11251" w:rsidRDefault="00540D82"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 xml:space="preserve">Prvotním cílem je zapojení celé plochy území ČR do společného evropského systému tvorby a spotřeby hodnot s pomocí kvalitní a všeobecně dostupné dopravy osob a věcí. </w:t>
      </w:r>
    </w:p>
    <w:p w14:paraId="6310232C" w14:textId="77777777" w:rsidR="00540D82" w:rsidRPr="00C11251" w:rsidRDefault="00540D82"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Tato doprava musí být udržitelná, tedy nezávislá na fosilních palivech, s minimální energetickou náročností a s minimálními negativními vlivy na přírodu a na životní prostředí</w:t>
      </w:r>
      <w:r w:rsidR="00D02E49" w:rsidRPr="00C11251">
        <w:rPr>
          <w:rFonts w:ascii="Times New Roman" w:hAnsi="Times New Roman" w:cs="Times New Roman"/>
          <w:sz w:val="24"/>
          <w:szCs w:val="24"/>
        </w:rPr>
        <w:t>.</w:t>
      </w:r>
    </w:p>
    <w:p w14:paraId="7D222945" w14:textId="77777777" w:rsidR="00540D82" w:rsidRPr="00C11251" w:rsidRDefault="00540D82"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Z důvodu minimalizace energetické náročnosti i externalit je prioritou používání bezemisní</w:t>
      </w:r>
      <w:r w:rsidR="00D02E49" w:rsidRPr="00C11251">
        <w:rPr>
          <w:rFonts w:ascii="Times New Roman" w:hAnsi="Times New Roman" w:cs="Times New Roman"/>
          <w:sz w:val="24"/>
          <w:szCs w:val="24"/>
        </w:rPr>
        <w:t xml:space="preserve"> a nízkoemisní</w:t>
      </w:r>
      <w:r w:rsidRPr="00C11251">
        <w:rPr>
          <w:rFonts w:ascii="Times New Roman" w:hAnsi="Times New Roman" w:cs="Times New Roman"/>
          <w:sz w:val="24"/>
          <w:szCs w:val="24"/>
        </w:rPr>
        <w:t xml:space="preserve"> veřejné hromadné dopravy</w:t>
      </w:r>
      <w:r w:rsidR="00D02E49" w:rsidRPr="00C11251">
        <w:rPr>
          <w:rFonts w:ascii="Times New Roman" w:hAnsi="Times New Roman" w:cs="Times New Roman"/>
          <w:sz w:val="24"/>
          <w:szCs w:val="24"/>
        </w:rPr>
        <w:t>.</w:t>
      </w:r>
    </w:p>
    <w:p w14:paraId="2296378D" w14:textId="77777777" w:rsidR="00540D82" w:rsidRPr="00C11251" w:rsidRDefault="00540D82"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Optimální řešení dopravních úloh je založeno na principu vzájemné kooperativnosti a komplementárnosti jednotlivých dopravních systémů, na udržitelné multimodální mobilitě</w:t>
      </w:r>
      <w:r w:rsidR="00D02E49" w:rsidRPr="00C11251">
        <w:rPr>
          <w:rFonts w:ascii="Times New Roman" w:hAnsi="Times New Roman" w:cs="Times New Roman"/>
          <w:sz w:val="24"/>
          <w:szCs w:val="24"/>
        </w:rPr>
        <w:t>.</w:t>
      </w:r>
    </w:p>
    <w:p w14:paraId="77DDDCE2" w14:textId="77777777" w:rsidR="00540D82" w:rsidRPr="00C11251" w:rsidRDefault="00540D82"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Struktura dopravy musí odrážet nikoliv historické, ale současné a budoucí osídlení, tedy musí jak v přepravě osob, tak i v přepravě věcí</w:t>
      </w:r>
      <w:r w:rsidR="00D02E49" w:rsidRPr="00C11251">
        <w:rPr>
          <w:rFonts w:ascii="Times New Roman" w:hAnsi="Times New Roman" w:cs="Times New Roman"/>
          <w:sz w:val="24"/>
          <w:szCs w:val="24"/>
        </w:rPr>
        <w:t>,</w:t>
      </w:r>
      <w:r w:rsidRPr="00C11251">
        <w:rPr>
          <w:rFonts w:ascii="Times New Roman" w:hAnsi="Times New Roman" w:cs="Times New Roman"/>
          <w:sz w:val="24"/>
          <w:szCs w:val="24"/>
        </w:rPr>
        <w:t xml:space="preserve"> naplňovat potřeby dopravy městské, regionální a meziměstské</w:t>
      </w:r>
      <w:r w:rsidR="00D02E49" w:rsidRPr="00C11251">
        <w:rPr>
          <w:rFonts w:ascii="Times New Roman" w:hAnsi="Times New Roman" w:cs="Times New Roman"/>
          <w:sz w:val="24"/>
          <w:szCs w:val="24"/>
        </w:rPr>
        <w:t>.</w:t>
      </w:r>
      <w:r w:rsidRPr="00C11251">
        <w:rPr>
          <w:rFonts w:ascii="Times New Roman" w:hAnsi="Times New Roman" w:cs="Times New Roman"/>
          <w:sz w:val="24"/>
          <w:szCs w:val="24"/>
        </w:rPr>
        <w:t xml:space="preserve"> </w:t>
      </w:r>
    </w:p>
    <w:p w14:paraId="156FC0F1" w14:textId="77777777" w:rsidR="00540D82" w:rsidRPr="00C11251" w:rsidRDefault="0042574C"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Nástrojem k řešení rozdílů mezi současným a budoucím stavem dopravních sítí j</w:t>
      </w:r>
      <w:r>
        <w:rPr>
          <w:rFonts w:ascii="Times New Roman" w:hAnsi="Times New Roman" w:cs="Times New Roman"/>
          <w:sz w:val="24"/>
          <w:szCs w:val="24"/>
        </w:rPr>
        <w:t xml:space="preserve">e realizace </w:t>
      </w:r>
      <w:r w:rsidRPr="00C11251">
        <w:rPr>
          <w:rFonts w:ascii="Times New Roman" w:hAnsi="Times New Roman" w:cs="Times New Roman"/>
          <w:sz w:val="24"/>
          <w:szCs w:val="24"/>
        </w:rPr>
        <w:t>dopravní</w:t>
      </w:r>
      <w:r>
        <w:rPr>
          <w:rFonts w:ascii="Times New Roman" w:hAnsi="Times New Roman" w:cs="Times New Roman"/>
          <w:sz w:val="24"/>
          <w:szCs w:val="24"/>
        </w:rPr>
        <w:t>ch</w:t>
      </w:r>
      <w:r w:rsidRPr="00C11251">
        <w:rPr>
          <w:rFonts w:ascii="Times New Roman" w:hAnsi="Times New Roman" w:cs="Times New Roman"/>
          <w:sz w:val="24"/>
          <w:szCs w:val="24"/>
        </w:rPr>
        <w:t xml:space="preserve"> stav</w:t>
      </w:r>
      <w:r>
        <w:rPr>
          <w:rFonts w:ascii="Times New Roman" w:hAnsi="Times New Roman" w:cs="Times New Roman"/>
          <w:sz w:val="24"/>
          <w:szCs w:val="24"/>
        </w:rPr>
        <w:t>e</w:t>
      </w:r>
      <w:r w:rsidRPr="00C11251">
        <w:rPr>
          <w:rFonts w:ascii="Times New Roman" w:hAnsi="Times New Roman" w:cs="Times New Roman"/>
          <w:sz w:val="24"/>
          <w:szCs w:val="24"/>
        </w:rPr>
        <w:t xml:space="preserve">b. Nutné bude dobudování základní sítě dopravní infrastruktury všech druhů dopravy. </w:t>
      </w:r>
      <w:r>
        <w:rPr>
          <w:rFonts w:ascii="Times New Roman" w:hAnsi="Times New Roman" w:cs="Times New Roman"/>
          <w:sz w:val="24"/>
          <w:szCs w:val="24"/>
        </w:rPr>
        <w:t>Plánovaná s</w:t>
      </w:r>
      <w:r w:rsidRPr="00C11251">
        <w:rPr>
          <w:rFonts w:ascii="Times New Roman" w:hAnsi="Times New Roman" w:cs="Times New Roman"/>
          <w:sz w:val="24"/>
          <w:szCs w:val="24"/>
        </w:rPr>
        <w:t xml:space="preserve">íť vysokorychlostních železnic </w:t>
      </w:r>
      <w:r>
        <w:rPr>
          <w:rFonts w:ascii="Times New Roman" w:hAnsi="Times New Roman" w:cs="Times New Roman"/>
          <w:sz w:val="24"/>
          <w:szCs w:val="24"/>
        </w:rPr>
        <w:t xml:space="preserve">by měla být </w:t>
      </w:r>
      <w:r w:rsidRPr="00C11251">
        <w:rPr>
          <w:rFonts w:ascii="Times New Roman" w:hAnsi="Times New Roman" w:cs="Times New Roman"/>
          <w:sz w:val="24"/>
          <w:szCs w:val="24"/>
        </w:rPr>
        <w:t>dokončena přibližně do roku 2050.</w:t>
      </w:r>
      <w:r w:rsidR="00540D82" w:rsidRPr="00C11251">
        <w:rPr>
          <w:rFonts w:ascii="Times New Roman" w:hAnsi="Times New Roman" w:cs="Times New Roman"/>
          <w:sz w:val="24"/>
          <w:szCs w:val="24"/>
        </w:rPr>
        <w:t xml:space="preserve"> </w:t>
      </w:r>
    </w:p>
    <w:p w14:paraId="7B499452" w14:textId="77777777" w:rsidR="00540D82" w:rsidRPr="00C11251" w:rsidRDefault="00540D82"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Průběžně budou sledovány další potřeby rozvoje dopravních sítí, které budou zaměřeny zejména na kapacitně úzká místa. Rozvoj této sítě musí respektovat síť velkoplošných chráněných území ČR, a to včetně rozvojových záměrů v této oblasti.</w:t>
      </w:r>
    </w:p>
    <w:p w14:paraId="50CC0586" w14:textId="77777777" w:rsidR="00540D82" w:rsidRPr="00C11251" w:rsidRDefault="00540D82"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Kromě vlastní dopravní sítě je nutno paralelně budovat i příslušné sítě energetické a informační</w:t>
      </w:r>
      <w:r w:rsidR="00D02E49" w:rsidRPr="00C11251">
        <w:rPr>
          <w:rFonts w:ascii="Times New Roman" w:hAnsi="Times New Roman" w:cs="Times New Roman"/>
          <w:sz w:val="24"/>
          <w:szCs w:val="24"/>
        </w:rPr>
        <w:t>.</w:t>
      </w:r>
    </w:p>
    <w:p w14:paraId="3DFCC9B6" w14:textId="77777777" w:rsidR="002006DA" w:rsidRPr="00C11251" w:rsidRDefault="00540D82"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Kromě rozvoje dopravní cesty (liniových staveb i multimodálních terminálů) je potřeba zajistit i harmonický rozvoj d</w:t>
      </w:r>
      <w:r w:rsidR="00DB12CB">
        <w:rPr>
          <w:rFonts w:ascii="Times New Roman" w:hAnsi="Times New Roman" w:cs="Times New Roman"/>
          <w:sz w:val="24"/>
          <w:szCs w:val="24"/>
        </w:rPr>
        <w:t>opravních prostředků a v případě</w:t>
      </w:r>
      <w:r w:rsidRPr="00C11251">
        <w:rPr>
          <w:rFonts w:ascii="Times New Roman" w:hAnsi="Times New Roman" w:cs="Times New Roman"/>
          <w:sz w:val="24"/>
          <w:szCs w:val="24"/>
        </w:rPr>
        <w:t xml:space="preserve"> dopravy osob či věcí ve veřejném zájmu i harmonický rozvoj objednávaných služeb ve veřejném zájmu</w:t>
      </w:r>
      <w:r w:rsidR="00D02E49" w:rsidRPr="00C11251">
        <w:rPr>
          <w:rFonts w:ascii="Times New Roman" w:hAnsi="Times New Roman" w:cs="Times New Roman"/>
          <w:sz w:val="24"/>
          <w:szCs w:val="24"/>
        </w:rPr>
        <w:t>.</w:t>
      </w:r>
    </w:p>
    <w:p w14:paraId="25D31167" w14:textId="77777777" w:rsidR="002006DA" w:rsidRPr="00C11251" w:rsidRDefault="002006DA"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 xml:space="preserve">V případě vnitrozemské vodní dopravy bude sledována možnost vybudování </w:t>
      </w:r>
      <w:r w:rsidR="00B923C9" w:rsidRPr="00C11251">
        <w:rPr>
          <w:rFonts w:ascii="Times New Roman" w:hAnsi="Times New Roman" w:cs="Times New Roman"/>
          <w:sz w:val="24"/>
          <w:szCs w:val="24"/>
        </w:rPr>
        <w:t>průplavní</w:t>
      </w:r>
      <w:r w:rsidR="00B923C9">
        <w:rPr>
          <w:rFonts w:ascii="Times New Roman" w:hAnsi="Times New Roman" w:cs="Times New Roman"/>
          <w:sz w:val="24"/>
          <w:szCs w:val="24"/>
        </w:rPr>
        <w:t>ho</w:t>
      </w:r>
      <w:r w:rsidR="00B923C9" w:rsidRPr="00C11251">
        <w:rPr>
          <w:rFonts w:ascii="Times New Roman" w:hAnsi="Times New Roman" w:cs="Times New Roman"/>
          <w:sz w:val="24"/>
          <w:szCs w:val="24"/>
        </w:rPr>
        <w:t xml:space="preserve"> </w:t>
      </w:r>
      <w:r w:rsidRPr="00C11251">
        <w:rPr>
          <w:rFonts w:ascii="Times New Roman" w:hAnsi="Times New Roman" w:cs="Times New Roman"/>
          <w:sz w:val="24"/>
          <w:szCs w:val="24"/>
        </w:rPr>
        <w:t>spojení Dunaj – Odra</w:t>
      </w:r>
      <w:r w:rsidR="00B923C9">
        <w:rPr>
          <w:rFonts w:ascii="Times New Roman" w:hAnsi="Times New Roman" w:cs="Times New Roman"/>
          <w:sz w:val="24"/>
          <w:szCs w:val="24"/>
        </w:rPr>
        <w:t xml:space="preserve"> – Labe, a to na základě výsledné podoby usnesení </w:t>
      </w:r>
      <w:r w:rsidR="00B923C9">
        <w:rPr>
          <w:rFonts w:ascii="Times New Roman" w:hAnsi="Times New Roman" w:cs="Times New Roman"/>
          <w:sz w:val="24"/>
          <w:szCs w:val="24"/>
        </w:rPr>
        <w:lastRenderedPageBreak/>
        <w:t xml:space="preserve">vlády, které bude vycházet ze zpracované </w:t>
      </w:r>
      <w:r w:rsidR="00B923C9" w:rsidRPr="00B923C9">
        <w:rPr>
          <w:rFonts w:ascii="Times New Roman" w:hAnsi="Times New Roman" w:cs="Times New Roman"/>
          <w:i/>
          <w:sz w:val="24"/>
          <w:szCs w:val="24"/>
        </w:rPr>
        <w:t>Studie proveditelnosti průplavního spojení Dunaj – Odra – Labe</w:t>
      </w:r>
      <w:r w:rsidR="00B923C9">
        <w:rPr>
          <w:rFonts w:ascii="Times New Roman" w:hAnsi="Times New Roman" w:cs="Times New Roman"/>
          <w:sz w:val="24"/>
          <w:szCs w:val="24"/>
        </w:rPr>
        <w:t xml:space="preserve"> (Labská větev z důvodu vysokých investičních nákladů a na základě ekonomických výsledků nebyla </w:t>
      </w:r>
      <w:r w:rsidR="00B46AF2">
        <w:rPr>
          <w:rFonts w:ascii="Times New Roman" w:hAnsi="Times New Roman" w:cs="Times New Roman"/>
          <w:sz w:val="24"/>
          <w:szCs w:val="24"/>
        </w:rPr>
        <w:t xml:space="preserve">Ministerstvem dopravy </w:t>
      </w:r>
      <w:r w:rsidR="00B923C9">
        <w:rPr>
          <w:rFonts w:ascii="Times New Roman" w:hAnsi="Times New Roman" w:cs="Times New Roman"/>
          <w:sz w:val="24"/>
          <w:szCs w:val="24"/>
        </w:rPr>
        <w:t xml:space="preserve">doporučena k dalšímu sledování). </w:t>
      </w:r>
      <w:r w:rsidRPr="00C11251">
        <w:rPr>
          <w:rFonts w:ascii="Times New Roman" w:hAnsi="Times New Roman" w:cs="Times New Roman"/>
          <w:sz w:val="24"/>
          <w:szCs w:val="24"/>
        </w:rPr>
        <w:t xml:space="preserve"> </w:t>
      </w:r>
      <w:r w:rsidR="00B923C9">
        <w:rPr>
          <w:rFonts w:ascii="Times New Roman" w:hAnsi="Times New Roman" w:cs="Times New Roman"/>
          <w:sz w:val="24"/>
          <w:szCs w:val="24"/>
        </w:rPr>
        <w:t>Další příprava projektu bude pokračovat</w:t>
      </w:r>
      <w:r w:rsidRPr="00C11251">
        <w:rPr>
          <w:rFonts w:ascii="Times New Roman" w:hAnsi="Times New Roman" w:cs="Times New Roman"/>
          <w:sz w:val="24"/>
          <w:szCs w:val="24"/>
        </w:rPr>
        <w:t xml:space="preserve"> pouze v případě, že se prokáže proveditelnost z hlediska vlivů na životní prostředí</w:t>
      </w:r>
      <w:r w:rsidR="00B923C9">
        <w:rPr>
          <w:rFonts w:ascii="Times New Roman" w:hAnsi="Times New Roman" w:cs="Times New Roman"/>
          <w:sz w:val="24"/>
          <w:szCs w:val="24"/>
        </w:rPr>
        <w:t>, které bude následovat</w:t>
      </w:r>
      <w:r w:rsidRPr="00C11251">
        <w:rPr>
          <w:rFonts w:ascii="Times New Roman" w:hAnsi="Times New Roman" w:cs="Times New Roman"/>
          <w:sz w:val="24"/>
          <w:szCs w:val="24"/>
        </w:rPr>
        <w:t xml:space="preserve">. Toto průplavní spojení by mohlo být dokončeno </w:t>
      </w:r>
      <w:r w:rsidR="00B923C9">
        <w:rPr>
          <w:rFonts w:ascii="Times New Roman" w:hAnsi="Times New Roman" w:cs="Times New Roman"/>
          <w:sz w:val="24"/>
          <w:szCs w:val="24"/>
        </w:rPr>
        <w:t>kolem roku</w:t>
      </w:r>
      <w:r w:rsidRPr="00C11251">
        <w:rPr>
          <w:rFonts w:ascii="Times New Roman" w:hAnsi="Times New Roman" w:cs="Times New Roman"/>
          <w:sz w:val="24"/>
          <w:szCs w:val="24"/>
        </w:rPr>
        <w:t xml:space="preserve"> 2050</w:t>
      </w:r>
      <w:r w:rsidR="00997077" w:rsidRPr="00C11251">
        <w:rPr>
          <w:rFonts w:ascii="Times New Roman" w:hAnsi="Times New Roman" w:cs="Times New Roman"/>
          <w:sz w:val="24"/>
          <w:szCs w:val="24"/>
        </w:rPr>
        <w:t>.</w:t>
      </w:r>
    </w:p>
    <w:p w14:paraId="2D4F5E6E" w14:textId="77777777" w:rsidR="00997077" w:rsidRDefault="00997077"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 xml:space="preserve">Realizace všech uvedených námětů je podmíněna dostupností </w:t>
      </w:r>
      <w:r w:rsidR="00682AF5">
        <w:rPr>
          <w:rFonts w:ascii="Times New Roman" w:hAnsi="Times New Roman" w:cs="Times New Roman"/>
          <w:sz w:val="24"/>
          <w:szCs w:val="24"/>
        </w:rPr>
        <w:t xml:space="preserve">adekvátních </w:t>
      </w:r>
      <w:r w:rsidRPr="00C11251">
        <w:rPr>
          <w:rFonts w:ascii="Times New Roman" w:hAnsi="Times New Roman" w:cs="Times New Roman"/>
          <w:sz w:val="24"/>
          <w:szCs w:val="24"/>
        </w:rPr>
        <w:t>investičních prostředků po roce 2030.</w:t>
      </w:r>
    </w:p>
    <w:p w14:paraId="58E67CC6" w14:textId="77777777" w:rsidR="00373508" w:rsidRPr="00C11251" w:rsidRDefault="00373508"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sidRPr="00373508">
        <w:rPr>
          <w:rFonts w:ascii="Times New Roman" w:hAnsi="Times New Roman" w:cs="Times New Roman"/>
          <w:sz w:val="24"/>
          <w:szCs w:val="24"/>
        </w:rPr>
        <w:t>Prosazovat duální požadavky (parametry dopravní infrastruktury z hlediska použití civilní a vojenské techniky) na dopravní infrastrukturu z hlediska prosazování cílů a ambicí Akčního plánu vojenské mobility EU.</w:t>
      </w:r>
    </w:p>
    <w:p w14:paraId="1D4D9777" w14:textId="77777777" w:rsidR="004B3459" w:rsidRPr="00C11251" w:rsidRDefault="004B3459" w:rsidP="0096304F">
      <w:pPr>
        <w:spacing w:before="160" w:line="240" w:lineRule="auto"/>
        <w:rPr>
          <w:rFonts w:ascii="Times New Roman" w:eastAsia="Times New Roman" w:hAnsi="Times New Roman" w:cs="Times New Roman"/>
          <w:b/>
          <w:color w:val="000000"/>
          <w:sz w:val="24"/>
          <w:szCs w:val="24"/>
        </w:rPr>
      </w:pPr>
      <w:r w:rsidRPr="00C11251">
        <w:rPr>
          <w:rFonts w:ascii="Times New Roman" w:eastAsia="Times New Roman" w:hAnsi="Times New Roman" w:cs="Times New Roman"/>
          <w:b/>
          <w:color w:val="000000"/>
          <w:sz w:val="24"/>
          <w:szCs w:val="24"/>
        </w:rPr>
        <w:t>Výhled rozvoje ITS do roku 2050</w:t>
      </w:r>
    </w:p>
    <w:p w14:paraId="44B87A69" w14:textId="77777777" w:rsidR="004B3459" w:rsidRPr="00C11251" w:rsidRDefault="004B3459"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Před ITS budou stát následující hlavní výzvy, které bude třeba postupně řešit:</w:t>
      </w:r>
    </w:p>
    <w:p w14:paraId="743CE13D" w14:textId="77777777" w:rsidR="004B3459" w:rsidRPr="00C11251" w:rsidRDefault="00527E0B" w:rsidP="00A60CCB">
      <w:pPr>
        <w:numPr>
          <w:ilvl w:val="2"/>
          <w:numId w:val="18"/>
        </w:numPr>
        <w:tabs>
          <w:tab w:val="clear" w:pos="2160"/>
          <w:tab w:val="num" w:pos="1560"/>
        </w:tabs>
        <w:spacing w:after="0" w:line="240" w:lineRule="auto"/>
        <w:ind w:left="1560"/>
        <w:jc w:val="both"/>
        <w:rPr>
          <w:rFonts w:ascii="Times New Roman" w:hAnsi="Times New Roman" w:cs="Times New Roman"/>
          <w:sz w:val="24"/>
          <w:szCs w:val="24"/>
          <w:lang w:eastAsia="cs-CZ"/>
        </w:rPr>
      </w:pPr>
      <w:r>
        <w:rPr>
          <w:rFonts w:ascii="Times New Roman" w:hAnsi="Times New Roman" w:cs="Times New Roman"/>
          <w:sz w:val="24"/>
          <w:szCs w:val="24"/>
          <w:lang w:eastAsia="cs-CZ"/>
        </w:rPr>
        <w:t>b</w:t>
      </w:r>
      <w:r w:rsidR="004B3459" w:rsidRPr="00C11251">
        <w:rPr>
          <w:rFonts w:ascii="Times New Roman" w:hAnsi="Times New Roman" w:cs="Times New Roman"/>
          <w:sz w:val="24"/>
          <w:szCs w:val="24"/>
          <w:lang w:eastAsia="cs-CZ"/>
        </w:rPr>
        <w:t>ezpečnost provozu, zabezpečení systémů ITS před zneužitím nebo záměrn</w:t>
      </w:r>
      <w:r>
        <w:rPr>
          <w:rFonts w:ascii="Times New Roman" w:hAnsi="Times New Roman" w:cs="Times New Roman"/>
          <w:sz w:val="24"/>
          <w:szCs w:val="24"/>
          <w:lang w:eastAsia="cs-CZ"/>
        </w:rPr>
        <w:t>ým napadením a ochrana soukromí,</w:t>
      </w:r>
    </w:p>
    <w:p w14:paraId="5E99CBDB" w14:textId="77777777" w:rsidR="004B3459" w:rsidRPr="00C11251" w:rsidRDefault="00527E0B" w:rsidP="00A60CCB">
      <w:pPr>
        <w:numPr>
          <w:ilvl w:val="2"/>
          <w:numId w:val="18"/>
        </w:numPr>
        <w:tabs>
          <w:tab w:val="clear" w:pos="2160"/>
          <w:tab w:val="num" w:pos="1560"/>
        </w:tabs>
        <w:spacing w:after="0" w:line="240" w:lineRule="auto"/>
        <w:ind w:left="1560"/>
        <w:jc w:val="both"/>
        <w:rPr>
          <w:rFonts w:ascii="Times New Roman" w:hAnsi="Times New Roman" w:cs="Times New Roman"/>
          <w:sz w:val="24"/>
          <w:szCs w:val="24"/>
          <w:lang w:eastAsia="cs-CZ"/>
        </w:rPr>
      </w:pPr>
      <w:r>
        <w:rPr>
          <w:rFonts w:ascii="Times New Roman" w:hAnsi="Times New Roman" w:cs="Times New Roman"/>
          <w:sz w:val="24"/>
          <w:szCs w:val="24"/>
          <w:lang w:eastAsia="cs-CZ"/>
        </w:rPr>
        <w:t>z</w:t>
      </w:r>
      <w:r w:rsidR="004B3459" w:rsidRPr="00C11251">
        <w:rPr>
          <w:rFonts w:ascii="Times New Roman" w:hAnsi="Times New Roman" w:cs="Times New Roman"/>
          <w:sz w:val="24"/>
          <w:szCs w:val="24"/>
          <w:lang w:eastAsia="cs-CZ"/>
        </w:rPr>
        <w:t xml:space="preserve">působ spravování dat generovaných veřejným i soukromým sektorem a jejich sdílení a využití, je třeba dosáhnout společné vize </w:t>
      </w:r>
      <w:r w:rsidR="004B3459" w:rsidRPr="00C11251">
        <w:rPr>
          <w:rFonts w:ascii="Times New Roman" w:hAnsi="Times New Roman" w:cs="Times New Roman"/>
          <w:sz w:val="24"/>
          <w:szCs w:val="24"/>
        </w:rPr>
        <w:t>mezi zúčastněnými stranami veřejného a soukromého sektoru</w:t>
      </w:r>
      <w:r>
        <w:rPr>
          <w:rFonts w:ascii="Times New Roman" w:hAnsi="Times New Roman" w:cs="Times New Roman"/>
          <w:sz w:val="24"/>
          <w:szCs w:val="24"/>
        </w:rPr>
        <w:t>,</w:t>
      </w:r>
      <w:r w:rsidR="004B3459" w:rsidRPr="00C11251">
        <w:rPr>
          <w:rFonts w:ascii="Times New Roman" w:hAnsi="Times New Roman" w:cs="Times New Roman"/>
          <w:sz w:val="24"/>
          <w:szCs w:val="24"/>
        </w:rPr>
        <w:t xml:space="preserve"> </w:t>
      </w:r>
    </w:p>
    <w:p w14:paraId="4D2E8393" w14:textId="77777777" w:rsidR="004B3459" w:rsidRPr="00C11251" w:rsidRDefault="00527E0B" w:rsidP="00A60CCB">
      <w:pPr>
        <w:numPr>
          <w:ilvl w:val="2"/>
          <w:numId w:val="18"/>
        </w:numPr>
        <w:tabs>
          <w:tab w:val="clear" w:pos="2160"/>
          <w:tab w:val="num" w:pos="1560"/>
        </w:tabs>
        <w:spacing w:after="0" w:line="240" w:lineRule="auto"/>
        <w:ind w:left="1560"/>
        <w:jc w:val="both"/>
        <w:rPr>
          <w:rFonts w:ascii="Times New Roman" w:hAnsi="Times New Roman" w:cs="Times New Roman"/>
          <w:sz w:val="24"/>
          <w:szCs w:val="24"/>
          <w:lang w:eastAsia="cs-CZ"/>
        </w:rPr>
      </w:pPr>
      <w:r>
        <w:rPr>
          <w:rFonts w:ascii="Times New Roman" w:hAnsi="Times New Roman" w:cs="Times New Roman"/>
          <w:sz w:val="24"/>
          <w:szCs w:val="24"/>
          <w:lang w:eastAsia="cs-CZ"/>
        </w:rPr>
        <w:t>v</w:t>
      </w:r>
      <w:r w:rsidR="004B3459" w:rsidRPr="00C11251">
        <w:rPr>
          <w:rFonts w:ascii="Times New Roman" w:hAnsi="Times New Roman" w:cs="Times New Roman"/>
          <w:sz w:val="24"/>
          <w:szCs w:val="24"/>
          <w:lang w:eastAsia="cs-CZ"/>
        </w:rPr>
        <w:t>ybudování nové digitální vrstvy dopravní infrastruktury</w:t>
      </w:r>
      <w:r>
        <w:rPr>
          <w:rFonts w:ascii="Times New Roman" w:hAnsi="Times New Roman" w:cs="Times New Roman"/>
          <w:sz w:val="24"/>
          <w:szCs w:val="24"/>
          <w:lang w:eastAsia="cs-CZ"/>
        </w:rPr>
        <w:t>,</w:t>
      </w:r>
    </w:p>
    <w:p w14:paraId="0C7A7147" w14:textId="77777777" w:rsidR="004B3459" w:rsidRPr="00C11251" w:rsidRDefault="00527E0B" w:rsidP="00A60CCB">
      <w:pPr>
        <w:numPr>
          <w:ilvl w:val="2"/>
          <w:numId w:val="18"/>
        </w:numPr>
        <w:tabs>
          <w:tab w:val="clear" w:pos="2160"/>
          <w:tab w:val="num" w:pos="1560"/>
        </w:tabs>
        <w:spacing w:after="120" w:line="240" w:lineRule="auto"/>
        <w:ind w:left="1559" w:hanging="357"/>
        <w:jc w:val="both"/>
        <w:rPr>
          <w:rFonts w:ascii="Times New Roman" w:hAnsi="Times New Roman" w:cs="Times New Roman"/>
          <w:sz w:val="24"/>
          <w:szCs w:val="24"/>
          <w:lang w:eastAsia="cs-CZ"/>
        </w:rPr>
      </w:pPr>
      <w:r>
        <w:rPr>
          <w:rFonts w:ascii="Times New Roman" w:hAnsi="Times New Roman" w:cs="Times New Roman"/>
          <w:sz w:val="24"/>
          <w:szCs w:val="24"/>
          <w:lang w:eastAsia="cs-CZ"/>
        </w:rPr>
        <w:t>i</w:t>
      </w:r>
      <w:r w:rsidR="004B3459" w:rsidRPr="00C11251">
        <w:rPr>
          <w:rFonts w:ascii="Times New Roman" w:hAnsi="Times New Roman" w:cs="Times New Roman"/>
          <w:sz w:val="24"/>
          <w:szCs w:val="24"/>
          <w:lang w:eastAsia="cs-CZ"/>
        </w:rPr>
        <w:t xml:space="preserve">ntegrace nových řešení ITS a C-ITS se stávajícími systémy a zajištění národní i mezinárodní interoperability. </w:t>
      </w:r>
    </w:p>
    <w:p w14:paraId="50586039" w14:textId="77777777" w:rsidR="004B3459" w:rsidRPr="00C11251" w:rsidRDefault="004B3459"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Do dopravního systému budou transformovány průlomové inovace a znalosti z výzkumně-vývojových činností do nových produktů, procesů a služeb, které napomohou dopravě stát se bezpečnější, efektivnější a k okolnímu prostředí šetrnější.</w:t>
      </w:r>
    </w:p>
    <w:p w14:paraId="697043B8" w14:textId="77777777" w:rsidR="004B3459" w:rsidRPr="00C11251" w:rsidRDefault="00C67F4F"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Nové technologie sice hrají v inovačním a transformačním procesu významnou roli, jedná se ale pouze o jednu ze složek celého procesu. Není možné očekávat, že „přijde zázračná technologie“, která vyřeší všechny dopravní problémy.</w:t>
      </w:r>
    </w:p>
    <w:p w14:paraId="12E2E1F5" w14:textId="77777777" w:rsidR="004B3459" w:rsidRPr="00C11251" w:rsidRDefault="00E74ED6"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 xml:space="preserve">Transformace dopravního systému vyžaduje komplexní strategii a její provádění musí být zajištěno tak, že již do strategického plánování budou zahrnuty všechny zúčastněné strany včetně </w:t>
      </w:r>
      <w:r>
        <w:rPr>
          <w:rFonts w:ascii="Times New Roman" w:hAnsi="Times New Roman" w:cs="Times New Roman"/>
          <w:sz w:val="24"/>
          <w:szCs w:val="24"/>
        </w:rPr>
        <w:t>veřejnosti</w:t>
      </w:r>
      <w:r w:rsidRPr="00C11251">
        <w:rPr>
          <w:rFonts w:ascii="Times New Roman" w:hAnsi="Times New Roman" w:cs="Times New Roman"/>
          <w:sz w:val="24"/>
          <w:szCs w:val="24"/>
        </w:rPr>
        <w:t xml:space="preserve">, </w:t>
      </w:r>
      <w:r>
        <w:rPr>
          <w:rFonts w:ascii="Times New Roman" w:hAnsi="Times New Roman" w:cs="Times New Roman"/>
          <w:sz w:val="24"/>
          <w:szCs w:val="24"/>
        </w:rPr>
        <w:t xml:space="preserve">která bude </w:t>
      </w:r>
      <w:r w:rsidRPr="00C11251">
        <w:rPr>
          <w:rFonts w:ascii="Times New Roman" w:hAnsi="Times New Roman" w:cs="Times New Roman"/>
          <w:sz w:val="24"/>
          <w:szCs w:val="24"/>
        </w:rPr>
        <w:t>technologickou změnou ovlivněn</w:t>
      </w:r>
      <w:r>
        <w:rPr>
          <w:rFonts w:ascii="Times New Roman" w:hAnsi="Times New Roman" w:cs="Times New Roman"/>
          <w:sz w:val="24"/>
          <w:szCs w:val="24"/>
        </w:rPr>
        <w:t>a</w:t>
      </w:r>
      <w:r w:rsidRPr="00C11251">
        <w:rPr>
          <w:rFonts w:ascii="Times New Roman" w:hAnsi="Times New Roman" w:cs="Times New Roman"/>
          <w:sz w:val="24"/>
          <w:szCs w:val="24"/>
        </w:rPr>
        <w:t>.</w:t>
      </w:r>
    </w:p>
    <w:p w14:paraId="25032E00" w14:textId="77777777" w:rsidR="004B3459" w:rsidRPr="00C11251" w:rsidRDefault="003132E1"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sidRPr="00C11251">
        <w:rPr>
          <w:rFonts w:ascii="Times New Roman" w:hAnsi="Times New Roman" w:cs="Times New Roman"/>
          <w:sz w:val="24"/>
          <w:szCs w:val="24"/>
        </w:rPr>
        <w:t>Základním stavebním kamenem pro zavádění inovací jsou lidé. Je třeba podporovat spolupráci s akademickou sférou a podnikovou výzkumnou sférou, zejména podporovat mladé talentované vědce, kteří mohou zatraktivnit Česko pro nově vznikající technologie.</w:t>
      </w:r>
      <w:r w:rsidR="004B3459" w:rsidRPr="00C11251">
        <w:rPr>
          <w:rFonts w:ascii="Times New Roman" w:hAnsi="Times New Roman" w:cs="Times New Roman"/>
          <w:sz w:val="24"/>
          <w:szCs w:val="24"/>
        </w:rPr>
        <w:t xml:space="preserve"> </w:t>
      </w:r>
    </w:p>
    <w:p w14:paraId="0608801C" w14:textId="77777777" w:rsidR="001151C4" w:rsidRPr="00C11251" w:rsidRDefault="001151C4" w:rsidP="001151C4">
      <w:pPr>
        <w:jc w:val="both"/>
        <w:rPr>
          <w:rFonts w:ascii="Times New Roman" w:hAnsi="Times New Roman" w:cs="Times New Roman"/>
          <w:b/>
          <w:sz w:val="24"/>
          <w:szCs w:val="24"/>
        </w:rPr>
      </w:pPr>
      <w:r w:rsidRPr="00C11251">
        <w:rPr>
          <w:rFonts w:ascii="Times New Roman" w:hAnsi="Times New Roman" w:cs="Times New Roman"/>
          <w:b/>
          <w:sz w:val="24"/>
          <w:szCs w:val="24"/>
        </w:rPr>
        <w:t>Bezpečnost dopravy</w:t>
      </w:r>
    </w:p>
    <w:p w14:paraId="0F2757F0" w14:textId="77777777" w:rsidR="001151C4" w:rsidRPr="00C11251" w:rsidRDefault="00DB12CB"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A</w:t>
      </w:r>
      <w:r w:rsidR="001151C4" w:rsidRPr="00C11251">
        <w:rPr>
          <w:rFonts w:ascii="Times New Roman" w:hAnsi="Times New Roman" w:cs="Times New Roman"/>
          <w:sz w:val="24"/>
          <w:szCs w:val="24"/>
        </w:rPr>
        <w:t>utonomní inteligentní dopravní prostředky s obsluhou i bez obsluhy, bezpečný provoz, řízení sys</w:t>
      </w:r>
      <w:r>
        <w:rPr>
          <w:rFonts w:ascii="Times New Roman" w:hAnsi="Times New Roman" w:cs="Times New Roman"/>
          <w:sz w:val="24"/>
          <w:szCs w:val="24"/>
        </w:rPr>
        <w:t>témem na bázi umělé inteligence.</w:t>
      </w:r>
    </w:p>
    <w:p w14:paraId="73655AA4" w14:textId="77777777" w:rsidR="001151C4" w:rsidRPr="00C11251" w:rsidRDefault="00DB12CB"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C</w:t>
      </w:r>
      <w:r w:rsidR="001151C4" w:rsidRPr="00C11251">
        <w:rPr>
          <w:rFonts w:ascii="Times New Roman" w:hAnsi="Times New Roman" w:cs="Times New Roman"/>
          <w:sz w:val="24"/>
          <w:szCs w:val="24"/>
        </w:rPr>
        <w:t>elková automatizace poskytuj</w:t>
      </w:r>
      <w:r>
        <w:rPr>
          <w:rFonts w:ascii="Times New Roman" w:hAnsi="Times New Roman" w:cs="Times New Roman"/>
          <w:sz w:val="24"/>
          <w:szCs w:val="24"/>
        </w:rPr>
        <w:t>ící důvěru v bezpečnost systému.</w:t>
      </w:r>
    </w:p>
    <w:p w14:paraId="12533839" w14:textId="77777777" w:rsidR="001151C4" w:rsidRPr="00C11251" w:rsidRDefault="00DB12CB"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R</w:t>
      </w:r>
      <w:r w:rsidR="001151C4" w:rsidRPr="00C11251">
        <w:rPr>
          <w:rFonts w:ascii="Times New Roman" w:hAnsi="Times New Roman" w:cs="Times New Roman"/>
          <w:sz w:val="24"/>
          <w:szCs w:val="24"/>
        </w:rPr>
        <w:t>obustní modulární jednotky a infrastrukturní prostředky, snadno udržovatelné a opravitelné pomocí robotického automatizovaného systému, zajišťující spoleh</w:t>
      </w:r>
      <w:r>
        <w:rPr>
          <w:rFonts w:ascii="Times New Roman" w:hAnsi="Times New Roman" w:cs="Times New Roman"/>
          <w:sz w:val="24"/>
          <w:szCs w:val="24"/>
        </w:rPr>
        <w:t>livost a bezpečnost provozu.</w:t>
      </w:r>
    </w:p>
    <w:p w14:paraId="1DA092E3" w14:textId="77777777" w:rsidR="001151C4" w:rsidRPr="00C11251" w:rsidRDefault="00DB12CB"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S</w:t>
      </w:r>
      <w:r w:rsidR="001151C4" w:rsidRPr="00C11251">
        <w:rPr>
          <w:rFonts w:ascii="Times New Roman" w:hAnsi="Times New Roman" w:cs="Times New Roman"/>
          <w:sz w:val="24"/>
          <w:szCs w:val="24"/>
        </w:rPr>
        <w:t>ledování stavu aktiv v reálném čase prostřednictvím široké škály diagnostických prostředků, propojených v prostředí "internetu věcí", poskytující podklady pro rozhodovací proces prediktivní údržby.</w:t>
      </w:r>
    </w:p>
    <w:p w14:paraId="342FE070" w14:textId="77777777" w:rsidR="001151C4" w:rsidRPr="00C11251" w:rsidRDefault="001151C4" w:rsidP="001151C4">
      <w:pPr>
        <w:jc w:val="both"/>
        <w:rPr>
          <w:rFonts w:ascii="Times New Roman" w:hAnsi="Times New Roman" w:cs="Times New Roman"/>
          <w:b/>
          <w:sz w:val="24"/>
          <w:szCs w:val="24"/>
        </w:rPr>
      </w:pPr>
      <w:r w:rsidRPr="00C11251">
        <w:rPr>
          <w:rFonts w:ascii="Times New Roman" w:hAnsi="Times New Roman" w:cs="Times New Roman"/>
          <w:b/>
          <w:sz w:val="24"/>
          <w:szCs w:val="24"/>
        </w:rPr>
        <w:t>Bezpečí v dopravě</w:t>
      </w:r>
    </w:p>
    <w:p w14:paraId="2BC1F797" w14:textId="77777777" w:rsidR="001151C4" w:rsidRPr="00C11251" w:rsidRDefault="00DB12CB"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R</w:t>
      </w:r>
      <w:r w:rsidR="001151C4" w:rsidRPr="00C11251">
        <w:rPr>
          <w:rFonts w:ascii="Times New Roman" w:hAnsi="Times New Roman" w:cs="Times New Roman"/>
          <w:sz w:val="24"/>
          <w:szCs w:val="24"/>
        </w:rPr>
        <w:t>obustní a odolná infrastruktura informačních a komunikačních technologií</w:t>
      </w:r>
      <w:r>
        <w:rPr>
          <w:rFonts w:ascii="Times New Roman" w:hAnsi="Times New Roman" w:cs="Times New Roman"/>
          <w:sz w:val="24"/>
          <w:szCs w:val="24"/>
        </w:rPr>
        <w:t>.</w:t>
      </w:r>
    </w:p>
    <w:p w14:paraId="4B441999" w14:textId="77777777" w:rsidR="001151C4" w:rsidRPr="00C11251" w:rsidRDefault="00DB12CB"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D</w:t>
      </w:r>
      <w:r w:rsidR="001151C4" w:rsidRPr="00C11251">
        <w:rPr>
          <w:rFonts w:ascii="Times New Roman" w:hAnsi="Times New Roman" w:cs="Times New Roman"/>
          <w:sz w:val="24"/>
          <w:szCs w:val="24"/>
        </w:rPr>
        <w:t>igitální systémy plně chráněné pokročilými technologiemi v o</w:t>
      </w:r>
      <w:r>
        <w:rPr>
          <w:rFonts w:ascii="Times New Roman" w:hAnsi="Times New Roman" w:cs="Times New Roman"/>
          <w:sz w:val="24"/>
          <w:szCs w:val="24"/>
        </w:rPr>
        <w:t>blasti kybernetické bezpečnosti.</w:t>
      </w:r>
    </w:p>
    <w:p w14:paraId="0E96CFD6" w14:textId="77777777" w:rsidR="001151C4" w:rsidRPr="00C11251" w:rsidRDefault="00DB12CB"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I</w:t>
      </w:r>
      <w:r w:rsidR="001151C4" w:rsidRPr="00C11251">
        <w:rPr>
          <w:rFonts w:ascii="Times New Roman" w:hAnsi="Times New Roman" w:cs="Times New Roman"/>
          <w:sz w:val="24"/>
          <w:szCs w:val="24"/>
        </w:rPr>
        <w:t xml:space="preserve">ntegrovaný přístup řízení rizik </w:t>
      </w:r>
      <w:r>
        <w:rPr>
          <w:rFonts w:ascii="Times New Roman" w:hAnsi="Times New Roman" w:cs="Times New Roman"/>
          <w:sz w:val="24"/>
          <w:szCs w:val="24"/>
        </w:rPr>
        <w:t>zaměřený na celý sektor dopravy.</w:t>
      </w:r>
    </w:p>
    <w:p w14:paraId="4AB002A2" w14:textId="77777777" w:rsidR="001151C4" w:rsidRPr="00C11251" w:rsidRDefault="00DB12CB"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N</w:t>
      </w:r>
      <w:r w:rsidR="001151C4" w:rsidRPr="00C11251">
        <w:rPr>
          <w:rFonts w:ascii="Times New Roman" w:hAnsi="Times New Roman" w:cs="Times New Roman"/>
          <w:sz w:val="24"/>
          <w:szCs w:val="24"/>
        </w:rPr>
        <w:t>einvazivní bezpečnostní opatře</w:t>
      </w:r>
      <w:r>
        <w:rPr>
          <w:rFonts w:ascii="Times New Roman" w:hAnsi="Times New Roman" w:cs="Times New Roman"/>
          <w:sz w:val="24"/>
          <w:szCs w:val="24"/>
        </w:rPr>
        <w:t>ní, která neovlivňují cestující.</w:t>
      </w:r>
    </w:p>
    <w:p w14:paraId="5D61DC0A" w14:textId="77777777" w:rsidR="001151C4" w:rsidRPr="00C11251" w:rsidRDefault="00DB12CB"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S</w:t>
      </w:r>
      <w:r w:rsidR="001151C4" w:rsidRPr="00C11251">
        <w:rPr>
          <w:rFonts w:ascii="Times New Roman" w:hAnsi="Times New Roman" w:cs="Times New Roman"/>
          <w:sz w:val="24"/>
          <w:szCs w:val="24"/>
        </w:rPr>
        <w:t>ystémy sledování a vyhledání zboží p</w:t>
      </w:r>
      <w:r>
        <w:rPr>
          <w:rFonts w:ascii="Times New Roman" w:hAnsi="Times New Roman" w:cs="Times New Roman"/>
          <w:sz w:val="24"/>
          <w:szCs w:val="24"/>
        </w:rPr>
        <w:t>odporující bezpečnostní aspekty.</w:t>
      </w:r>
    </w:p>
    <w:p w14:paraId="0E4347A6" w14:textId="77777777" w:rsidR="001151C4" w:rsidRPr="00C11251" w:rsidRDefault="00DB12CB"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T</w:t>
      </w:r>
      <w:r w:rsidR="001151C4" w:rsidRPr="00C11251">
        <w:rPr>
          <w:rFonts w:ascii="Times New Roman" w:hAnsi="Times New Roman" w:cs="Times New Roman"/>
          <w:sz w:val="24"/>
          <w:szCs w:val="24"/>
        </w:rPr>
        <w:t>echnologie a řešení odpovídající nejvyšším požadavkům na ochranu soukromí.</w:t>
      </w:r>
    </w:p>
    <w:p w14:paraId="462060E1" w14:textId="77777777" w:rsidR="001151C4" w:rsidRPr="00C11251" w:rsidRDefault="001151C4" w:rsidP="001151C4">
      <w:pPr>
        <w:jc w:val="both"/>
        <w:rPr>
          <w:rFonts w:ascii="Times New Roman" w:hAnsi="Times New Roman" w:cs="Times New Roman"/>
          <w:b/>
          <w:sz w:val="24"/>
          <w:szCs w:val="24"/>
        </w:rPr>
      </w:pPr>
      <w:r w:rsidRPr="00C11251">
        <w:rPr>
          <w:rFonts w:ascii="Times New Roman" w:hAnsi="Times New Roman" w:cs="Times New Roman"/>
          <w:b/>
          <w:sz w:val="24"/>
          <w:szCs w:val="24"/>
        </w:rPr>
        <w:t>Autonomní a automatické systémy</w:t>
      </w:r>
    </w:p>
    <w:p w14:paraId="63316CB5" w14:textId="77777777" w:rsidR="001151C4" w:rsidRPr="00C11251" w:rsidRDefault="00DB12CB"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V</w:t>
      </w:r>
      <w:r w:rsidR="001151C4" w:rsidRPr="00C11251">
        <w:rPr>
          <w:rFonts w:ascii="Times New Roman" w:hAnsi="Times New Roman" w:cs="Times New Roman"/>
          <w:sz w:val="24"/>
          <w:szCs w:val="24"/>
        </w:rPr>
        <w:t>ozidla, infrastruktura, zabezpečovací a řídí</w:t>
      </w:r>
      <w:r>
        <w:rPr>
          <w:rFonts w:ascii="Times New Roman" w:hAnsi="Times New Roman" w:cs="Times New Roman"/>
          <w:sz w:val="24"/>
          <w:szCs w:val="24"/>
        </w:rPr>
        <w:t>cí systémy plně digitalizované.</w:t>
      </w:r>
    </w:p>
    <w:p w14:paraId="7A2434D7" w14:textId="77777777" w:rsidR="001151C4" w:rsidRPr="00C11251" w:rsidRDefault="00DB12CB"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Z</w:t>
      </w:r>
      <w:r w:rsidR="001151C4" w:rsidRPr="00C11251">
        <w:rPr>
          <w:rFonts w:ascii="Times New Roman" w:hAnsi="Times New Roman" w:cs="Times New Roman"/>
          <w:sz w:val="24"/>
          <w:szCs w:val="24"/>
        </w:rPr>
        <w:t>asíťování prvků p</w:t>
      </w:r>
      <w:r>
        <w:rPr>
          <w:rFonts w:ascii="Times New Roman" w:hAnsi="Times New Roman" w:cs="Times New Roman"/>
          <w:sz w:val="24"/>
          <w:szCs w:val="24"/>
        </w:rPr>
        <w:t>rostřednictvím "internetu věcí".</w:t>
      </w:r>
    </w:p>
    <w:p w14:paraId="5A0C1B2F" w14:textId="77777777" w:rsidR="001151C4" w:rsidRPr="00C11251" w:rsidRDefault="00DB12CB"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V</w:t>
      </w:r>
      <w:r w:rsidR="001151C4" w:rsidRPr="00C11251">
        <w:rPr>
          <w:rFonts w:ascii="Times New Roman" w:hAnsi="Times New Roman" w:cs="Times New Roman"/>
          <w:sz w:val="24"/>
          <w:szCs w:val="24"/>
        </w:rPr>
        <w:t>yužití umělé inteligence,</w:t>
      </w:r>
      <w:r>
        <w:rPr>
          <w:rFonts w:ascii="Times New Roman" w:hAnsi="Times New Roman" w:cs="Times New Roman"/>
          <w:sz w:val="24"/>
          <w:szCs w:val="24"/>
        </w:rPr>
        <w:t xml:space="preserve"> a to s vysokou mírou autonomie.</w:t>
      </w:r>
    </w:p>
    <w:p w14:paraId="1D7BB650" w14:textId="77777777" w:rsidR="001151C4" w:rsidRPr="00C11251" w:rsidRDefault="00DB12CB"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A</w:t>
      </w:r>
      <w:r w:rsidR="001151C4" w:rsidRPr="00C11251">
        <w:rPr>
          <w:rFonts w:ascii="Times New Roman" w:hAnsi="Times New Roman" w:cs="Times New Roman"/>
          <w:sz w:val="24"/>
          <w:szCs w:val="24"/>
        </w:rPr>
        <w:t>utonomní, inteligentní a na provozní situaci reagující vozidla, zajištění bezpečnosti a spolehlivosti při vyšší hustotě provozu</w:t>
      </w:r>
      <w:r>
        <w:rPr>
          <w:rFonts w:ascii="Times New Roman" w:hAnsi="Times New Roman" w:cs="Times New Roman"/>
          <w:sz w:val="24"/>
          <w:szCs w:val="24"/>
        </w:rPr>
        <w:t>.</w:t>
      </w:r>
    </w:p>
    <w:p w14:paraId="2E0DE58B" w14:textId="77777777" w:rsidR="001151C4" w:rsidRPr="00C11251" w:rsidRDefault="00DB12CB"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A</w:t>
      </w:r>
      <w:r w:rsidR="001151C4" w:rsidRPr="00C11251">
        <w:rPr>
          <w:rFonts w:ascii="Times New Roman" w:hAnsi="Times New Roman" w:cs="Times New Roman"/>
          <w:sz w:val="24"/>
          <w:szCs w:val="24"/>
        </w:rPr>
        <w:t>daptivní a spolehlivé modely řízení systémů přizpůsobující se poptávce po dopravě.</w:t>
      </w:r>
    </w:p>
    <w:p w14:paraId="662BCE19" w14:textId="77777777" w:rsidR="001151C4" w:rsidRPr="00C11251" w:rsidRDefault="001151C4" w:rsidP="001151C4">
      <w:pPr>
        <w:jc w:val="both"/>
        <w:rPr>
          <w:rFonts w:ascii="Times New Roman" w:hAnsi="Times New Roman" w:cs="Times New Roman"/>
          <w:b/>
          <w:sz w:val="24"/>
          <w:szCs w:val="24"/>
        </w:rPr>
      </w:pPr>
      <w:r w:rsidRPr="00C11251">
        <w:rPr>
          <w:rFonts w:ascii="Times New Roman" w:hAnsi="Times New Roman" w:cs="Times New Roman"/>
          <w:b/>
          <w:sz w:val="24"/>
          <w:szCs w:val="24"/>
        </w:rPr>
        <w:t>Digitalizace</w:t>
      </w:r>
    </w:p>
    <w:p w14:paraId="398E95A9" w14:textId="77777777" w:rsidR="001151C4" w:rsidRPr="00C11251" w:rsidRDefault="00DB12CB"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A</w:t>
      </w:r>
      <w:r w:rsidR="001151C4" w:rsidRPr="00C11251">
        <w:rPr>
          <w:rFonts w:ascii="Times New Roman" w:hAnsi="Times New Roman" w:cs="Times New Roman"/>
          <w:sz w:val="24"/>
          <w:szCs w:val="24"/>
        </w:rPr>
        <w:t xml:space="preserve">plikace digitalizovaných technologií </w:t>
      </w:r>
      <w:r>
        <w:rPr>
          <w:rFonts w:ascii="Times New Roman" w:hAnsi="Times New Roman" w:cs="Times New Roman"/>
          <w:sz w:val="24"/>
          <w:szCs w:val="24"/>
        </w:rPr>
        <w:t>pro modelování a řízení procesů.</w:t>
      </w:r>
    </w:p>
    <w:p w14:paraId="2E10428C" w14:textId="77777777" w:rsidR="001151C4" w:rsidRPr="00C11251" w:rsidRDefault="00DB12CB"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T</w:t>
      </w:r>
      <w:r w:rsidR="001151C4" w:rsidRPr="00C11251">
        <w:rPr>
          <w:rFonts w:ascii="Times New Roman" w:hAnsi="Times New Roman" w:cs="Times New Roman"/>
          <w:sz w:val="24"/>
          <w:szCs w:val="24"/>
        </w:rPr>
        <w:t>echnologie spoléhající na plně digitální modely v měřítku 1:1 (Digital Twins), v reálném čase, modely spolupráce, které zahrnují jak zákazníky, tak dodavatele</w:t>
      </w:r>
      <w:r>
        <w:rPr>
          <w:rFonts w:ascii="Times New Roman" w:hAnsi="Times New Roman" w:cs="Times New Roman"/>
          <w:sz w:val="24"/>
          <w:szCs w:val="24"/>
        </w:rPr>
        <w:t>.</w:t>
      </w:r>
    </w:p>
    <w:p w14:paraId="40D5B9A5" w14:textId="77777777" w:rsidR="001151C4" w:rsidRPr="00C11251" w:rsidRDefault="001151C4" w:rsidP="001151C4">
      <w:pPr>
        <w:jc w:val="both"/>
        <w:rPr>
          <w:rFonts w:ascii="Times New Roman" w:hAnsi="Times New Roman" w:cs="Times New Roman"/>
          <w:b/>
          <w:sz w:val="24"/>
          <w:szCs w:val="24"/>
        </w:rPr>
      </w:pPr>
      <w:r w:rsidRPr="00C11251">
        <w:rPr>
          <w:rFonts w:ascii="Times New Roman" w:hAnsi="Times New Roman" w:cs="Times New Roman"/>
          <w:b/>
          <w:sz w:val="24"/>
          <w:szCs w:val="24"/>
        </w:rPr>
        <w:t>Efektivní využití aktiv</w:t>
      </w:r>
    </w:p>
    <w:p w14:paraId="623FBF0A" w14:textId="77777777" w:rsidR="001151C4" w:rsidRPr="00C11251" w:rsidRDefault="00DB12CB"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I</w:t>
      </w:r>
      <w:r w:rsidR="00CF7398" w:rsidRPr="00C11251">
        <w:rPr>
          <w:rFonts w:ascii="Times New Roman" w:hAnsi="Times New Roman" w:cs="Times New Roman"/>
          <w:sz w:val="24"/>
          <w:szCs w:val="24"/>
        </w:rPr>
        <w:t>nteligentní správa majetku založená na celém životním cyklu – systematická a koordinovaná činnost, která vede k optimální správě majetku, s tím spojené činnosti, rizika a výdaje v</w:t>
      </w:r>
      <w:r>
        <w:rPr>
          <w:rFonts w:ascii="Times New Roman" w:hAnsi="Times New Roman" w:cs="Times New Roman"/>
          <w:sz w:val="24"/>
          <w:szCs w:val="24"/>
        </w:rPr>
        <w:t xml:space="preserve"> průběhu celého životního cyklu.</w:t>
      </w:r>
    </w:p>
    <w:p w14:paraId="4290C324" w14:textId="77777777" w:rsidR="001151C4" w:rsidRPr="00C11251" w:rsidRDefault="00DB12CB"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A</w:t>
      </w:r>
      <w:r w:rsidR="001151C4" w:rsidRPr="00C11251">
        <w:rPr>
          <w:rFonts w:ascii="Times New Roman" w:hAnsi="Times New Roman" w:cs="Times New Roman"/>
          <w:sz w:val="24"/>
          <w:szCs w:val="24"/>
        </w:rPr>
        <w:t>ktiva automaticky komunikující se všemi zúčastněnými stranami, optimalizované řízení robotické údržby, automatizované přizpůsobení nabízených služeb odpovídající</w:t>
      </w:r>
      <w:r w:rsidR="00CE51A7" w:rsidRPr="00C11251">
        <w:rPr>
          <w:rFonts w:ascii="Times New Roman" w:hAnsi="Times New Roman" w:cs="Times New Roman"/>
          <w:sz w:val="24"/>
          <w:szCs w:val="24"/>
        </w:rPr>
        <w:t>mu</w:t>
      </w:r>
      <w:r>
        <w:rPr>
          <w:rFonts w:ascii="Times New Roman" w:hAnsi="Times New Roman" w:cs="Times New Roman"/>
          <w:sz w:val="24"/>
          <w:szCs w:val="24"/>
        </w:rPr>
        <w:t xml:space="preserve"> stavu prostředků.</w:t>
      </w:r>
    </w:p>
    <w:p w14:paraId="469B141E" w14:textId="77777777" w:rsidR="001151C4" w:rsidRPr="00C11251" w:rsidRDefault="00DB12CB" w:rsidP="00A60CCB">
      <w:pPr>
        <w:pStyle w:val="Odstavecseseznamem"/>
        <w:numPr>
          <w:ilvl w:val="0"/>
          <w:numId w:val="1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S</w:t>
      </w:r>
      <w:r w:rsidR="001151C4" w:rsidRPr="00C11251">
        <w:rPr>
          <w:rFonts w:ascii="Times New Roman" w:hAnsi="Times New Roman" w:cs="Times New Roman"/>
          <w:sz w:val="24"/>
          <w:szCs w:val="24"/>
        </w:rPr>
        <w:t>práva infrastruktury a dopravních prostředků efektivně řízena pomocí toku informací z diagnostických prostředků tak, aby byl zajištěn vhodný zásah v reálném čase, samo-diagnostické a samo-opravující schopnosti infrastruktury, omezující nutná přerušení provozu.</w:t>
      </w:r>
    </w:p>
    <w:p w14:paraId="465FAD26" w14:textId="77777777" w:rsidR="008F450D" w:rsidRPr="00C11251" w:rsidRDefault="00D201EE" w:rsidP="008F450D">
      <w:pPr>
        <w:jc w:val="both"/>
        <w:rPr>
          <w:rFonts w:ascii="Times New Roman" w:eastAsia="Times New Roman" w:hAnsi="Times New Roman" w:cs="Times New Roman"/>
          <w:b/>
          <w:color w:val="000000"/>
          <w:sz w:val="24"/>
          <w:szCs w:val="24"/>
        </w:rPr>
      </w:pPr>
      <w:r w:rsidRPr="00C11251">
        <w:rPr>
          <w:rFonts w:ascii="Times New Roman" w:eastAsia="Times New Roman" w:hAnsi="Times New Roman" w:cs="Times New Roman"/>
          <w:b/>
          <w:color w:val="000000"/>
          <w:sz w:val="24"/>
          <w:szCs w:val="24"/>
        </w:rPr>
        <w:t xml:space="preserve">Výhled v oblasti využívání alternativních </w:t>
      </w:r>
      <w:r w:rsidR="00977D8F">
        <w:rPr>
          <w:rFonts w:ascii="Times New Roman" w:eastAsia="Times New Roman" w:hAnsi="Times New Roman" w:cs="Times New Roman"/>
          <w:b/>
          <w:color w:val="000000"/>
          <w:sz w:val="24"/>
          <w:szCs w:val="24"/>
        </w:rPr>
        <w:t>paliv</w:t>
      </w:r>
      <w:r w:rsidR="00977D8F" w:rsidRPr="00C11251">
        <w:rPr>
          <w:rFonts w:ascii="Times New Roman" w:eastAsia="Times New Roman" w:hAnsi="Times New Roman" w:cs="Times New Roman"/>
          <w:b/>
          <w:color w:val="000000"/>
          <w:sz w:val="24"/>
          <w:szCs w:val="24"/>
        </w:rPr>
        <w:t xml:space="preserve"> </w:t>
      </w:r>
      <w:r w:rsidRPr="00C11251">
        <w:rPr>
          <w:rFonts w:ascii="Times New Roman" w:eastAsia="Times New Roman" w:hAnsi="Times New Roman" w:cs="Times New Roman"/>
          <w:b/>
          <w:color w:val="000000"/>
          <w:sz w:val="24"/>
          <w:szCs w:val="24"/>
        </w:rPr>
        <w:t>v dopravě</w:t>
      </w:r>
    </w:p>
    <w:p w14:paraId="5F825402" w14:textId="77777777" w:rsidR="00D201EE" w:rsidRPr="00C11251" w:rsidRDefault="001151C4" w:rsidP="00A60CCB">
      <w:pPr>
        <w:pStyle w:val="Odstavecseseznamem"/>
        <w:numPr>
          <w:ilvl w:val="0"/>
          <w:numId w:val="18"/>
        </w:numPr>
        <w:spacing w:after="120"/>
        <w:ind w:left="714" w:hanging="357"/>
        <w:contextualSpacing w:val="0"/>
        <w:jc w:val="both"/>
        <w:rPr>
          <w:rFonts w:ascii="Times New Roman" w:eastAsia="Times New Roman" w:hAnsi="Times New Roman" w:cs="Times New Roman"/>
          <w:color w:val="000000"/>
          <w:sz w:val="24"/>
          <w:szCs w:val="24"/>
        </w:rPr>
      </w:pPr>
      <w:r w:rsidRPr="00C11251">
        <w:rPr>
          <w:rFonts w:ascii="Times New Roman" w:eastAsia="Times New Roman" w:hAnsi="Times New Roman" w:cs="Times New Roman"/>
          <w:color w:val="000000"/>
          <w:sz w:val="24"/>
          <w:szCs w:val="24"/>
        </w:rPr>
        <w:t>Uplatnění alternativních energií v železniční dopravě:</w:t>
      </w:r>
    </w:p>
    <w:p w14:paraId="25DDBC53" w14:textId="77777777" w:rsidR="001151C4" w:rsidRPr="00C11251" w:rsidRDefault="00527E0B" w:rsidP="00A60CCB">
      <w:pPr>
        <w:pStyle w:val="Odstavecseseznamem"/>
        <w:numPr>
          <w:ilvl w:val="1"/>
          <w:numId w:val="18"/>
        </w:numPr>
        <w:spacing w:after="12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1151C4" w:rsidRPr="00C11251">
        <w:rPr>
          <w:rFonts w:ascii="Times New Roman" w:eastAsia="Times New Roman" w:hAnsi="Times New Roman" w:cs="Times New Roman"/>
          <w:color w:val="000000"/>
          <w:sz w:val="24"/>
          <w:szCs w:val="24"/>
        </w:rPr>
        <w:t xml:space="preserve">ozhodující část výkonů osobní i nákladní dopravy bude realizována v elektrické trakci systému </w:t>
      </w:r>
      <w:r w:rsidR="00B36DD2">
        <w:rPr>
          <w:rFonts w:ascii="Times New Roman" w:eastAsia="Times New Roman" w:hAnsi="Times New Roman" w:cs="Times New Roman"/>
          <w:color w:val="000000"/>
          <w:sz w:val="24"/>
          <w:szCs w:val="24"/>
        </w:rPr>
        <w:t xml:space="preserve">AC </w:t>
      </w:r>
      <w:r w:rsidR="001151C4" w:rsidRPr="00C11251">
        <w:rPr>
          <w:rFonts w:ascii="Times New Roman" w:eastAsia="Times New Roman" w:hAnsi="Times New Roman" w:cs="Times New Roman"/>
          <w:color w:val="000000"/>
          <w:sz w:val="24"/>
          <w:szCs w:val="24"/>
        </w:rPr>
        <w:t>25 kV</w:t>
      </w:r>
      <w:r w:rsidR="00B36DD2">
        <w:rPr>
          <w:rFonts w:ascii="Times New Roman" w:eastAsia="Times New Roman" w:hAnsi="Times New Roman" w:cs="Times New Roman"/>
          <w:color w:val="000000"/>
          <w:sz w:val="24"/>
          <w:szCs w:val="24"/>
        </w:rPr>
        <w:t>,</w:t>
      </w:r>
      <w:r w:rsidR="00322866" w:rsidRPr="00C11251">
        <w:rPr>
          <w:rFonts w:ascii="Times New Roman" w:eastAsia="Times New Roman" w:hAnsi="Times New Roman" w:cs="Times New Roman"/>
          <w:color w:val="000000"/>
          <w:sz w:val="24"/>
          <w:szCs w:val="24"/>
        </w:rPr>
        <w:t xml:space="preserve"> </w:t>
      </w:r>
      <w:r w:rsidR="001151C4" w:rsidRPr="00C11251">
        <w:rPr>
          <w:rFonts w:ascii="Times New Roman" w:eastAsia="Times New Roman" w:hAnsi="Times New Roman" w:cs="Times New Roman"/>
          <w:color w:val="000000"/>
          <w:sz w:val="24"/>
          <w:szCs w:val="24"/>
        </w:rPr>
        <w:t>50 Hz</w:t>
      </w:r>
      <w:r>
        <w:rPr>
          <w:rFonts w:ascii="Times New Roman" w:eastAsia="Times New Roman" w:hAnsi="Times New Roman" w:cs="Times New Roman"/>
          <w:color w:val="000000"/>
          <w:sz w:val="24"/>
          <w:szCs w:val="24"/>
        </w:rPr>
        <w:t>,</w:t>
      </w:r>
    </w:p>
    <w:p w14:paraId="468E8FB3" w14:textId="717B851A" w:rsidR="001151C4" w:rsidRPr="00C11251" w:rsidRDefault="00527E0B" w:rsidP="00A60CCB">
      <w:pPr>
        <w:pStyle w:val="Odstavecseseznamem"/>
        <w:numPr>
          <w:ilvl w:val="1"/>
          <w:numId w:val="18"/>
        </w:numPr>
        <w:spacing w:after="12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w:t>
      </w:r>
      <w:r w:rsidR="001151C4" w:rsidRPr="00C11251">
        <w:rPr>
          <w:rFonts w:ascii="Times New Roman" w:eastAsia="Times New Roman" w:hAnsi="Times New Roman" w:cs="Times New Roman"/>
          <w:color w:val="000000"/>
          <w:sz w:val="24"/>
          <w:szCs w:val="24"/>
        </w:rPr>
        <w:t xml:space="preserve">krajové části sítě budou obsluhovány vozidly </w:t>
      </w:r>
      <w:r w:rsidR="009107A5">
        <w:rPr>
          <w:rFonts w:ascii="Times New Roman" w:eastAsia="Times New Roman" w:hAnsi="Times New Roman" w:cs="Times New Roman"/>
          <w:color w:val="000000"/>
          <w:sz w:val="24"/>
          <w:szCs w:val="24"/>
        </w:rPr>
        <w:t>akutrolejovým</w:t>
      </w:r>
      <w:r w:rsidR="009107A5" w:rsidRPr="00C11251">
        <w:rPr>
          <w:rFonts w:ascii="Times New Roman" w:eastAsia="Times New Roman" w:hAnsi="Times New Roman" w:cs="Times New Roman"/>
          <w:color w:val="000000"/>
          <w:sz w:val="24"/>
          <w:szCs w:val="24"/>
        </w:rPr>
        <w:t>i</w:t>
      </w:r>
      <w:r w:rsidR="006102A3">
        <w:rPr>
          <w:rFonts w:ascii="Times New Roman" w:eastAsia="Times New Roman" w:hAnsi="Times New Roman" w:cs="Times New Roman"/>
          <w:color w:val="000000"/>
          <w:sz w:val="24"/>
          <w:szCs w:val="24"/>
        </w:rPr>
        <w:t>, případně dalšími alternativními pohony</w:t>
      </w:r>
      <w:r w:rsidR="001151C4" w:rsidRPr="00C11251">
        <w:rPr>
          <w:rFonts w:ascii="Times New Roman" w:eastAsia="Times New Roman" w:hAnsi="Times New Roman" w:cs="Times New Roman"/>
          <w:color w:val="000000"/>
          <w:sz w:val="24"/>
          <w:szCs w:val="24"/>
        </w:rPr>
        <w:t>.</w:t>
      </w:r>
    </w:p>
    <w:p w14:paraId="662B8DCF" w14:textId="4CC8980C" w:rsidR="001151C4" w:rsidRPr="00C11251" w:rsidRDefault="001151C4" w:rsidP="00A60CCB">
      <w:pPr>
        <w:pStyle w:val="Odstavecseseznamem"/>
        <w:numPr>
          <w:ilvl w:val="0"/>
          <w:numId w:val="18"/>
        </w:numPr>
        <w:spacing w:after="120"/>
        <w:contextualSpacing w:val="0"/>
        <w:jc w:val="both"/>
        <w:rPr>
          <w:rFonts w:ascii="Times New Roman" w:eastAsia="Times New Roman" w:hAnsi="Times New Roman" w:cs="Times New Roman"/>
          <w:color w:val="000000"/>
          <w:sz w:val="24"/>
          <w:szCs w:val="24"/>
        </w:rPr>
      </w:pPr>
      <w:r w:rsidRPr="00C11251">
        <w:rPr>
          <w:rFonts w:ascii="Times New Roman" w:eastAsia="Times New Roman" w:hAnsi="Times New Roman" w:cs="Times New Roman"/>
          <w:color w:val="000000"/>
          <w:sz w:val="24"/>
          <w:szCs w:val="24"/>
        </w:rPr>
        <w:t xml:space="preserve">Uplatnění alternativních energií ve vodní dopravě bude </w:t>
      </w:r>
      <w:r w:rsidR="0086508D" w:rsidRPr="0086508D">
        <w:rPr>
          <w:rFonts w:ascii="Times New Roman" w:eastAsia="Times New Roman" w:hAnsi="Times New Roman" w:cs="Times New Roman"/>
          <w:color w:val="000000"/>
          <w:sz w:val="24"/>
          <w:szCs w:val="24"/>
        </w:rPr>
        <w:t xml:space="preserve">nejprve na bázi zkapalněného zemního plynu LNG, při dalším technickém pokroku následně na bázi </w:t>
      </w:r>
      <w:r w:rsidRPr="00C11251">
        <w:rPr>
          <w:rFonts w:ascii="Times New Roman" w:eastAsia="Times New Roman" w:hAnsi="Times New Roman" w:cs="Times New Roman"/>
          <w:color w:val="000000"/>
          <w:sz w:val="24"/>
          <w:szCs w:val="24"/>
        </w:rPr>
        <w:t>na bázi elektrické energie nebo vodíkové technologie</w:t>
      </w:r>
      <w:r w:rsidR="00527E0B">
        <w:rPr>
          <w:rFonts w:ascii="Times New Roman" w:eastAsia="Times New Roman" w:hAnsi="Times New Roman" w:cs="Times New Roman"/>
          <w:color w:val="000000"/>
          <w:sz w:val="24"/>
          <w:szCs w:val="24"/>
        </w:rPr>
        <w:t>.</w:t>
      </w:r>
    </w:p>
    <w:p w14:paraId="2FEC187D" w14:textId="77777777" w:rsidR="001151C4" w:rsidRPr="00C11251" w:rsidRDefault="001151C4" w:rsidP="00A60CCB">
      <w:pPr>
        <w:pStyle w:val="Odstavecseseznamem"/>
        <w:numPr>
          <w:ilvl w:val="0"/>
          <w:numId w:val="18"/>
        </w:numPr>
        <w:spacing w:after="120"/>
        <w:ind w:left="714" w:hanging="357"/>
        <w:contextualSpacing w:val="0"/>
        <w:jc w:val="both"/>
        <w:rPr>
          <w:rFonts w:ascii="Times New Roman" w:eastAsia="Times New Roman" w:hAnsi="Times New Roman" w:cs="Times New Roman"/>
          <w:color w:val="000000"/>
          <w:sz w:val="24"/>
          <w:szCs w:val="24"/>
        </w:rPr>
      </w:pPr>
      <w:r w:rsidRPr="00C11251">
        <w:rPr>
          <w:rFonts w:ascii="Times New Roman" w:eastAsia="Times New Roman" w:hAnsi="Times New Roman" w:cs="Times New Roman"/>
          <w:color w:val="000000"/>
          <w:sz w:val="24"/>
          <w:szCs w:val="24"/>
        </w:rPr>
        <w:t>Uplatnění alternativních energií v silniční dopravě:</w:t>
      </w:r>
    </w:p>
    <w:p w14:paraId="0F744888" w14:textId="371FA62F" w:rsidR="001151C4" w:rsidRPr="00C11251" w:rsidRDefault="00527E0B" w:rsidP="00A60CCB">
      <w:pPr>
        <w:pStyle w:val="Odstavecseseznamem"/>
        <w:numPr>
          <w:ilvl w:val="1"/>
          <w:numId w:val="18"/>
        </w:numPr>
        <w:spacing w:after="12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1151C4" w:rsidRPr="00C11251">
        <w:rPr>
          <w:rFonts w:ascii="Times New Roman" w:eastAsia="Times New Roman" w:hAnsi="Times New Roman" w:cs="Times New Roman"/>
          <w:color w:val="000000"/>
          <w:sz w:val="24"/>
          <w:szCs w:val="24"/>
        </w:rPr>
        <w:t>utomobily užívané převážně na kratší vzdálenosti budou poháněny akumulátory, které budou dobíjeny v průběhu parkování, zejména v</w:t>
      </w:r>
      <w:r w:rsidR="002006DA" w:rsidRPr="00C11251">
        <w:rPr>
          <w:rFonts w:ascii="Times New Roman" w:eastAsia="Times New Roman" w:hAnsi="Times New Roman" w:cs="Times New Roman"/>
          <w:color w:val="000000"/>
          <w:sz w:val="24"/>
          <w:szCs w:val="24"/>
        </w:rPr>
        <w:t> </w:t>
      </w:r>
      <w:r w:rsidR="001151C4" w:rsidRPr="00C11251">
        <w:rPr>
          <w:rFonts w:ascii="Times New Roman" w:eastAsia="Times New Roman" w:hAnsi="Times New Roman" w:cs="Times New Roman"/>
          <w:color w:val="000000"/>
          <w:sz w:val="24"/>
          <w:szCs w:val="24"/>
        </w:rPr>
        <w:t>noci</w:t>
      </w:r>
      <w:r w:rsidR="002006DA" w:rsidRPr="00C11251">
        <w:rPr>
          <w:rFonts w:ascii="Times New Roman" w:eastAsia="Times New Roman" w:hAnsi="Times New Roman" w:cs="Times New Roman"/>
          <w:color w:val="000000"/>
          <w:sz w:val="24"/>
          <w:szCs w:val="24"/>
        </w:rPr>
        <w:t xml:space="preserve"> a v ostatních obdobích energetických sedel.</w:t>
      </w:r>
      <w:r w:rsidR="001151C4" w:rsidRPr="00C11251">
        <w:rPr>
          <w:rFonts w:ascii="Times New Roman" w:eastAsia="Times New Roman" w:hAnsi="Times New Roman" w:cs="Times New Roman"/>
          <w:color w:val="000000"/>
          <w:sz w:val="24"/>
          <w:szCs w:val="24"/>
        </w:rPr>
        <w:t xml:space="preserve"> V případě použití těchto vozů na delší vzdálenosti budou na páteřních tazích k dispozici </w:t>
      </w:r>
      <w:r w:rsidR="00365F2F" w:rsidRPr="00365F2F">
        <w:rPr>
          <w:rFonts w:ascii="Times New Roman" w:eastAsia="Times New Roman" w:hAnsi="Times New Roman" w:cs="Times New Roman"/>
          <w:color w:val="000000"/>
          <w:sz w:val="24"/>
          <w:szCs w:val="24"/>
        </w:rPr>
        <w:t xml:space="preserve">dvoustopá trakční vedení k pohonu vozidel i k dynamickému nabíjení za jízdy i </w:t>
      </w:r>
      <w:r w:rsidR="00977D8F">
        <w:rPr>
          <w:rFonts w:ascii="Times New Roman" w:eastAsia="Times New Roman" w:hAnsi="Times New Roman" w:cs="Times New Roman"/>
          <w:color w:val="000000"/>
          <w:sz w:val="24"/>
          <w:szCs w:val="24"/>
        </w:rPr>
        <w:t xml:space="preserve">rychlodobíjecí a </w:t>
      </w:r>
      <w:r w:rsidR="001151C4" w:rsidRPr="00C11251">
        <w:rPr>
          <w:rFonts w:ascii="Times New Roman" w:eastAsia="Times New Roman" w:hAnsi="Times New Roman" w:cs="Times New Roman"/>
          <w:color w:val="000000"/>
          <w:sz w:val="24"/>
          <w:szCs w:val="24"/>
        </w:rPr>
        <w:t>ultrarychlé dobíjecí stanice</w:t>
      </w:r>
      <w:r w:rsidR="00977D8F">
        <w:rPr>
          <w:rFonts w:ascii="Times New Roman" w:eastAsia="Times New Roman" w:hAnsi="Times New Roman" w:cs="Times New Roman"/>
          <w:color w:val="000000"/>
          <w:sz w:val="24"/>
          <w:szCs w:val="24"/>
        </w:rPr>
        <w:t xml:space="preserve"> (s výkonem až 350 kW)</w:t>
      </w:r>
      <w:r>
        <w:rPr>
          <w:rFonts w:ascii="Times New Roman" w:eastAsia="Times New Roman" w:hAnsi="Times New Roman" w:cs="Times New Roman"/>
          <w:color w:val="000000"/>
          <w:sz w:val="24"/>
          <w:szCs w:val="24"/>
        </w:rPr>
        <w:t>,</w:t>
      </w:r>
    </w:p>
    <w:p w14:paraId="7B0F4A11" w14:textId="66225194" w:rsidR="001151C4" w:rsidRPr="00C11251" w:rsidRDefault="00527E0B" w:rsidP="00A60CCB">
      <w:pPr>
        <w:pStyle w:val="Odstavecseseznamem"/>
        <w:numPr>
          <w:ilvl w:val="1"/>
          <w:numId w:val="18"/>
        </w:numPr>
        <w:spacing w:after="12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1151C4" w:rsidRPr="00C11251">
        <w:rPr>
          <w:rFonts w:ascii="Times New Roman" w:eastAsia="Times New Roman" w:hAnsi="Times New Roman" w:cs="Times New Roman"/>
          <w:color w:val="000000"/>
          <w:sz w:val="24"/>
          <w:szCs w:val="24"/>
        </w:rPr>
        <w:t xml:space="preserve">utomobily s větším podílem cest nad </w:t>
      </w:r>
      <w:r w:rsidR="0004255F" w:rsidRPr="00C11251">
        <w:rPr>
          <w:rFonts w:ascii="Times New Roman" w:eastAsia="Times New Roman" w:hAnsi="Times New Roman" w:cs="Times New Roman"/>
          <w:color w:val="000000"/>
          <w:sz w:val="24"/>
          <w:szCs w:val="24"/>
        </w:rPr>
        <w:t>5</w:t>
      </w:r>
      <w:r w:rsidR="001151C4" w:rsidRPr="00C11251">
        <w:rPr>
          <w:rFonts w:ascii="Times New Roman" w:eastAsia="Times New Roman" w:hAnsi="Times New Roman" w:cs="Times New Roman"/>
          <w:color w:val="000000"/>
          <w:sz w:val="24"/>
          <w:szCs w:val="24"/>
        </w:rPr>
        <w:t>00 km budou vybaveny palivovými články na vodík, případ</w:t>
      </w:r>
      <w:r>
        <w:rPr>
          <w:rFonts w:ascii="Times New Roman" w:eastAsia="Times New Roman" w:hAnsi="Times New Roman" w:cs="Times New Roman"/>
          <w:color w:val="000000"/>
          <w:sz w:val="24"/>
          <w:szCs w:val="24"/>
        </w:rPr>
        <w:t>n</w:t>
      </w:r>
      <w:r w:rsidR="001151C4" w:rsidRPr="00C11251">
        <w:rPr>
          <w:rFonts w:ascii="Times New Roman" w:eastAsia="Times New Roman" w:hAnsi="Times New Roman" w:cs="Times New Roman"/>
          <w:color w:val="000000"/>
          <w:sz w:val="24"/>
          <w:szCs w:val="24"/>
        </w:rPr>
        <w:t>ě syntetický</w:t>
      </w:r>
      <w:r>
        <w:rPr>
          <w:rFonts w:ascii="Times New Roman" w:eastAsia="Times New Roman" w:hAnsi="Times New Roman" w:cs="Times New Roman"/>
          <w:color w:val="000000"/>
          <w:sz w:val="24"/>
          <w:szCs w:val="24"/>
        </w:rPr>
        <w:t>m</w:t>
      </w:r>
      <w:r w:rsidR="001151C4" w:rsidRPr="00C11251">
        <w:rPr>
          <w:rFonts w:ascii="Times New Roman" w:eastAsia="Times New Roman" w:hAnsi="Times New Roman" w:cs="Times New Roman"/>
          <w:color w:val="000000"/>
          <w:sz w:val="24"/>
          <w:szCs w:val="24"/>
        </w:rPr>
        <w:t xml:space="preserve"> metan</w:t>
      </w:r>
      <w:r>
        <w:rPr>
          <w:rFonts w:ascii="Times New Roman" w:eastAsia="Times New Roman" w:hAnsi="Times New Roman" w:cs="Times New Roman"/>
          <w:color w:val="000000"/>
          <w:sz w:val="24"/>
          <w:szCs w:val="24"/>
        </w:rPr>
        <w:t>em</w:t>
      </w:r>
      <w:r w:rsidR="002006DA" w:rsidRPr="00C11251">
        <w:rPr>
          <w:rFonts w:ascii="Times New Roman" w:eastAsia="Times New Roman" w:hAnsi="Times New Roman" w:cs="Times New Roman"/>
          <w:color w:val="000000"/>
          <w:sz w:val="24"/>
          <w:szCs w:val="24"/>
        </w:rPr>
        <w:t>.</w:t>
      </w:r>
      <w:r w:rsidR="00365F2F">
        <w:rPr>
          <w:rFonts w:ascii="Times New Roman" w:eastAsia="Times New Roman" w:hAnsi="Times New Roman" w:cs="Times New Roman"/>
          <w:color w:val="000000"/>
          <w:sz w:val="24"/>
          <w:szCs w:val="24"/>
        </w:rPr>
        <w:t xml:space="preserve"> </w:t>
      </w:r>
      <w:r w:rsidR="00365F2F" w:rsidRPr="00365F2F">
        <w:rPr>
          <w:rFonts w:ascii="Times New Roman" w:eastAsia="Times New Roman" w:hAnsi="Times New Roman" w:cs="Times New Roman"/>
          <w:color w:val="000000"/>
          <w:sz w:val="24"/>
          <w:szCs w:val="24"/>
        </w:rPr>
        <w:t>S ohledem na podstatně rychlejší a pohodlnější cestování vysokorychlostní železnicí a s ohledem převedení 75 % přepravních výkonů nákladní dopravy ze silnic na železnice však bude uplatnění automobilů v dálkové dopravě zcela minimální, těžištěm jejich použití bude první a poslední míle.</w:t>
      </w:r>
    </w:p>
    <w:p w14:paraId="14996504" w14:textId="77777777" w:rsidR="002006DA" w:rsidRPr="00C11251" w:rsidRDefault="002006DA" w:rsidP="00A60CCB">
      <w:pPr>
        <w:pStyle w:val="Odstavecseseznamem"/>
        <w:numPr>
          <w:ilvl w:val="0"/>
          <w:numId w:val="18"/>
        </w:numPr>
        <w:spacing w:after="120"/>
        <w:contextualSpacing w:val="0"/>
        <w:jc w:val="both"/>
        <w:rPr>
          <w:rFonts w:ascii="Times New Roman" w:eastAsia="Times New Roman" w:hAnsi="Times New Roman" w:cs="Times New Roman"/>
          <w:color w:val="000000"/>
          <w:sz w:val="24"/>
          <w:szCs w:val="24"/>
        </w:rPr>
      </w:pPr>
      <w:r w:rsidRPr="00C11251">
        <w:rPr>
          <w:rFonts w:ascii="Times New Roman" w:eastAsia="Times New Roman" w:hAnsi="Times New Roman" w:cs="Times New Roman"/>
          <w:color w:val="000000"/>
          <w:sz w:val="24"/>
          <w:szCs w:val="24"/>
        </w:rPr>
        <w:t xml:space="preserve">Systémy MHD budou v případě větších měst zvyšovat podíl výkonů kolejových systémů v elektrické trakci a </w:t>
      </w:r>
      <w:r w:rsidR="0033754A" w:rsidRPr="00C11251">
        <w:rPr>
          <w:rFonts w:ascii="Times New Roman" w:eastAsia="Times New Roman" w:hAnsi="Times New Roman" w:cs="Times New Roman"/>
          <w:color w:val="000000"/>
          <w:sz w:val="24"/>
          <w:szCs w:val="24"/>
        </w:rPr>
        <w:t>rozvíjet sítě</w:t>
      </w:r>
      <w:r w:rsidRPr="00C11251">
        <w:rPr>
          <w:rFonts w:ascii="Times New Roman" w:eastAsia="Times New Roman" w:hAnsi="Times New Roman" w:cs="Times New Roman"/>
          <w:color w:val="000000"/>
          <w:sz w:val="24"/>
          <w:szCs w:val="24"/>
        </w:rPr>
        <w:t xml:space="preserve"> parciálních trolejbusů doplněnou sítí elektrobusů. V případě středně velkých měst půjde o rozvoj sítě parciálních trolejbusů a elektrobusů.</w:t>
      </w:r>
    </w:p>
    <w:p w14:paraId="5BC50139" w14:textId="3C8F9CB8" w:rsidR="002006DA" w:rsidRPr="00C11251" w:rsidRDefault="002006DA" w:rsidP="00A60CCB">
      <w:pPr>
        <w:pStyle w:val="Odstavecseseznamem"/>
        <w:numPr>
          <w:ilvl w:val="0"/>
          <w:numId w:val="18"/>
        </w:numPr>
        <w:spacing w:after="120"/>
        <w:contextualSpacing w:val="0"/>
        <w:jc w:val="both"/>
        <w:rPr>
          <w:rFonts w:ascii="Times New Roman" w:eastAsia="Times New Roman" w:hAnsi="Times New Roman" w:cs="Times New Roman"/>
          <w:color w:val="000000"/>
          <w:sz w:val="24"/>
          <w:szCs w:val="24"/>
        </w:rPr>
      </w:pPr>
      <w:r w:rsidRPr="00C11251">
        <w:rPr>
          <w:rFonts w:ascii="Times New Roman" w:eastAsia="Times New Roman" w:hAnsi="Times New Roman" w:cs="Times New Roman"/>
          <w:color w:val="000000"/>
          <w:sz w:val="24"/>
          <w:szCs w:val="24"/>
        </w:rPr>
        <w:t>Silniční nákladní doprava</w:t>
      </w:r>
      <w:r w:rsidR="00FE3ADC">
        <w:rPr>
          <w:rFonts w:ascii="Times New Roman" w:eastAsia="Times New Roman" w:hAnsi="Times New Roman" w:cs="Times New Roman"/>
          <w:color w:val="000000"/>
          <w:sz w:val="24"/>
          <w:szCs w:val="24"/>
        </w:rPr>
        <w:t>,</w:t>
      </w:r>
      <w:r w:rsidRPr="00C11251">
        <w:rPr>
          <w:rFonts w:ascii="Times New Roman" w:eastAsia="Times New Roman" w:hAnsi="Times New Roman" w:cs="Times New Roman"/>
          <w:color w:val="000000"/>
          <w:sz w:val="24"/>
          <w:szCs w:val="24"/>
        </w:rPr>
        <w:t xml:space="preserve"> meziměstská automobilová doprava</w:t>
      </w:r>
      <w:r w:rsidR="00FE3ADC">
        <w:rPr>
          <w:rFonts w:ascii="Times New Roman" w:eastAsia="Times New Roman" w:hAnsi="Times New Roman" w:cs="Times New Roman"/>
          <w:color w:val="000000"/>
          <w:sz w:val="24"/>
          <w:szCs w:val="24"/>
        </w:rPr>
        <w:t xml:space="preserve"> a vodní doprava</w:t>
      </w:r>
      <w:r w:rsidRPr="00C11251">
        <w:rPr>
          <w:rFonts w:ascii="Times New Roman" w:eastAsia="Times New Roman" w:hAnsi="Times New Roman" w:cs="Times New Roman"/>
          <w:color w:val="000000"/>
          <w:sz w:val="24"/>
          <w:szCs w:val="24"/>
        </w:rPr>
        <w:t xml:space="preserve"> bude využívat zejména CNG nebo LNG,</w:t>
      </w:r>
      <w:r w:rsidR="00977D8F">
        <w:rPr>
          <w:rFonts w:ascii="Times New Roman" w:eastAsia="Times New Roman" w:hAnsi="Times New Roman" w:cs="Times New Roman"/>
          <w:color w:val="000000"/>
          <w:sz w:val="24"/>
          <w:szCs w:val="24"/>
        </w:rPr>
        <w:t xml:space="preserve"> do něhož bude přimícháván biometan. V další etapě</w:t>
      </w:r>
      <w:r w:rsidRPr="00C11251">
        <w:rPr>
          <w:rFonts w:ascii="Times New Roman" w:eastAsia="Times New Roman" w:hAnsi="Times New Roman" w:cs="Times New Roman"/>
          <w:color w:val="000000"/>
          <w:sz w:val="24"/>
          <w:szCs w:val="24"/>
        </w:rPr>
        <w:t xml:space="preserve"> bude zemní plyn nahrazován syntetickým metanem nebo vodíkem.</w:t>
      </w:r>
      <w:r w:rsidR="00D46FAC">
        <w:rPr>
          <w:rFonts w:ascii="Times New Roman" w:eastAsia="Times New Roman" w:hAnsi="Times New Roman" w:cs="Times New Roman"/>
          <w:color w:val="000000"/>
          <w:sz w:val="24"/>
          <w:szCs w:val="24"/>
        </w:rPr>
        <w:t xml:space="preserve"> </w:t>
      </w:r>
      <w:r w:rsidR="00D46FAC" w:rsidRPr="00D46FAC">
        <w:rPr>
          <w:rFonts w:ascii="Times New Roman" w:eastAsia="Times New Roman" w:hAnsi="Times New Roman" w:cs="Times New Roman"/>
          <w:color w:val="000000"/>
          <w:sz w:val="24"/>
          <w:szCs w:val="24"/>
        </w:rPr>
        <w:t>U všech těchto doprav se zároveň zkouší i elektrický pohon.</w:t>
      </w:r>
    </w:p>
    <w:p w14:paraId="2FCCDF72" w14:textId="77777777" w:rsidR="00515C8B" w:rsidRPr="00C11251" w:rsidRDefault="00515C8B">
      <w:pPr>
        <w:rPr>
          <w:rFonts w:ascii="Times New Roman" w:eastAsiaTheme="majorEastAsia" w:hAnsi="Times New Roman" w:cs="Times New Roman"/>
          <w:b/>
          <w:color w:val="2E74B5" w:themeColor="accent1" w:themeShade="BF"/>
          <w:sz w:val="32"/>
          <w:szCs w:val="32"/>
        </w:rPr>
      </w:pPr>
      <w:r w:rsidRPr="00C11251">
        <w:rPr>
          <w:rFonts w:ascii="Times New Roman" w:hAnsi="Times New Roman" w:cs="Times New Roman"/>
          <w:b/>
        </w:rPr>
        <w:br w:type="page"/>
      </w:r>
    </w:p>
    <w:p w14:paraId="61A4D5EE" w14:textId="77777777" w:rsidR="001C53E3" w:rsidRPr="00B47D8F" w:rsidRDefault="001C53E3" w:rsidP="001901AA">
      <w:pPr>
        <w:pStyle w:val="Nadpis1"/>
        <w:numPr>
          <w:ilvl w:val="0"/>
          <w:numId w:val="0"/>
        </w:numPr>
        <w:rPr>
          <w:rFonts w:ascii="Times New Roman" w:hAnsi="Times New Roman" w:cs="Times New Roman"/>
          <w:b/>
          <w:sz w:val="36"/>
          <w:szCs w:val="36"/>
        </w:rPr>
      </w:pPr>
      <w:bookmarkStart w:id="39" w:name="_Toc53577625"/>
      <w:r w:rsidRPr="00B47D8F">
        <w:rPr>
          <w:rFonts w:ascii="Times New Roman" w:hAnsi="Times New Roman" w:cs="Times New Roman"/>
          <w:b/>
          <w:sz w:val="36"/>
          <w:szCs w:val="36"/>
        </w:rPr>
        <w:lastRenderedPageBreak/>
        <w:t>Implementační část</w:t>
      </w:r>
      <w:bookmarkEnd w:id="39"/>
    </w:p>
    <w:p w14:paraId="0BAFEA2C" w14:textId="77777777" w:rsidR="001C53E3" w:rsidRPr="0046374E" w:rsidRDefault="001C53E3" w:rsidP="00C11251">
      <w:pPr>
        <w:pStyle w:val="Nadpis1"/>
        <w:numPr>
          <w:ilvl w:val="0"/>
          <w:numId w:val="0"/>
        </w:numPr>
        <w:rPr>
          <w:rFonts w:ascii="Times New Roman" w:hAnsi="Times New Roman" w:cs="Times New Roman"/>
          <w:sz w:val="36"/>
          <w:szCs w:val="36"/>
        </w:rPr>
      </w:pPr>
      <w:bookmarkStart w:id="40" w:name="_Toc53577626"/>
      <w:r w:rsidRPr="0046374E">
        <w:rPr>
          <w:rFonts w:ascii="Times New Roman" w:hAnsi="Times New Roman" w:cs="Times New Roman"/>
          <w:sz w:val="36"/>
          <w:szCs w:val="36"/>
        </w:rPr>
        <w:t>Návazné procesy</w:t>
      </w:r>
      <w:bookmarkEnd w:id="40"/>
    </w:p>
    <w:p w14:paraId="76B7643C" w14:textId="77777777" w:rsidR="007C2832" w:rsidRPr="00C11251" w:rsidRDefault="007C2832" w:rsidP="007C2832">
      <w:pPr>
        <w:spacing w:before="120" w:after="120"/>
        <w:jc w:val="both"/>
        <w:rPr>
          <w:rFonts w:ascii="Times New Roman" w:hAnsi="Times New Roman" w:cs="Times New Roman"/>
          <w:sz w:val="24"/>
          <w:szCs w:val="24"/>
        </w:rPr>
      </w:pPr>
      <w:r w:rsidRPr="00C11251">
        <w:rPr>
          <w:rFonts w:ascii="Times New Roman" w:hAnsi="Times New Roman" w:cs="Times New Roman"/>
          <w:sz w:val="24"/>
          <w:szCs w:val="24"/>
        </w:rPr>
        <w:t>Dopravní politika je vrcholovým dokumentem pro sektor doprava, jehož cíle jsou dále rozpracovány v návazných plánech, koncepcích, strategiích a procesech</w:t>
      </w:r>
      <w:r w:rsidR="00AC468A">
        <w:rPr>
          <w:rFonts w:ascii="Times New Roman" w:hAnsi="Times New Roman" w:cs="Times New Roman"/>
          <w:sz w:val="24"/>
          <w:szCs w:val="24"/>
        </w:rPr>
        <w:t xml:space="preserve">, </w:t>
      </w:r>
      <w:r w:rsidR="00AC468A" w:rsidRPr="00AC468A">
        <w:rPr>
          <w:rFonts w:ascii="Times New Roman" w:hAnsi="Times New Roman" w:cs="Times New Roman"/>
          <w:sz w:val="24"/>
          <w:szCs w:val="24"/>
        </w:rPr>
        <w:t>které při jejich aktualizaci budou posouzeny z hlediska vytváření podmínek, vstupů a opatření pro zajišťování obrany a bezpečnosti ČR</w:t>
      </w:r>
      <w:r w:rsidRPr="00C11251">
        <w:rPr>
          <w:rFonts w:ascii="Times New Roman" w:hAnsi="Times New Roman" w:cs="Times New Roman"/>
          <w:sz w:val="24"/>
          <w:szCs w:val="24"/>
        </w:rPr>
        <w:t>.</w:t>
      </w:r>
    </w:p>
    <w:p w14:paraId="748D5239" w14:textId="77777777" w:rsidR="001C53E3" w:rsidRPr="006D3067" w:rsidRDefault="001C53E3" w:rsidP="00C11251">
      <w:pPr>
        <w:pStyle w:val="Nadpis2"/>
        <w:numPr>
          <w:ilvl w:val="0"/>
          <w:numId w:val="0"/>
        </w:numPr>
        <w:rPr>
          <w:rFonts w:ascii="Times New Roman" w:hAnsi="Times New Roman" w:cs="Times New Roman"/>
        </w:rPr>
      </w:pPr>
      <w:bookmarkStart w:id="41" w:name="_Toc53577627"/>
      <w:r w:rsidRPr="006D3067">
        <w:rPr>
          <w:rFonts w:ascii="Times New Roman" w:hAnsi="Times New Roman" w:cs="Times New Roman"/>
        </w:rPr>
        <w:t>Dopravní sektorové strategie</w:t>
      </w:r>
      <w:bookmarkEnd w:id="41"/>
    </w:p>
    <w:p w14:paraId="6C983B6E" w14:textId="77777777" w:rsidR="00A359AE" w:rsidRPr="00C11251" w:rsidRDefault="00A359AE" w:rsidP="00A359AE">
      <w:pPr>
        <w:spacing w:before="120" w:after="120"/>
        <w:jc w:val="both"/>
        <w:rPr>
          <w:rFonts w:ascii="Times New Roman" w:hAnsi="Times New Roman" w:cs="Times New Roman"/>
          <w:sz w:val="24"/>
          <w:szCs w:val="24"/>
        </w:rPr>
      </w:pPr>
      <w:r w:rsidRPr="00C11251">
        <w:rPr>
          <w:rFonts w:ascii="Times New Roman" w:hAnsi="Times New Roman" w:cs="Times New Roman"/>
          <w:sz w:val="24"/>
          <w:szCs w:val="24"/>
        </w:rPr>
        <w:t>Dopravní sektorové strategie aktualizované v roce 2018 jsou hlavním plánem zaměřeným na financování a rozvoj dopravní infrastruktury železniční, silniční a vodní dopravy. Hlavním cílem dopravních sektorových strategií je:</w:t>
      </w:r>
    </w:p>
    <w:p w14:paraId="272CEC5D" w14:textId="77777777" w:rsidR="00A359AE" w:rsidRPr="00C11251" w:rsidRDefault="00A359AE" w:rsidP="00A60CCB">
      <w:pPr>
        <w:numPr>
          <w:ilvl w:val="0"/>
          <w:numId w:val="19"/>
        </w:numPr>
        <w:spacing w:before="120" w:after="120" w:line="240" w:lineRule="auto"/>
        <w:jc w:val="both"/>
        <w:rPr>
          <w:rFonts w:ascii="Times New Roman" w:hAnsi="Times New Roman" w:cs="Times New Roman"/>
          <w:sz w:val="24"/>
          <w:szCs w:val="24"/>
        </w:rPr>
      </w:pPr>
      <w:r w:rsidRPr="00C11251">
        <w:rPr>
          <w:rFonts w:ascii="Times New Roman" w:hAnsi="Times New Roman" w:cs="Times New Roman"/>
          <w:sz w:val="24"/>
          <w:szCs w:val="24"/>
        </w:rPr>
        <w:t>vytvořit databázi všech známých záměrů v oblasti rozvoje dopravní infrastruktury všech druhů dopravy ve vlastnictví státu; pro regionální infrastrukturu zjistit rozsah finančních potřeb,</w:t>
      </w:r>
    </w:p>
    <w:p w14:paraId="017479F1" w14:textId="77777777" w:rsidR="00A359AE" w:rsidRPr="00C11251" w:rsidRDefault="00A359AE" w:rsidP="00A60CCB">
      <w:pPr>
        <w:numPr>
          <w:ilvl w:val="0"/>
          <w:numId w:val="19"/>
        </w:numPr>
        <w:spacing w:before="120" w:after="120" w:line="240" w:lineRule="auto"/>
        <w:jc w:val="both"/>
        <w:rPr>
          <w:rFonts w:ascii="Times New Roman" w:hAnsi="Times New Roman" w:cs="Times New Roman"/>
          <w:sz w:val="24"/>
          <w:szCs w:val="24"/>
        </w:rPr>
      </w:pPr>
      <w:r w:rsidRPr="00C11251">
        <w:rPr>
          <w:rFonts w:ascii="Times New Roman" w:hAnsi="Times New Roman" w:cs="Times New Roman"/>
          <w:sz w:val="24"/>
          <w:szCs w:val="24"/>
        </w:rPr>
        <w:t xml:space="preserve">s využitím prognózy (pro roky 2025, </w:t>
      </w:r>
      <w:smartTag w:uri="urn:schemas-microsoft-com:office:smarttags" w:element="metricconverter">
        <w:smartTagPr>
          <w:attr w:name="ProductID" w:val="2035 a"/>
        </w:smartTagPr>
        <w:r w:rsidRPr="00C11251">
          <w:rPr>
            <w:rFonts w:ascii="Times New Roman" w:hAnsi="Times New Roman" w:cs="Times New Roman"/>
            <w:sz w:val="24"/>
            <w:szCs w:val="24"/>
          </w:rPr>
          <w:t>2035 a</w:t>
        </w:r>
      </w:smartTag>
      <w:r w:rsidRPr="00C11251">
        <w:rPr>
          <w:rFonts w:ascii="Times New Roman" w:hAnsi="Times New Roman" w:cs="Times New Roman"/>
          <w:sz w:val="24"/>
          <w:szCs w:val="24"/>
        </w:rPr>
        <w:t xml:space="preserve"> 2050) sestavené s využitím národního multimodálního dopravního modelu určit metodou multikriteriálního hodnocení a zjednodušeného hodnocení přínosů a nákladů důležitost záměrů; záměry jsou členěny na projekty a náměty (hranice mezi oběma druhy záměrů není ostrá, obě kategorie se liší stavem přípravy a množstvím dostupných informací</w:t>
      </w:r>
      <w:r w:rsidR="00604996">
        <w:rPr>
          <w:rFonts w:ascii="Times New Roman" w:hAnsi="Times New Roman" w:cs="Times New Roman"/>
          <w:sz w:val="24"/>
          <w:szCs w:val="24"/>
        </w:rPr>
        <w:t>)</w:t>
      </w:r>
      <w:r w:rsidRPr="00C11251">
        <w:rPr>
          <w:rFonts w:ascii="Times New Roman" w:hAnsi="Times New Roman" w:cs="Times New Roman"/>
          <w:sz w:val="24"/>
          <w:szCs w:val="24"/>
        </w:rPr>
        <w:t>,</w:t>
      </w:r>
    </w:p>
    <w:p w14:paraId="6C76B0F8" w14:textId="77777777" w:rsidR="00A359AE" w:rsidRPr="00C11251" w:rsidRDefault="00A359AE" w:rsidP="00A60CCB">
      <w:pPr>
        <w:numPr>
          <w:ilvl w:val="0"/>
          <w:numId w:val="19"/>
        </w:numPr>
        <w:spacing w:before="120" w:after="120" w:line="240" w:lineRule="auto"/>
        <w:jc w:val="both"/>
        <w:rPr>
          <w:rFonts w:ascii="Times New Roman" w:hAnsi="Times New Roman" w:cs="Times New Roman"/>
          <w:sz w:val="24"/>
          <w:szCs w:val="24"/>
        </w:rPr>
      </w:pPr>
      <w:r w:rsidRPr="00C11251">
        <w:rPr>
          <w:rFonts w:ascii="Times New Roman" w:hAnsi="Times New Roman" w:cs="Times New Roman"/>
          <w:sz w:val="24"/>
          <w:szCs w:val="24"/>
        </w:rPr>
        <w:t>prognóza finančních možností,</w:t>
      </w:r>
    </w:p>
    <w:p w14:paraId="2070108F" w14:textId="77777777" w:rsidR="00A359AE" w:rsidRPr="00C11251" w:rsidRDefault="00A359AE" w:rsidP="00A60CCB">
      <w:pPr>
        <w:numPr>
          <w:ilvl w:val="0"/>
          <w:numId w:val="19"/>
        </w:numPr>
        <w:spacing w:before="120" w:after="120" w:line="240" w:lineRule="auto"/>
        <w:jc w:val="both"/>
        <w:rPr>
          <w:rFonts w:ascii="Times New Roman" w:hAnsi="Times New Roman" w:cs="Times New Roman"/>
          <w:sz w:val="24"/>
          <w:szCs w:val="24"/>
        </w:rPr>
      </w:pPr>
      <w:r w:rsidRPr="00C11251">
        <w:rPr>
          <w:rFonts w:ascii="Times New Roman" w:hAnsi="Times New Roman" w:cs="Times New Roman"/>
          <w:sz w:val="24"/>
          <w:szCs w:val="24"/>
        </w:rPr>
        <w:t>rozdělení finančních prostředků pro potřeby oprav, údržby a provozování infrastruktury a p</w:t>
      </w:r>
      <w:r w:rsidR="00B70794">
        <w:rPr>
          <w:rFonts w:ascii="Times New Roman" w:hAnsi="Times New Roman" w:cs="Times New Roman"/>
          <w:sz w:val="24"/>
          <w:szCs w:val="24"/>
        </w:rPr>
        <w:t>r</w:t>
      </w:r>
      <w:r w:rsidRPr="00C11251">
        <w:rPr>
          <w:rFonts w:ascii="Times New Roman" w:hAnsi="Times New Roman" w:cs="Times New Roman"/>
          <w:sz w:val="24"/>
          <w:szCs w:val="24"/>
        </w:rPr>
        <w:t>o rozvojové záměry,</w:t>
      </w:r>
    </w:p>
    <w:p w14:paraId="063803B6" w14:textId="77777777" w:rsidR="00A359AE" w:rsidRPr="00C11251" w:rsidRDefault="00A359AE" w:rsidP="00A60CCB">
      <w:pPr>
        <w:numPr>
          <w:ilvl w:val="0"/>
          <w:numId w:val="19"/>
        </w:numPr>
        <w:spacing w:before="120" w:after="120" w:line="240" w:lineRule="auto"/>
        <w:jc w:val="both"/>
        <w:rPr>
          <w:rFonts w:ascii="Times New Roman" w:hAnsi="Times New Roman" w:cs="Times New Roman"/>
          <w:sz w:val="24"/>
          <w:szCs w:val="24"/>
        </w:rPr>
      </w:pPr>
      <w:r w:rsidRPr="00C11251">
        <w:rPr>
          <w:rFonts w:ascii="Times New Roman" w:hAnsi="Times New Roman" w:cs="Times New Roman"/>
          <w:sz w:val="24"/>
          <w:szCs w:val="24"/>
        </w:rPr>
        <w:t>stanovení harmonogramu přípravy a realizace projektů a námětů na základě pořadí důležitosti a dostupnosti finančních zdrojů.</w:t>
      </w:r>
    </w:p>
    <w:p w14:paraId="2DF314B7" w14:textId="77777777" w:rsidR="00A359AE" w:rsidRPr="00C11251" w:rsidRDefault="005943F4" w:rsidP="00A359AE">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A</w:t>
      </w:r>
      <w:r w:rsidR="00A359AE" w:rsidRPr="00C11251">
        <w:rPr>
          <w:rFonts w:ascii="Times New Roman" w:hAnsi="Times New Roman" w:cs="Times New Roman"/>
          <w:sz w:val="24"/>
          <w:szCs w:val="24"/>
        </w:rPr>
        <w:t xml:space="preserve">ktualizace strategie: </w:t>
      </w:r>
      <w:r w:rsidR="00A359AE" w:rsidRPr="00C11251">
        <w:rPr>
          <w:rFonts w:ascii="Times New Roman" w:hAnsi="Times New Roman" w:cs="Times New Roman"/>
          <w:sz w:val="24"/>
          <w:szCs w:val="24"/>
        </w:rPr>
        <w:tab/>
      </w:r>
      <w:r w:rsidRPr="00C11251">
        <w:rPr>
          <w:rFonts w:ascii="Times New Roman" w:hAnsi="Times New Roman" w:cs="Times New Roman"/>
          <w:sz w:val="24"/>
          <w:szCs w:val="24"/>
        </w:rPr>
        <w:t xml:space="preserve">schválena Usnesením vlády </w:t>
      </w:r>
      <w:r w:rsidR="00690328" w:rsidRPr="00C11251">
        <w:rPr>
          <w:rFonts w:ascii="Times New Roman" w:hAnsi="Times New Roman" w:cs="Times New Roman"/>
          <w:sz w:val="24"/>
          <w:szCs w:val="24"/>
        </w:rPr>
        <w:t xml:space="preserve">ČR ze dne 27. února 2018 </w:t>
      </w:r>
      <w:r w:rsidRPr="00C11251">
        <w:rPr>
          <w:rFonts w:ascii="Times New Roman" w:hAnsi="Times New Roman" w:cs="Times New Roman"/>
          <w:sz w:val="24"/>
          <w:szCs w:val="24"/>
        </w:rPr>
        <w:t>č.</w:t>
      </w:r>
      <w:r w:rsidR="00690328" w:rsidRPr="00C11251">
        <w:rPr>
          <w:rFonts w:ascii="Times New Roman" w:hAnsi="Times New Roman" w:cs="Times New Roman"/>
          <w:sz w:val="24"/>
          <w:szCs w:val="24"/>
        </w:rPr>
        <w:t xml:space="preserve"> 136</w:t>
      </w:r>
      <w:r w:rsidRPr="00C11251">
        <w:rPr>
          <w:rFonts w:ascii="Times New Roman" w:hAnsi="Times New Roman" w:cs="Times New Roman"/>
          <w:sz w:val="24"/>
          <w:szCs w:val="24"/>
        </w:rPr>
        <w:t xml:space="preserve"> </w:t>
      </w:r>
    </w:p>
    <w:p w14:paraId="616E81C7" w14:textId="77777777" w:rsidR="00A359AE" w:rsidRPr="00C11251" w:rsidRDefault="00A359AE" w:rsidP="00A359AE">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Gestor: </w:t>
      </w:r>
      <w:r w:rsidRPr="00C11251">
        <w:rPr>
          <w:rFonts w:ascii="Times New Roman" w:hAnsi="Times New Roman" w:cs="Times New Roman"/>
          <w:sz w:val="24"/>
          <w:szCs w:val="24"/>
        </w:rPr>
        <w:tab/>
        <w:t>MD</w:t>
      </w:r>
    </w:p>
    <w:p w14:paraId="67758C34" w14:textId="77777777" w:rsidR="00A359AE" w:rsidRPr="00C11251" w:rsidRDefault="00A359AE" w:rsidP="00A359AE">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Monitoring:</w:t>
      </w:r>
      <w:r w:rsidRPr="00C11251">
        <w:rPr>
          <w:rFonts w:ascii="Times New Roman" w:hAnsi="Times New Roman" w:cs="Times New Roman"/>
          <w:sz w:val="24"/>
          <w:szCs w:val="24"/>
        </w:rPr>
        <w:tab/>
        <w:t>vyhodnocení účinnosti a aktualizace nejpozději v r. 2023</w:t>
      </w:r>
    </w:p>
    <w:p w14:paraId="239089B9" w14:textId="77777777" w:rsidR="00A359AE" w:rsidRPr="00C11251" w:rsidRDefault="00A359AE" w:rsidP="00A359AE">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Informace o strategii: </w:t>
      </w:r>
      <w:r w:rsidRPr="00C11251">
        <w:rPr>
          <w:rFonts w:ascii="Times New Roman" w:hAnsi="Times New Roman" w:cs="Times New Roman"/>
          <w:sz w:val="24"/>
          <w:szCs w:val="24"/>
        </w:rPr>
        <w:tab/>
        <w:t>www.dopravnistrategie.cz</w:t>
      </w:r>
    </w:p>
    <w:p w14:paraId="7B004815" w14:textId="77777777" w:rsidR="001C53E3" w:rsidRPr="006D3067" w:rsidRDefault="001C53E3" w:rsidP="00C11251">
      <w:pPr>
        <w:pStyle w:val="Nadpis2"/>
        <w:numPr>
          <w:ilvl w:val="0"/>
          <w:numId w:val="0"/>
        </w:numPr>
        <w:rPr>
          <w:rFonts w:ascii="Times New Roman" w:hAnsi="Times New Roman" w:cs="Times New Roman"/>
        </w:rPr>
      </w:pPr>
      <w:bookmarkStart w:id="42" w:name="_Toc53577628"/>
      <w:r w:rsidRPr="006D3067">
        <w:rPr>
          <w:rFonts w:ascii="Times New Roman" w:hAnsi="Times New Roman" w:cs="Times New Roman"/>
        </w:rPr>
        <w:t>Koncepce veřejné dopravy</w:t>
      </w:r>
      <w:bookmarkEnd w:id="42"/>
    </w:p>
    <w:p w14:paraId="54DA5194" w14:textId="77777777" w:rsidR="006878C7" w:rsidRPr="00C11251" w:rsidRDefault="006878C7" w:rsidP="006878C7">
      <w:pPr>
        <w:spacing w:before="120" w:after="120"/>
        <w:jc w:val="both"/>
        <w:rPr>
          <w:rFonts w:ascii="Times New Roman" w:hAnsi="Times New Roman" w:cs="Times New Roman"/>
          <w:sz w:val="24"/>
          <w:szCs w:val="24"/>
        </w:rPr>
      </w:pPr>
      <w:r w:rsidRPr="00C11251">
        <w:rPr>
          <w:rFonts w:ascii="Times New Roman" w:hAnsi="Times New Roman" w:cs="Times New Roman"/>
          <w:sz w:val="24"/>
          <w:szCs w:val="24"/>
        </w:rPr>
        <w:t xml:space="preserve">Oblast dopravní obslužnosti je v současnosti řešena prostřednictvím Zákona o veřejných službách v přepravě cestujících a celostátního a krajských dopravních plánů. Další směřování systému veřejné dopravy včetně výběru varianty organizace systému je stanovena v dokumentu Bílá kniha – </w:t>
      </w:r>
      <w:r w:rsidRPr="00C11251">
        <w:rPr>
          <w:rFonts w:ascii="Times New Roman" w:hAnsi="Times New Roman" w:cs="Times New Roman"/>
          <w:i/>
          <w:sz w:val="24"/>
          <w:szCs w:val="24"/>
        </w:rPr>
        <w:t>Koncepce veřejné dopravy</w:t>
      </w:r>
      <w:r w:rsidRPr="00C11251">
        <w:rPr>
          <w:rFonts w:ascii="Times New Roman" w:hAnsi="Times New Roman" w:cs="Times New Roman"/>
          <w:sz w:val="24"/>
          <w:szCs w:val="24"/>
        </w:rPr>
        <w:t>, která vybrala variantu struktury organizace veřejné dopravy, potřebné legislativní úpravy a návrh financování systému. Koncepce bude aktualizována.</w:t>
      </w:r>
    </w:p>
    <w:p w14:paraId="56786FA9" w14:textId="77777777" w:rsidR="006878C7" w:rsidRPr="00C11251" w:rsidRDefault="006878C7" w:rsidP="006878C7">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Termín dokončení aktualizace </w:t>
      </w:r>
      <w:r w:rsidRPr="00C11251">
        <w:rPr>
          <w:rFonts w:ascii="Times New Roman" w:hAnsi="Times New Roman" w:cs="Times New Roman"/>
          <w:i/>
          <w:sz w:val="24"/>
          <w:szCs w:val="24"/>
        </w:rPr>
        <w:t>Koncepce veřejné dopravy</w:t>
      </w:r>
      <w:r w:rsidRPr="00C11251">
        <w:rPr>
          <w:rFonts w:ascii="Times New Roman" w:hAnsi="Times New Roman" w:cs="Times New Roman"/>
          <w:sz w:val="24"/>
          <w:szCs w:val="24"/>
        </w:rPr>
        <w:t>: 31.12.2020</w:t>
      </w:r>
    </w:p>
    <w:p w14:paraId="65607884" w14:textId="77777777" w:rsidR="006878C7" w:rsidRPr="00C11251" w:rsidRDefault="006878C7" w:rsidP="006878C7">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Gestor: </w:t>
      </w:r>
      <w:r w:rsidRPr="00C11251">
        <w:rPr>
          <w:rFonts w:ascii="Times New Roman" w:hAnsi="Times New Roman" w:cs="Times New Roman"/>
          <w:sz w:val="24"/>
          <w:szCs w:val="24"/>
        </w:rPr>
        <w:tab/>
        <w:t>MD ve spolupráci se samosprávou</w:t>
      </w:r>
    </w:p>
    <w:p w14:paraId="40FC3CCA" w14:textId="77777777" w:rsidR="006878C7" w:rsidRPr="00C11251" w:rsidRDefault="006878C7" w:rsidP="006878C7">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Informace o strategii: </w:t>
      </w:r>
      <w:r w:rsidRPr="00C11251">
        <w:rPr>
          <w:rFonts w:ascii="Times New Roman" w:hAnsi="Times New Roman" w:cs="Times New Roman"/>
          <w:sz w:val="24"/>
          <w:szCs w:val="24"/>
        </w:rPr>
        <w:tab/>
      </w:r>
      <w:r w:rsidR="00E12238" w:rsidRPr="00C11251">
        <w:rPr>
          <w:rFonts w:ascii="Times New Roman" w:hAnsi="Times New Roman" w:cs="Times New Roman"/>
          <w:sz w:val="24"/>
          <w:szCs w:val="24"/>
        </w:rPr>
        <w:t>https://www.mdcr.cz/Dokumenty/Verejna-doprava/Pravni-predpisy/Zelena-a-bila-kniha-koncepce-verejne-dopravy</w:t>
      </w:r>
    </w:p>
    <w:p w14:paraId="27B4ED3F" w14:textId="77777777" w:rsidR="008D4405" w:rsidRPr="00C11251" w:rsidRDefault="008D4405" w:rsidP="006878C7">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lastRenderedPageBreak/>
        <w:t>Návazné kroky:</w:t>
      </w:r>
      <w:r w:rsidRPr="00C11251">
        <w:rPr>
          <w:rFonts w:ascii="Times New Roman" w:hAnsi="Times New Roman" w:cs="Times New Roman"/>
          <w:sz w:val="24"/>
          <w:szCs w:val="24"/>
        </w:rPr>
        <w:tab/>
        <w:t>Plány dopravní obslužnosti se střednědobým výhledem na 5 let zpracované každým objednatelem veřejné hromadné dopravy</w:t>
      </w:r>
    </w:p>
    <w:p w14:paraId="62FE57E3" w14:textId="77777777" w:rsidR="001C53E3" w:rsidRPr="006D3067" w:rsidRDefault="001C53E3" w:rsidP="00C11251">
      <w:pPr>
        <w:pStyle w:val="Nadpis2"/>
        <w:numPr>
          <w:ilvl w:val="0"/>
          <w:numId w:val="0"/>
        </w:numPr>
        <w:rPr>
          <w:rFonts w:ascii="Times New Roman" w:hAnsi="Times New Roman" w:cs="Times New Roman"/>
        </w:rPr>
      </w:pPr>
      <w:bookmarkStart w:id="43" w:name="_Toc53577629"/>
      <w:r w:rsidRPr="006D3067">
        <w:rPr>
          <w:rFonts w:ascii="Times New Roman" w:hAnsi="Times New Roman" w:cs="Times New Roman"/>
        </w:rPr>
        <w:t>Koncepce nákladní dopravy</w:t>
      </w:r>
      <w:bookmarkEnd w:id="43"/>
    </w:p>
    <w:p w14:paraId="527E7CAD" w14:textId="77777777" w:rsidR="005943F4" w:rsidRPr="00C11251" w:rsidRDefault="005943F4" w:rsidP="005943F4">
      <w:pPr>
        <w:spacing w:before="120" w:after="120"/>
        <w:jc w:val="both"/>
        <w:rPr>
          <w:rFonts w:ascii="Times New Roman" w:hAnsi="Times New Roman" w:cs="Times New Roman"/>
          <w:sz w:val="24"/>
          <w:szCs w:val="24"/>
        </w:rPr>
      </w:pPr>
      <w:r w:rsidRPr="00C11251">
        <w:rPr>
          <w:rFonts w:ascii="Times New Roman" w:hAnsi="Times New Roman" w:cs="Times New Roman"/>
          <w:sz w:val="24"/>
          <w:szCs w:val="24"/>
        </w:rPr>
        <w:t>Koncepce nákladní dopravy je zaměřena na zlepšení podmínek ve všech druzích nákladní dopravy, v souladu s cílem zvyšování energetické efektivity v dopravě je zvláštní pozornost věnována spolupráci silničních a železničních dopravců v rámci kontinentální kombinované dopravy.</w:t>
      </w:r>
    </w:p>
    <w:p w14:paraId="5981D130" w14:textId="77777777" w:rsidR="005943F4" w:rsidRPr="00C11251" w:rsidRDefault="005943F4" w:rsidP="005943F4">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Termín dokončení </w:t>
      </w:r>
      <w:r w:rsidR="00021A52" w:rsidRPr="00C11251">
        <w:rPr>
          <w:rFonts w:ascii="Times New Roman" w:hAnsi="Times New Roman" w:cs="Times New Roman"/>
          <w:sz w:val="24"/>
          <w:szCs w:val="24"/>
        </w:rPr>
        <w:t xml:space="preserve">strategie: </w:t>
      </w:r>
      <w:r w:rsidR="00021A52" w:rsidRPr="00C11251">
        <w:rPr>
          <w:rFonts w:ascii="Times New Roman" w:hAnsi="Times New Roman" w:cs="Times New Roman"/>
          <w:sz w:val="24"/>
          <w:szCs w:val="24"/>
        </w:rPr>
        <w:tab/>
        <w:t xml:space="preserve">schválený dokument </w:t>
      </w:r>
      <w:r w:rsidRPr="00C11251">
        <w:rPr>
          <w:rFonts w:ascii="Times New Roman" w:hAnsi="Times New Roman" w:cs="Times New Roman"/>
          <w:sz w:val="24"/>
          <w:szCs w:val="24"/>
        </w:rPr>
        <w:t>usnesení vlády</w:t>
      </w:r>
      <w:r w:rsidR="00021A52" w:rsidRPr="00C11251">
        <w:rPr>
          <w:rFonts w:ascii="Times New Roman" w:hAnsi="Times New Roman" w:cs="Times New Roman"/>
          <w:sz w:val="24"/>
          <w:szCs w:val="24"/>
        </w:rPr>
        <w:t xml:space="preserve"> ČR ze dne 25. ledna 2017 č. 57</w:t>
      </w:r>
    </w:p>
    <w:p w14:paraId="6442FE32" w14:textId="77777777" w:rsidR="005943F4" w:rsidRPr="00C11251" w:rsidRDefault="005943F4" w:rsidP="005943F4">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Gestor: </w:t>
      </w:r>
      <w:r w:rsidRPr="00C11251">
        <w:rPr>
          <w:rFonts w:ascii="Times New Roman" w:hAnsi="Times New Roman" w:cs="Times New Roman"/>
          <w:sz w:val="24"/>
          <w:szCs w:val="24"/>
        </w:rPr>
        <w:tab/>
        <w:t xml:space="preserve">MD </w:t>
      </w:r>
    </w:p>
    <w:p w14:paraId="791EA33F" w14:textId="77777777" w:rsidR="005943F4" w:rsidRPr="00C11251" w:rsidRDefault="005943F4" w:rsidP="005943F4">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Monitoring:</w:t>
      </w:r>
      <w:r w:rsidRPr="00C11251">
        <w:rPr>
          <w:rFonts w:ascii="Times New Roman" w:hAnsi="Times New Roman" w:cs="Times New Roman"/>
          <w:sz w:val="24"/>
          <w:szCs w:val="24"/>
        </w:rPr>
        <w:tab/>
        <w:t>vyhodnocení účinnosti nejpozději v r. 2020, aktualizace nejpozději v r. 2021</w:t>
      </w:r>
    </w:p>
    <w:p w14:paraId="276994FC" w14:textId="77777777" w:rsidR="005943F4" w:rsidRPr="00C11251" w:rsidRDefault="005943F4" w:rsidP="005943F4">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Informace o strategii: </w:t>
      </w:r>
      <w:r w:rsidRPr="00C11251">
        <w:rPr>
          <w:rFonts w:ascii="Times New Roman" w:hAnsi="Times New Roman" w:cs="Times New Roman"/>
          <w:sz w:val="24"/>
          <w:szCs w:val="24"/>
        </w:rPr>
        <w:tab/>
      </w:r>
      <w:r w:rsidR="00D23C2C" w:rsidRPr="00C11251">
        <w:rPr>
          <w:rFonts w:ascii="Times New Roman" w:hAnsi="Times New Roman" w:cs="Times New Roman"/>
          <w:sz w:val="24"/>
          <w:szCs w:val="24"/>
        </w:rPr>
        <w:t>https://www.mdcr.cz/Dokumenty/Strategie/Koncepce-nakladni-dopravy-pro-obdobi-2017-2023-s-v</w:t>
      </w:r>
    </w:p>
    <w:p w14:paraId="18854D02" w14:textId="60E34C2D" w:rsidR="001C53E3" w:rsidRPr="006D3067" w:rsidRDefault="001C53E3" w:rsidP="00C11251">
      <w:pPr>
        <w:pStyle w:val="Nadpis2"/>
        <w:numPr>
          <w:ilvl w:val="0"/>
          <w:numId w:val="0"/>
        </w:numPr>
        <w:rPr>
          <w:rFonts w:ascii="Times New Roman" w:hAnsi="Times New Roman" w:cs="Times New Roman"/>
        </w:rPr>
      </w:pPr>
      <w:bookmarkStart w:id="44" w:name="_Toc53577630"/>
      <w:r w:rsidRPr="006D3067">
        <w:rPr>
          <w:rFonts w:ascii="Times New Roman" w:hAnsi="Times New Roman" w:cs="Times New Roman"/>
        </w:rPr>
        <w:t>Koncepce městské a aktivní mobility</w:t>
      </w:r>
      <w:r w:rsidR="00D828D8">
        <w:rPr>
          <w:rFonts w:ascii="Times New Roman" w:hAnsi="Times New Roman" w:cs="Times New Roman"/>
        </w:rPr>
        <w:t xml:space="preserve"> pro období 2021- 2030</w:t>
      </w:r>
      <w:bookmarkEnd w:id="44"/>
    </w:p>
    <w:p w14:paraId="4CE807D0" w14:textId="77777777" w:rsidR="008D4405" w:rsidRPr="00C11251" w:rsidRDefault="004A3B29" w:rsidP="004A3B29">
      <w:pPr>
        <w:spacing w:after="80"/>
        <w:jc w:val="both"/>
        <w:rPr>
          <w:rFonts w:ascii="Times New Roman" w:hAnsi="Times New Roman" w:cs="Times New Roman"/>
          <w:sz w:val="24"/>
          <w:szCs w:val="24"/>
        </w:rPr>
      </w:pPr>
      <w:r w:rsidRPr="00C11251">
        <w:rPr>
          <w:rFonts w:ascii="Times New Roman" w:hAnsi="Times New Roman" w:cs="Times New Roman"/>
          <w:sz w:val="24"/>
          <w:szCs w:val="24"/>
        </w:rPr>
        <w:t xml:space="preserve">Proces plánování udržitelné městské mobility spadá pod samostatnou působnost obecní samosprávy. Původní záměr zpracovávat tyto plány </w:t>
      </w:r>
      <w:r w:rsidR="00733B52" w:rsidRPr="00C11251">
        <w:rPr>
          <w:rFonts w:ascii="Times New Roman" w:hAnsi="Times New Roman" w:cs="Times New Roman"/>
          <w:sz w:val="24"/>
          <w:szCs w:val="24"/>
        </w:rPr>
        <w:t xml:space="preserve">jen </w:t>
      </w:r>
      <w:r w:rsidRPr="00C11251">
        <w:rPr>
          <w:rFonts w:ascii="Times New Roman" w:hAnsi="Times New Roman" w:cs="Times New Roman"/>
          <w:sz w:val="24"/>
          <w:szCs w:val="24"/>
        </w:rPr>
        <w:t>pro velká města se ukázal jako nesprávný, protože problémy s dopravou mají i města menší. Pokud má být tento proces správně uchopen, je nutná spolupráce obecní a krajské samosprávy a metodické vedení ze strany státu. V současné době probíhá vyhodnocení první generace zpracovaných plánů a na základě této analýzy bude připraven koncepční dokument metodického charakteru se zaměřením na různé kategorie měst, které budou plány zpracovávat. Koncepce bude mít pro samosprávu doporučující charakter a v její implementační části bude soubor metodik a postupů, která mohou města využít. Dokument bude předložen vládě ke schválení z toho důvodu, aby problematika byla v rámci sektoru doprava (ale i energetiky, životního prostředí) podporována jako důležitý proces.</w:t>
      </w:r>
    </w:p>
    <w:p w14:paraId="7C809857" w14:textId="77777777" w:rsidR="00792DB2" w:rsidRPr="00C11251" w:rsidRDefault="00792DB2" w:rsidP="00792DB2">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Termín dokončení koncepce: </w:t>
      </w:r>
      <w:r w:rsidRPr="00C11251">
        <w:rPr>
          <w:rFonts w:ascii="Times New Roman" w:hAnsi="Times New Roman" w:cs="Times New Roman"/>
          <w:sz w:val="24"/>
          <w:szCs w:val="24"/>
        </w:rPr>
        <w:tab/>
        <w:t xml:space="preserve">31.12.2020 </w:t>
      </w:r>
    </w:p>
    <w:p w14:paraId="6C614361" w14:textId="77777777" w:rsidR="00792DB2" w:rsidRPr="00C11251" w:rsidRDefault="00792DB2" w:rsidP="00792DB2">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Gestor: </w:t>
      </w:r>
      <w:r w:rsidRPr="00C11251">
        <w:rPr>
          <w:rFonts w:ascii="Times New Roman" w:hAnsi="Times New Roman" w:cs="Times New Roman"/>
          <w:sz w:val="24"/>
          <w:szCs w:val="24"/>
        </w:rPr>
        <w:tab/>
        <w:t>MD</w:t>
      </w:r>
    </w:p>
    <w:p w14:paraId="6A62D127" w14:textId="77777777" w:rsidR="00792DB2" w:rsidRPr="00C11251" w:rsidRDefault="00792DB2" w:rsidP="00792DB2">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Informace o strategii: </w:t>
      </w:r>
      <w:r w:rsidRPr="00C11251">
        <w:rPr>
          <w:rFonts w:ascii="Times New Roman" w:hAnsi="Times New Roman" w:cs="Times New Roman"/>
          <w:sz w:val="24"/>
          <w:szCs w:val="24"/>
        </w:rPr>
        <w:tab/>
      </w:r>
      <w:r w:rsidR="007B697E" w:rsidRPr="00C11251">
        <w:rPr>
          <w:rFonts w:ascii="Times New Roman" w:hAnsi="Times New Roman" w:cs="Times New Roman"/>
          <w:sz w:val="24"/>
          <w:szCs w:val="24"/>
        </w:rPr>
        <w:t>v přípravě</w:t>
      </w:r>
    </w:p>
    <w:p w14:paraId="6BFEBB2D" w14:textId="77777777" w:rsidR="001C53E3" w:rsidRPr="006D3067" w:rsidRDefault="009C3414" w:rsidP="00C11251">
      <w:pPr>
        <w:pStyle w:val="Nadpis2"/>
        <w:numPr>
          <w:ilvl w:val="0"/>
          <w:numId w:val="0"/>
        </w:numPr>
        <w:rPr>
          <w:rFonts w:ascii="Times New Roman" w:hAnsi="Times New Roman" w:cs="Times New Roman"/>
        </w:rPr>
      </w:pPr>
      <w:bookmarkStart w:id="45" w:name="_Toc53577631"/>
      <w:r>
        <w:rPr>
          <w:rFonts w:ascii="Times New Roman" w:hAnsi="Times New Roman" w:cs="Times New Roman"/>
        </w:rPr>
        <w:t>Strategický</w:t>
      </w:r>
      <w:r w:rsidRPr="006D3067">
        <w:rPr>
          <w:rFonts w:ascii="Times New Roman" w:hAnsi="Times New Roman" w:cs="Times New Roman"/>
        </w:rPr>
        <w:t xml:space="preserve"> </w:t>
      </w:r>
      <w:r w:rsidR="001C53E3" w:rsidRPr="006D3067">
        <w:rPr>
          <w:rFonts w:ascii="Times New Roman" w:hAnsi="Times New Roman" w:cs="Times New Roman"/>
        </w:rPr>
        <w:t xml:space="preserve">plán </w:t>
      </w:r>
      <w:r w:rsidR="00214132" w:rsidRPr="006D3067">
        <w:rPr>
          <w:rFonts w:ascii="Times New Roman" w:hAnsi="Times New Roman" w:cs="Times New Roman"/>
        </w:rPr>
        <w:t>rozvoje</w:t>
      </w:r>
      <w:r w:rsidR="001C53E3" w:rsidRPr="006D3067">
        <w:rPr>
          <w:rFonts w:ascii="Times New Roman" w:hAnsi="Times New Roman" w:cs="Times New Roman"/>
        </w:rPr>
        <w:t xml:space="preserve"> ITS</w:t>
      </w:r>
      <w:r w:rsidR="00214132" w:rsidRPr="006D3067">
        <w:rPr>
          <w:rFonts w:ascii="Times New Roman" w:hAnsi="Times New Roman" w:cs="Times New Roman"/>
        </w:rPr>
        <w:t xml:space="preserve"> v ČR do roku 202</w:t>
      </w:r>
      <w:r w:rsidR="00F8209A" w:rsidRPr="006D3067">
        <w:rPr>
          <w:rFonts w:ascii="Times New Roman" w:hAnsi="Times New Roman" w:cs="Times New Roman"/>
        </w:rPr>
        <w:t>7 s výhledem do roku 2050</w:t>
      </w:r>
      <w:bookmarkEnd w:id="45"/>
    </w:p>
    <w:p w14:paraId="265FB0C6" w14:textId="77777777" w:rsidR="002559C8" w:rsidRPr="00C11251" w:rsidRDefault="00A77683" w:rsidP="002559C8">
      <w:pPr>
        <w:spacing w:before="120" w:after="120"/>
        <w:jc w:val="both"/>
        <w:rPr>
          <w:rFonts w:ascii="Times New Roman" w:hAnsi="Times New Roman" w:cs="Times New Roman"/>
          <w:sz w:val="24"/>
          <w:szCs w:val="24"/>
        </w:rPr>
      </w:pPr>
      <w:r w:rsidRPr="00C11251">
        <w:rPr>
          <w:rFonts w:ascii="Times New Roman" w:hAnsi="Times New Roman" w:cs="Times New Roman"/>
          <w:sz w:val="24"/>
          <w:szCs w:val="24"/>
        </w:rPr>
        <w:t>Pro o</w:t>
      </w:r>
      <w:r w:rsidR="002559C8" w:rsidRPr="00C11251">
        <w:rPr>
          <w:rFonts w:ascii="Times New Roman" w:hAnsi="Times New Roman" w:cs="Times New Roman"/>
          <w:sz w:val="24"/>
          <w:szCs w:val="24"/>
        </w:rPr>
        <w:t xml:space="preserve">blast inteligentních dopravních systémů v oblasti silniční dopravy a pro rozhraní s jinými druhy dopravy </w:t>
      </w:r>
      <w:r w:rsidR="009C3414">
        <w:rPr>
          <w:rFonts w:ascii="Times New Roman" w:hAnsi="Times New Roman" w:cs="Times New Roman"/>
          <w:sz w:val="24"/>
          <w:szCs w:val="24"/>
        </w:rPr>
        <w:t>je</w:t>
      </w:r>
      <w:r w:rsidR="009C3414" w:rsidRPr="00C11251">
        <w:rPr>
          <w:rFonts w:ascii="Times New Roman" w:hAnsi="Times New Roman" w:cs="Times New Roman"/>
          <w:sz w:val="24"/>
          <w:szCs w:val="24"/>
        </w:rPr>
        <w:t xml:space="preserve"> </w:t>
      </w:r>
      <w:r w:rsidR="002559C8" w:rsidRPr="00C11251">
        <w:rPr>
          <w:rFonts w:ascii="Times New Roman" w:hAnsi="Times New Roman" w:cs="Times New Roman"/>
          <w:sz w:val="24"/>
          <w:szCs w:val="24"/>
        </w:rPr>
        <w:t xml:space="preserve">zpracován </w:t>
      </w:r>
      <w:r w:rsidR="009C3414">
        <w:rPr>
          <w:rFonts w:ascii="Times New Roman" w:hAnsi="Times New Roman" w:cs="Times New Roman"/>
          <w:i/>
          <w:sz w:val="24"/>
          <w:szCs w:val="24"/>
        </w:rPr>
        <w:t xml:space="preserve">Strategický </w:t>
      </w:r>
      <w:r w:rsidR="002559C8" w:rsidRPr="00C11251">
        <w:rPr>
          <w:rFonts w:ascii="Times New Roman" w:hAnsi="Times New Roman" w:cs="Times New Roman"/>
          <w:i/>
          <w:sz w:val="24"/>
          <w:szCs w:val="24"/>
        </w:rPr>
        <w:t xml:space="preserve">plán </w:t>
      </w:r>
      <w:r w:rsidR="009E53F1" w:rsidRPr="00C11251">
        <w:rPr>
          <w:rFonts w:ascii="Times New Roman" w:hAnsi="Times New Roman" w:cs="Times New Roman"/>
          <w:i/>
          <w:sz w:val="24"/>
          <w:szCs w:val="24"/>
        </w:rPr>
        <w:t>rozvoje</w:t>
      </w:r>
      <w:r w:rsidR="002559C8" w:rsidRPr="00C11251">
        <w:rPr>
          <w:rFonts w:ascii="Times New Roman" w:hAnsi="Times New Roman" w:cs="Times New Roman"/>
          <w:i/>
          <w:sz w:val="24"/>
          <w:szCs w:val="24"/>
        </w:rPr>
        <w:t xml:space="preserve"> inteligentních dopravních systémů</w:t>
      </w:r>
      <w:r w:rsidR="009E53F1" w:rsidRPr="00C11251">
        <w:rPr>
          <w:rFonts w:ascii="Times New Roman" w:hAnsi="Times New Roman" w:cs="Times New Roman"/>
          <w:i/>
          <w:sz w:val="24"/>
          <w:szCs w:val="24"/>
        </w:rPr>
        <w:t xml:space="preserve"> (ITS)</w:t>
      </w:r>
      <w:r w:rsidR="002559C8" w:rsidRPr="00C11251">
        <w:rPr>
          <w:rFonts w:ascii="Times New Roman" w:hAnsi="Times New Roman" w:cs="Times New Roman"/>
          <w:i/>
          <w:sz w:val="24"/>
          <w:szCs w:val="24"/>
        </w:rPr>
        <w:t xml:space="preserve"> v</w:t>
      </w:r>
      <w:r w:rsidR="009E53F1" w:rsidRPr="00C11251">
        <w:rPr>
          <w:rFonts w:ascii="Times New Roman" w:hAnsi="Times New Roman" w:cs="Times New Roman"/>
          <w:i/>
          <w:sz w:val="24"/>
          <w:szCs w:val="24"/>
        </w:rPr>
        <w:t> </w:t>
      </w:r>
      <w:r w:rsidR="002559C8" w:rsidRPr="00C11251">
        <w:rPr>
          <w:rFonts w:ascii="Times New Roman" w:hAnsi="Times New Roman" w:cs="Times New Roman"/>
          <w:i/>
          <w:sz w:val="24"/>
          <w:szCs w:val="24"/>
        </w:rPr>
        <w:t>ČR</w:t>
      </w:r>
      <w:r w:rsidR="009E53F1" w:rsidRPr="00C11251">
        <w:rPr>
          <w:rFonts w:ascii="Times New Roman" w:hAnsi="Times New Roman" w:cs="Times New Roman"/>
          <w:i/>
          <w:sz w:val="24"/>
          <w:szCs w:val="24"/>
        </w:rPr>
        <w:t xml:space="preserve"> do roku 202</w:t>
      </w:r>
      <w:r w:rsidR="00F8209A" w:rsidRPr="00C11251">
        <w:rPr>
          <w:rFonts w:ascii="Times New Roman" w:hAnsi="Times New Roman" w:cs="Times New Roman"/>
          <w:i/>
          <w:sz w:val="24"/>
          <w:szCs w:val="24"/>
        </w:rPr>
        <w:t>7</w:t>
      </w:r>
      <w:r w:rsidR="009E53F1" w:rsidRPr="00C11251">
        <w:rPr>
          <w:rFonts w:ascii="Times New Roman" w:hAnsi="Times New Roman" w:cs="Times New Roman"/>
          <w:i/>
          <w:sz w:val="24"/>
          <w:szCs w:val="24"/>
        </w:rPr>
        <w:t xml:space="preserve"> (s výhledem do roku 2050)</w:t>
      </w:r>
      <w:r w:rsidR="002559C8" w:rsidRPr="00C11251">
        <w:rPr>
          <w:rFonts w:ascii="Times New Roman" w:hAnsi="Times New Roman" w:cs="Times New Roman"/>
          <w:sz w:val="24"/>
          <w:szCs w:val="24"/>
        </w:rPr>
        <w:t xml:space="preserve"> včetně jeho rozpracování v </w:t>
      </w:r>
      <w:r w:rsidR="009C3414">
        <w:rPr>
          <w:rFonts w:ascii="Times New Roman" w:hAnsi="Times New Roman" w:cs="Times New Roman"/>
          <w:i/>
          <w:sz w:val="24"/>
          <w:szCs w:val="24"/>
        </w:rPr>
        <w:t>Akčním</w:t>
      </w:r>
      <w:r w:rsidR="009C3414" w:rsidRPr="00C11251">
        <w:rPr>
          <w:rFonts w:ascii="Times New Roman" w:hAnsi="Times New Roman" w:cs="Times New Roman"/>
          <w:i/>
          <w:sz w:val="24"/>
          <w:szCs w:val="24"/>
        </w:rPr>
        <w:t xml:space="preserve"> </w:t>
      </w:r>
      <w:r w:rsidR="002559C8" w:rsidRPr="00C11251">
        <w:rPr>
          <w:rFonts w:ascii="Times New Roman" w:hAnsi="Times New Roman" w:cs="Times New Roman"/>
          <w:i/>
          <w:sz w:val="24"/>
          <w:szCs w:val="24"/>
        </w:rPr>
        <w:t>plánu</w:t>
      </w:r>
      <w:r w:rsidR="002559C8" w:rsidRPr="00C11251">
        <w:rPr>
          <w:rFonts w:ascii="Times New Roman" w:hAnsi="Times New Roman" w:cs="Times New Roman"/>
          <w:sz w:val="24"/>
          <w:szCs w:val="24"/>
        </w:rPr>
        <w:t xml:space="preserve"> (stanovení časového harmonogramu navazujících kroků a způsob financování). Dokument se nezabývá pouze silniční dopravou, ale zabývá se také dopravou ve městech, veřejnou osobní dopravou a dopravou železniční.</w:t>
      </w:r>
    </w:p>
    <w:p w14:paraId="400D667C" w14:textId="77777777" w:rsidR="002559C8" w:rsidRPr="00C11251" w:rsidRDefault="002559C8" w:rsidP="002559C8">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Termín aktualizace: </w:t>
      </w:r>
      <w:r w:rsidRPr="00C11251">
        <w:rPr>
          <w:rFonts w:ascii="Times New Roman" w:hAnsi="Times New Roman" w:cs="Times New Roman"/>
          <w:sz w:val="24"/>
          <w:szCs w:val="24"/>
        </w:rPr>
        <w:tab/>
        <w:t>20</w:t>
      </w:r>
      <w:r w:rsidR="00F8209A" w:rsidRPr="00C11251">
        <w:rPr>
          <w:rFonts w:ascii="Times New Roman" w:hAnsi="Times New Roman" w:cs="Times New Roman"/>
          <w:sz w:val="24"/>
          <w:szCs w:val="24"/>
        </w:rPr>
        <w:t>20</w:t>
      </w:r>
    </w:p>
    <w:p w14:paraId="5D21729F" w14:textId="77777777" w:rsidR="002559C8" w:rsidRPr="00C11251" w:rsidRDefault="002559C8" w:rsidP="002559C8">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Gestor: </w:t>
      </w:r>
      <w:r w:rsidRPr="00C11251">
        <w:rPr>
          <w:rFonts w:ascii="Times New Roman" w:hAnsi="Times New Roman" w:cs="Times New Roman"/>
          <w:sz w:val="24"/>
          <w:szCs w:val="24"/>
        </w:rPr>
        <w:tab/>
        <w:t>MD ve spolupráci s kraji, statutárními městy, dopravní policií, záchrannými složkami, dopravními i logistickými společnostmi a příslušnými profesními organizacemi</w:t>
      </w:r>
    </w:p>
    <w:p w14:paraId="673713DA" w14:textId="77777777" w:rsidR="002559C8" w:rsidRPr="00C11251" w:rsidRDefault="002559C8" w:rsidP="002559C8">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lastRenderedPageBreak/>
        <w:t>Monitoring:</w:t>
      </w:r>
      <w:r w:rsidRPr="00C11251">
        <w:rPr>
          <w:rFonts w:ascii="Times New Roman" w:hAnsi="Times New Roman" w:cs="Times New Roman"/>
          <w:sz w:val="24"/>
          <w:szCs w:val="24"/>
        </w:rPr>
        <w:tab/>
      </w:r>
      <w:r w:rsidR="00214132" w:rsidRPr="00C11251">
        <w:rPr>
          <w:rFonts w:ascii="Times New Roman" w:hAnsi="Times New Roman" w:cs="Times New Roman"/>
          <w:sz w:val="24"/>
          <w:szCs w:val="24"/>
        </w:rPr>
        <w:t xml:space="preserve">průběžné </w:t>
      </w:r>
      <w:r w:rsidRPr="00C11251">
        <w:rPr>
          <w:rFonts w:ascii="Times New Roman" w:hAnsi="Times New Roman" w:cs="Times New Roman"/>
          <w:sz w:val="24"/>
          <w:szCs w:val="24"/>
        </w:rPr>
        <w:t xml:space="preserve">vyhodnocení účinnosti nejpozději v r. </w:t>
      </w:r>
      <w:r w:rsidR="00214132" w:rsidRPr="00C11251">
        <w:rPr>
          <w:rFonts w:ascii="Times New Roman" w:hAnsi="Times New Roman" w:cs="Times New Roman"/>
          <w:sz w:val="24"/>
          <w:szCs w:val="24"/>
        </w:rPr>
        <w:t>2018</w:t>
      </w:r>
      <w:r w:rsidRPr="00C11251">
        <w:rPr>
          <w:rFonts w:ascii="Times New Roman" w:hAnsi="Times New Roman" w:cs="Times New Roman"/>
          <w:sz w:val="24"/>
          <w:szCs w:val="24"/>
        </w:rPr>
        <w:t>, aktualizace nejpozději v r.</w:t>
      </w:r>
      <w:r w:rsidR="00214132" w:rsidRPr="00C11251">
        <w:rPr>
          <w:rFonts w:ascii="Times New Roman" w:hAnsi="Times New Roman" w:cs="Times New Roman"/>
          <w:sz w:val="24"/>
          <w:szCs w:val="24"/>
        </w:rPr>
        <w:t xml:space="preserve"> 2020</w:t>
      </w:r>
    </w:p>
    <w:p w14:paraId="47018715" w14:textId="77777777" w:rsidR="002559C8" w:rsidRPr="00C11251" w:rsidRDefault="002559C8" w:rsidP="002559C8">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Informace o strategii: </w:t>
      </w:r>
      <w:r w:rsidRPr="00C11251">
        <w:rPr>
          <w:rFonts w:ascii="Times New Roman" w:hAnsi="Times New Roman" w:cs="Times New Roman"/>
          <w:sz w:val="24"/>
          <w:szCs w:val="24"/>
        </w:rPr>
        <w:tab/>
      </w:r>
      <w:r w:rsidR="00324E43" w:rsidRPr="00C11251">
        <w:rPr>
          <w:rFonts w:ascii="Times New Roman" w:hAnsi="Times New Roman" w:cs="Times New Roman"/>
          <w:sz w:val="24"/>
          <w:szCs w:val="24"/>
        </w:rPr>
        <w:t>https://www.mdcr.cz/Dokumenty/Strategie/ITS/Akcni-plan-rozvoje-inteligentnich-dopravnich-syste</w:t>
      </w:r>
      <w:r w:rsidR="00604996">
        <w:rPr>
          <w:rFonts w:ascii="Times New Roman" w:hAnsi="Times New Roman" w:cs="Times New Roman"/>
          <w:sz w:val="24"/>
          <w:szCs w:val="24"/>
        </w:rPr>
        <w:t>mu</w:t>
      </w:r>
    </w:p>
    <w:p w14:paraId="20A81842" w14:textId="77777777" w:rsidR="001C53E3" w:rsidRPr="006D3067" w:rsidRDefault="001C53E3" w:rsidP="00C11251">
      <w:pPr>
        <w:pStyle w:val="Nadpis2"/>
        <w:numPr>
          <w:ilvl w:val="0"/>
          <w:numId w:val="0"/>
        </w:numPr>
        <w:rPr>
          <w:rFonts w:ascii="Times New Roman" w:hAnsi="Times New Roman" w:cs="Times New Roman"/>
        </w:rPr>
      </w:pPr>
      <w:bookmarkStart w:id="46" w:name="_Toc53577632"/>
      <w:r w:rsidRPr="006D3067">
        <w:rPr>
          <w:rFonts w:ascii="Times New Roman" w:hAnsi="Times New Roman" w:cs="Times New Roman"/>
        </w:rPr>
        <w:t>Národní akční plán čisté mobility</w:t>
      </w:r>
      <w:bookmarkEnd w:id="46"/>
    </w:p>
    <w:p w14:paraId="6BB75778" w14:textId="77777777" w:rsidR="002D3616" w:rsidRPr="00C11251" w:rsidRDefault="002D3616" w:rsidP="002D3616">
      <w:pPr>
        <w:jc w:val="both"/>
        <w:rPr>
          <w:rFonts w:ascii="Times New Roman" w:hAnsi="Times New Roman" w:cs="Times New Roman"/>
          <w:sz w:val="24"/>
          <w:szCs w:val="24"/>
        </w:rPr>
      </w:pPr>
      <w:r w:rsidRPr="00C11251">
        <w:rPr>
          <w:rFonts w:ascii="Times New Roman" w:hAnsi="Times New Roman" w:cs="Times New Roman"/>
          <w:sz w:val="24"/>
          <w:szCs w:val="24"/>
        </w:rPr>
        <w:t xml:space="preserve">Cílem dokumentu </w:t>
      </w:r>
      <w:r w:rsidRPr="00C11251">
        <w:rPr>
          <w:rFonts w:ascii="Times New Roman" w:hAnsi="Times New Roman" w:cs="Times New Roman"/>
          <w:i/>
          <w:sz w:val="24"/>
          <w:szCs w:val="24"/>
        </w:rPr>
        <w:t>Národní akční plán čisté mobility</w:t>
      </w:r>
      <w:r w:rsidRPr="00C11251">
        <w:rPr>
          <w:rFonts w:ascii="Times New Roman" w:hAnsi="Times New Roman" w:cs="Times New Roman"/>
          <w:sz w:val="24"/>
          <w:szCs w:val="24"/>
        </w:rPr>
        <w:t xml:space="preserve"> je vytvořit strategii České republiky v této oblasti, zhodnotit současný vývoj vozového parku v ČR (souhrn projektů či podpory využívání vozidel na alternativní pohon) a vliv dopravy na životní prostředí. Budou v ní stanoveny cíle v oblasti čisté mobility v České republice a opatření pro posílení podílu vozidel na alternativní pohon. </w:t>
      </w:r>
      <w:r w:rsidR="00733B52" w:rsidRPr="00C11251">
        <w:rPr>
          <w:rFonts w:ascii="Times New Roman" w:hAnsi="Times New Roman" w:cs="Times New Roman"/>
          <w:sz w:val="24"/>
          <w:szCs w:val="24"/>
        </w:rPr>
        <w:t>V souladu s naléhavostí společenské potřebnosti se dokument postupně posouvá od výhradního zaměření na individuální automobilovou dopravu též k dopravě hromadné.</w:t>
      </w:r>
    </w:p>
    <w:p w14:paraId="73A378F9" w14:textId="77777777" w:rsidR="002D3616" w:rsidRPr="00C11251" w:rsidRDefault="002D3616" w:rsidP="002D3616">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Termín dokončení </w:t>
      </w:r>
      <w:r w:rsidR="007F2A89" w:rsidRPr="00C11251">
        <w:rPr>
          <w:rFonts w:ascii="Times New Roman" w:hAnsi="Times New Roman" w:cs="Times New Roman"/>
          <w:sz w:val="24"/>
          <w:szCs w:val="24"/>
        </w:rPr>
        <w:t xml:space="preserve">aktualizace </w:t>
      </w:r>
      <w:r w:rsidRPr="00C11251">
        <w:rPr>
          <w:rFonts w:ascii="Times New Roman" w:hAnsi="Times New Roman" w:cs="Times New Roman"/>
          <w:sz w:val="24"/>
          <w:szCs w:val="24"/>
        </w:rPr>
        <w:t xml:space="preserve">strategie: </w:t>
      </w:r>
      <w:r w:rsidRPr="00C11251">
        <w:rPr>
          <w:rFonts w:ascii="Times New Roman" w:hAnsi="Times New Roman" w:cs="Times New Roman"/>
          <w:sz w:val="24"/>
          <w:szCs w:val="24"/>
        </w:rPr>
        <w:tab/>
      </w:r>
      <w:r w:rsidR="00E93F88">
        <w:rPr>
          <w:rFonts w:ascii="Times New Roman" w:hAnsi="Times New Roman" w:cs="Times New Roman"/>
          <w:sz w:val="24"/>
          <w:szCs w:val="24"/>
        </w:rPr>
        <w:t>schválený dokument, usnesení vlády č. 469 ze dne 27.4.2020</w:t>
      </w:r>
    </w:p>
    <w:p w14:paraId="6164D553" w14:textId="77777777" w:rsidR="002D3616" w:rsidRPr="00C11251" w:rsidRDefault="002D3616" w:rsidP="002D3616">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Gestor: </w:t>
      </w:r>
      <w:r w:rsidRPr="00C11251">
        <w:rPr>
          <w:rFonts w:ascii="Times New Roman" w:hAnsi="Times New Roman" w:cs="Times New Roman"/>
          <w:sz w:val="24"/>
          <w:szCs w:val="24"/>
        </w:rPr>
        <w:tab/>
        <w:t>MPO ve spolupráci s MD a MŽP</w:t>
      </w:r>
    </w:p>
    <w:p w14:paraId="7458CE81" w14:textId="77777777" w:rsidR="009E1010" w:rsidRPr="006D3067" w:rsidRDefault="009E1010" w:rsidP="00C11251">
      <w:pPr>
        <w:pStyle w:val="Nadpis2"/>
        <w:numPr>
          <w:ilvl w:val="0"/>
          <w:numId w:val="0"/>
        </w:numPr>
        <w:rPr>
          <w:rFonts w:ascii="Times New Roman" w:hAnsi="Times New Roman" w:cs="Times New Roman"/>
        </w:rPr>
      </w:pPr>
      <w:bookmarkStart w:id="47" w:name="_Toc53577633"/>
      <w:r w:rsidRPr="006D3067">
        <w:rPr>
          <w:rFonts w:ascii="Times New Roman" w:hAnsi="Times New Roman" w:cs="Times New Roman"/>
        </w:rPr>
        <w:t>N</w:t>
      </w:r>
      <w:r w:rsidR="008C3B43" w:rsidRPr="006D3067">
        <w:rPr>
          <w:rFonts w:ascii="Times New Roman" w:hAnsi="Times New Roman" w:cs="Times New Roman"/>
        </w:rPr>
        <w:t>árodní strategie</w:t>
      </w:r>
      <w:r w:rsidRPr="006D3067">
        <w:rPr>
          <w:rFonts w:ascii="Times New Roman" w:hAnsi="Times New Roman" w:cs="Times New Roman"/>
        </w:rPr>
        <w:t xml:space="preserve"> </w:t>
      </w:r>
      <w:r w:rsidR="008C3B43" w:rsidRPr="006D3067">
        <w:rPr>
          <w:rFonts w:ascii="Times New Roman" w:hAnsi="Times New Roman" w:cs="Times New Roman"/>
        </w:rPr>
        <w:t>bezpečnosti silničního provozu</w:t>
      </w:r>
      <w:bookmarkEnd w:id="47"/>
    </w:p>
    <w:p w14:paraId="0DF726A6" w14:textId="77777777" w:rsidR="002818FB" w:rsidRPr="00C11251" w:rsidRDefault="002818FB" w:rsidP="002818FB">
      <w:pPr>
        <w:spacing w:before="120" w:after="120"/>
        <w:jc w:val="both"/>
        <w:rPr>
          <w:rFonts w:ascii="Times New Roman" w:hAnsi="Times New Roman" w:cs="Times New Roman"/>
          <w:i/>
          <w:sz w:val="24"/>
          <w:szCs w:val="24"/>
        </w:rPr>
      </w:pPr>
      <w:r w:rsidRPr="00C11251">
        <w:rPr>
          <w:rFonts w:ascii="Times New Roman" w:hAnsi="Times New Roman" w:cs="Times New Roman"/>
          <w:sz w:val="24"/>
          <w:szCs w:val="24"/>
        </w:rPr>
        <w:t xml:space="preserve">Připravovaná </w:t>
      </w:r>
      <w:r w:rsidRPr="00C11251">
        <w:rPr>
          <w:rFonts w:ascii="Times New Roman" w:hAnsi="Times New Roman" w:cs="Times New Roman"/>
          <w:i/>
          <w:sz w:val="24"/>
          <w:szCs w:val="24"/>
        </w:rPr>
        <w:t>Národní strategie bezpečnosti silničního provozu 2021-2030</w:t>
      </w:r>
      <w:r w:rsidRPr="00C11251">
        <w:rPr>
          <w:rFonts w:ascii="Times New Roman" w:hAnsi="Times New Roman" w:cs="Times New Roman"/>
          <w:sz w:val="24"/>
          <w:szCs w:val="24"/>
        </w:rPr>
        <w:t xml:space="preserve"> si bude klást za cíl do roku 2030 snížit počet usmrcených a těžce zraněných v silničním provozu o 50 %. </w:t>
      </w:r>
    </w:p>
    <w:p w14:paraId="5D92647A" w14:textId="77777777" w:rsidR="002818FB" w:rsidRPr="00C11251" w:rsidRDefault="002818FB" w:rsidP="002818FB">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Termín dokončení strategie: </w:t>
      </w:r>
      <w:r w:rsidRPr="00C11251">
        <w:rPr>
          <w:rFonts w:ascii="Times New Roman" w:hAnsi="Times New Roman" w:cs="Times New Roman"/>
          <w:sz w:val="24"/>
          <w:szCs w:val="24"/>
        </w:rPr>
        <w:tab/>
        <w:t>31.12.2020</w:t>
      </w:r>
    </w:p>
    <w:p w14:paraId="542582AC" w14:textId="77777777" w:rsidR="002818FB" w:rsidRPr="00C11251" w:rsidRDefault="002818FB" w:rsidP="002818FB">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Gestor: </w:t>
      </w:r>
      <w:r w:rsidRPr="00C11251">
        <w:rPr>
          <w:rFonts w:ascii="Times New Roman" w:hAnsi="Times New Roman" w:cs="Times New Roman"/>
          <w:sz w:val="24"/>
          <w:szCs w:val="24"/>
        </w:rPr>
        <w:tab/>
        <w:t>MD</w:t>
      </w:r>
    </w:p>
    <w:p w14:paraId="3E12DEF8" w14:textId="77777777" w:rsidR="002818FB" w:rsidRPr="00C11251" w:rsidRDefault="002818FB" w:rsidP="002818FB">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Monitoring:</w:t>
      </w:r>
      <w:r w:rsidRPr="00C11251">
        <w:rPr>
          <w:rFonts w:ascii="Times New Roman" w:hAnsi="Times New Roman" w:cs="Times New Roman"/>
          <w:sz w:val="24"/>
          <w:szCs w:val="24"/>
        </w:rPr>
        <w:tab/>
        <w:t xml:space="preserve">vyhodnocení účinnosti probíhá každoročně </w:t>
      </w:r>
    </w:p>
    <w:p w14:paraId="7500ABCE" w14:textId="77777777" w:rsidR="002818FB" w:rsidRPr="00C11251" w:rsidRDefault="002818FB" w:rsidP="002818FB">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Informace o strategii: </w:t>
      </w:r>
      <w:r w:rsidRPr="00C11251">
        <w:rPr>
          <w:rFonts w:ascii="Times New Roman" w:hAnsi="Times New Roman" w:cs="Times New Roman"/>
          <w:sz w:val="24"/>
          <w:szCs w:val="24"/>
        </w:rPr>
        <w:tab/>
      </w:r>
      <w:r w:rsidR="00214132" w:rsidRPr="00C11251">
        <w:rPr>
          <w:rFonts w:ascii="Times New Roman" w:hAnsi="Times New Roman" w:cs="Times New Roman"/>
          <w:sz w:val="24"/>
          <w:szCs w:val="24"/>
        </w:rPr>
        <w:t>https://www.ibesip.cz/Pro-odborniky/Narodni-strategie-BESIP/Aktualni-strategie</w:t>
      </w:r>
    </w:p>
    <w:p w14:paraId="35CBE444" w14:textId="50BC9DF3" w:rsidR="00153BE0" w:rsidRPr="006D3067" w:rsidRDefault="00153BE0" w:rsidP="00C11251">
      <w:pPr>
        <w:pStyle w:val="Nadpis2"/>
        <w:numPr>
          <w:ilvl w:val="0"/>
          <w:numId w:val="0"/>
        </w:numPr>
        <w:rPr>
          <w:rFonts w:ascii="Times New Roman" w:hAnsi="Times New Roman" w:cs="Times New Roman"/>
        </w:rPr>
      </w:pPr>
      <w:bookmarkStart w:id="48" w:name="_Toc53577634"/>
      <w:r w:rsidRPr="006D3067">
        <w:rPr>
          <w:rFonts w:ascii="Times New Roman" w:hAnsi="Times New Roman" w:cs="Times New Roman"/>
        </w:rPr>
        <w:t>Daňová politika v dopravě se zohledněním externalit</w:t>
      </w:r>
      <w:bookmarkEnd w:id="48"/>
    </w:p>
    <w:p w14:paraId="6A00C3DE" w14:textId="77777777" w:rsidR="00BF4955" w:rsidRPr="00C11251" w:rsidRDefault="006B490D" w:rsidP="006B490D">
      <w:pPr>
        <w:spacing w:before="120" w:after="120"/>
        <w:jc w:val="both"/>
        <w:rPr>
          <w:rFonts w:ascii="Times New Roman" w:hAnsi="Times New Roman" w:cs="Times New Roman"/>
          <w:sz w:val="24"/>
          <w:szCs w:val="24"/>
        </w:rPr>
      </w:pPr>
      <w:r w:rsidRPr="006B490D">
        <w:rPr>
          <w:rFonts w:ascii="Times New Roman" w:hAnsi="Times New Roman" w:cs="Times New Roman"/>
          <w:sz w:val="24"/>
          <w:szCs w:val="24"/>
        </w:rPr>
        <w:t>Cílem projektu je implementac</w:t>
      </w:r>
      <w:r w:rsidR="0018645C">
        <w:rPr>
          <w:rFonts w:ascii="Times New Roman" w:hAnsi="Times New Roman" w:cs="Times New Roman"/>
          <w:sz w:val="24"/>
          <w:szCs w:val="24"/>
        </w:rPr>
        <w:t>e</w:t>
      </w:r>
      <w:r w:rsidRPr="006B490D">
        <w:rPr>
          <w:rFonts w:ascii="Times New Roman" w:hAnsi="Times New Roman" w:cs="Times New Roman"/>
          <w:sz w:val="24"/>
          <w:szCs w:val="24"/>
        </w:rPr>
        <w:t xml:space="preserve"> vybraných úkolů a opatření vyplývajících z Národního akčního plánu čisté mobility a z Akčního plánu pro rozvoj automobilového průmyslu. </w:t>
      </w:r>
      <w:r w:rsidR="007B7666" w:rsidRPr="004F36DF">
        <w:rPr>
          <w:rFonts w:ascii="Times New Roman" w:hAnsi="Times New Roman"/>
          <w:sz w:val="24"/>
        </w:rPr>
        <w:t>Cílem tohoto materiálu je posouzení možných variant v oblasti zdanění a zpoplatnění silniční</w:t>
      </w:r>
      <w:r w:rsidR="008570F5">
        <w:rPr>
          <w:rFonts w:ascii="Times New Roman" w:hAnsi="Times New Roman"/>
          <w:sz w:val="24"/>
        </w:rPr>
        <w:t>ch</w:t>
      </w:r>
      <w:r w:rsidR="007B7666" w:rsidRPr="004F36DF">
        <w:rPr>
          <w:rFonts w:ascii="Times New Roman" w:hAnsi="Times New Roman"/>
          <w:sz w:val="24"/>
        </w:rPr>
        <w:t xml:space="preserve"> vozidel z hlediska širšího zavádění vozidel na alternativní paliva. S ohledem na materiál MPO </w:t>
      </w:r>
      <w:r w:rsidR="007B7666" w:rsidRPr="007B7666">
        <w:rPr>
          <w:rFonts w:ascii="Times New Roman" w:hAnsi="Times New Roman"/>
          <w:bCs/>
          <w:i/>
          <w:sz w:val="24"/>
        </w:rPr>
        <w:t>Návrh opatření na zlepšení struktury vozového parku v České republice</w:t>
      </w:r>
      <w:r w:rsidR="007B7666" w:rsidRPr="004F36DF">
        <w:rPr>
          <w:rFonts w:ascii="Times New Roman" w:hAnsi="Times New Roman"/>
          <w:bCs/>
          <w:sz w:val="24"/>
        </w:rPr>
        <w:t xml:space="preserve"> </w:t>
      </w:r>
      <w:r w:rsidR="007B7666">
        <w:rPr>
          <w:rFonts w:ascii="Times New Roman" w:hAnsi="Times New Roman"/>
          <w:bCs/>
          <w:sz w:val="24"/>
        </w:rPr>
        <w:t>bude</w:t>
      </w:r>
      <w:r w:rsidR="007B7666" w:rsidRPr="004F36DF">
        <w:rPr>
          <w:rFonts w:ascii="Times New Roman" w:hAnsi="Times New Roman"/>
          <w:bCs/>
          <w:sz w:val="24"/>
        </w:rPr>
        <w:t xml:space="preserve"> p</w:t>
      </w:r>
      <w:r w:rsidR="007B7666" w:rsidRPr="004F36DF">
        <w:rPr>
          <w:rFonts w:ascii="Times New Roman" w:hAnsi="Times New Roman"/>
          <w:sz w:val="24"/>
        </w:rPr>
        <w:t>osouzen rovněž přínos těchto opatření z hlediska zlepšení struktury vozového parku</w:t>
      </w:r>
      <w:r w:rsidR="007B7666">
        <w:rPr>
          <w:rFonts w:ascii="Times New Roman" w:hAnsi="Times New Roman"/>
          <w:sz w:val="24"/>
        </w:rPr>
        <w:t xml:space="preserve">. </w:t>
      </w:r>
      <w:r w:rsidR="0018645C">
        <w:rPr>
          <w:rFonts w:ascii="Times New Roman" w:hAnsi="Times New Roman" w:cs="Times New Roman"/>
          <w:sz w:val="24"/>
          <w:szCs w:val="24"/>
        </w:rPr>
        <w:t>V</w:t>
      </w:r>
      <w:r w:rsidRPr="006B490D">
        <w:rPr>
          <w:rFonts w:ascii="Times New Roman" w:hAnsi="Times New Roman" w:cs="Times New Roman"/>
          <w:sz w:val="24"/>
          <w:szCs w:val="24"/>
        </w:rPr>
        <w:t xml:space="preserve"> rámci 1. fáze projektu </w:t>
      </w:r>
      <w:r w:rsidR="0018645C">
        <w:rPr>
          <w:rFonts w:ascii="Times New Roman" w:hAnsi="Times New Roman" w:cs="Times New Roman"/>
          <w:sz w:val="24"/>
          <w:szCs w:val="24"/>
        </w:rPr>
        <w:t>byly</w:t>
      </w:r>
      <w:r w:rsidRPr="006B490D">
        <w:rPr>
          <w:rFonts w:ascii="Times New Roman" w:hAnsi="Times New Roman" w:cs="Times New Roman"/>
          <w:sz w:val="24"/>
          <w:szCs w:val="24"/>
        </w:rPr>
        <w:t xml:space="preserve"> vybrány vhodné varianty zdanění</w:t>
      </w:r>
      <w:r w:rsidR="0018645C">
        <w:rPr>
          <w:rFonts w:ascii="Times New Roman" w:hAnsi="Times New Roman" w:cs="Times New Roman"/>
          <w:sz w:val="24"/>
          <w:szCs w:val="24"/>
        </w:rPr>
        <w:t xml:space="preserve"> </w:t>
      </w:r>
      <w:r w:rsidRPr="006B490D">
        <w:rPr>
          <w:rFonts w:ascii="Times New Roman" w:hAnsi="Times New Roman" w:cs="Times New Roman"/>
          <w:sz w:val="24"/>
          <w:szCs w:val="24"/>
        </w:rPr>
        <w:t>/</w:t>
      </w:r>
      <w:r w:rsidR="0018645C">
        <w:rPr>
          <w:rFonts w:ascii="Times New Roman" w:hAnsi="Times New Roman" w:cs="Times New Roman"/>
          <w:sz w:val="24"/>
          <w:szCs w:val="24"/>
        </w:rPr>
        <w:t xml:space="preserve"> </w:t>
      </w:r>
      <w:r w:rsidRPr="006B490D">
        <w:rPr>
          <w:rFonts w:ascii="Times New Roman" w:hAnsi="Times New Roman" w:cs="Times New Roman"/>
          <w:sz w:val="24"/>
          <w:szCs w:val="24"/>
        </w:rPr>
        <w:t>zpoplatnění (např. zavedení plošné silniční daně nebo registrační daně), které byly v rámci 2. fáze projektu modelovány. Na základě výstupů z této simulace bude provedeno zhodnocení a interpretace výpočtů (zejména pokud jde o dopad jednotlivých opatření na státní rozpočet) a formulována konkrétní doporučení.</w:t>
      </w:r>
    </w:p>
    <w:p w14:paraId="3A66FA35" w14:textId="77777777" w:rsidR="007B697E" w:rsidRPr="00C11251" w:rsidRDefault="007B697E" w:rsidP="007B697E">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Termín dokončení </w:t>
      </w:r>
      <w:r w:rsidR="0018645C">
        <w:rPr>
          <w:rFonts w:ascii="Times New Roman" w:hAnsi="Times New Roman" w:cs="Times New Roman"/>
          <w:sz w:val="24"/>
          <w:szCs w:val="24"/>
        </w:rPr>
        <w:t>projektu</w:t>
      </w:r>
      <w:r w:rsidRPr="00C11251">
        <w:rPr>
          <w:rFonts w:ascii="Times New Roman" w:hAnsi="Times New Roman" w:cs="Times New Roman"/>
          <w:sz w:val="24"/>
          <w:szCs w:val="24"/>
        </w:rPr>
        <w:t xml:space="preserve">: </w:t>
      </w:r>
      <w:r w:rsidRPr="00C11251">
        <w:rPr>
          <w:rFonts w:ascii="Times New Roman" w:hAnsi="Times New Roman" w:cs="Times New Roman"/>
          <w:sz w:val="24"/>
          <w:szCs w:val="24"/>
        </w:rPr>
        <w:tab/>
        <w:t>31.12.2020</w:t>
      </w:r>
    </w:p>
    <w:p w14:paraId="1B99A5F0" w14:textId="77777777" w:rsidR="007B697E" w:rsidRPr="00C11251" w:rsidRDefault="007B697E" w:rsidP="007B697E">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Gestor: </w:t>
      </w:r>
      <w:r w:rsidRPr="00C11251">
        <w:rPr>
          <w:rFonts w:ascii="Times New Roman" w:hAnsi="Times New Roman" w:cs="Times New Roman"/>
          <w:sz w:val="24"/>
          <w:szCs w:val="24"/>
        </w:rPr>
        <w:tab/>
        <w:t>MD</w:t>
      </w:r>
    </w:p>
    <w:p w14:paraId="707FA421" w14:textId="77777777" w:rsidR="007B697E" w:rsidRPr="00C11251" w:rsidRDefault="007B697E" w:rsidP="007B697E">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Monitoring:</w:t>
      </w:r>
      <w:r w:rsidRPr="00C11251">
        <w:rPr>
          <w:rFonts w:ascii="Times New Roman" w:hAnsi="Times New Roman" w:cs="Times New Roman"/>
          <w:sz w:val="24"/>
          <w:szCs w:val="24"/>
        </w:rPr>
        <w:tab/>
        <w:t xml:space="preserve">vyhodnocení účinnosti probíhá každoročně </w:t>
      </w:r>
    </w:p>
    <w:p w14:paraId="6BC86BD0" w14:textId="77777777" w:rsidR="009E1010" w:rsidRPr="006D3067" w:rsidRDefault="009E1010" w:rsidP="00C11251">
      <w:pPr>
        <w:pStyle w:val="Nadpis2"/>
        <w:numPr>
          <w:ilvl w:val="0"/>
          <w:numId w:val="0"/>
        </w:numPr>
        <w:rPr>
          <w:rFonts w:ascii="Times New Roman" w:hAnsi="Times New Roman" w:cs="Times New Roman"/>
        </w:rPr>
      </w:pPr>
      <w:bookmarkStart w:id="49" w:name="_Toc53577635"/>
      <w:r w:rsidRPr="006D3067">
        <w:rPr>
          <w:rFonts w:ascii="Times New Roman" w:hAnsi="Times New Roman" w:cs="Times New Roman"/>
        </w:rPr>
        <w:t>Program</w:t>
      </w:r>
      <w:r w:rsidR="00BF4955" w:rsidRPr="006D3067">
        <w:rPr>
          <w:rFonts w:ascii="Times New Roman" w:hAnsi="Times New Roman" w:cs="Times New Roman"/>
        </w:rPr>
        <w:t xml:space="preserve"> rozvoje Rychlých </w:t>
      </w:r>
      <w:r w:rsidR="009F17F6" w:rsidRPr="006D3067">
        <w:rPr>
          <w:rFonts w:ascii="Times New Roman" w:hAnsi="Times New Roman" w:cs="Times New Roman"/>
        </w:rPr>
        <w:t xml:space="preserve">železničních </w:t>
      </w:r>
      <w:r w:rsidR="00BF4955" w:rsidRPr="006D3067">
        <w:rPr>
          <w:rFonts w:ascii="Times New Roman" w:hAnsi="Times New Roman" w:cs="Times New Roman"/>
        </w:rPr>
        <w:t>spojení</w:t>
      </w:r>
      <w:r w:rsidR="0041713A" w:rsidRPr="006D3067">
        <w:rPr>
          <w:rFonts w:ascii="Times New Roman" w:hAnsi="Times New Roman" w:cs="Times New Roman"/>
        </w:rPr>
        <w:t xml:space="preserve"> </w:t>
      </w:r>
      <w:r w:rsidR="009F17F6" w:rsidRPr="006D3067">
        <w:rPr>
          <w:rFonts w:ascii="Times New Roman" w:hAnsi="Times New Roman" w:cs="Times New Roman"/>
        </w:rPr>
        <w:t>v ČR</w:t>
      </w:r>
      <w:bookmarkEnd w:id="49"/>
    </w:p>
    <w:p w14:paraId="02DD0513" w14:textId="77777777" w:rsidR="005A0ED9" w:rsidRPr="00C11251" w:rsidRDefault="000319FE" w:rsidP="009F17F6">
      <w:pPr>
        <w:spacing w:before="120" w:after="120"/>
        <w:jc w:val="both"/>
        <w:rPr>
          <w:rFonts w:ascii="Times New Roman" w:hAnsi="Times New Roman" w:cs="Times New Roman"/>
          <w:sz w:val="24"/>
          <w:szCs w:val="24"/>
        </w:rPr>
      </w:pPr>
      <w:r w:rsidRPr="00C11251">
        <w:rPr>
          <w:rFonts w:ascii="Times New Roman" w:hAnsi="Times New Roman" w:cs="Times New Roman"/>
          <w:sz w:val="24"/>
          <w:szCs w:val="24"/>
        </w:rPr>
        <w:t xml:space="preserve">Dokument Program Rychlých spojení byl schválen usnesením vlády ČR ze dne 22. května 2017 č. 389. Na základě tohoto dokumentu vláda potvrdila potřebu přípravy systému Rychlých </w:t>
      </w:r>
      <w:r w:rsidRPr="00C11251">
        <w:rPr>
          <w:rFonts w:ascii="Times New Roman" w:hAnsi="Times New Roman" w:cs="Times New Roman"/>
          <w:sz w:val="24"/>
          <w:szCs w:val="24"/>
        </w:rPr>
        <w:lastRenderedPageBreak/>
        <w:t>spojení (síť vysokorychlostních tratí a konvenčních tratí vyšších parametrů jako systém dopravní infrastruktury, zabezpečení, vozidla</w:t>
      </w:r>
      <w:r w:rsidR="008570F5">
        <w:rPr>
          <w:rFonts w:ascii="Times New Roman" w:hAnsi="Times New Roman" w:cs="Times New Roman"/>
          <w:sz w:val="24"/>
          <w:szCs w:val="24"/>
        </w:rPr>
        <w:t>, energetika a provozní koncept</w:t>
      </w:r>
      <w:r w:rsidRPr="00C11251">
        <w:rPr>
          <w:rFonts w:ascii="Times New Roman" w:hAnsi="Times New Roman" w:cs="Times New Roman"/>
          <w:sz w:val="24"/>
          <w:szCs w:val="24"/>
        </w:rPr>
        <w:t xml:space="preserve">). Dále byla schválena </w:t>
      </w:r>
      <w:r w:rsidR="00604996">
        <w:rPr>
          <w:rFonts w:ascii="Times New Roman" w:hAnsi="Times New Roman" w:cs="Times New Roman"/>
          <w:sz w:val="24"/>
          <w:szCs w:val="24"/>
        </w:rPr>
        <w:t>Technicko-provozní</w:t>
      </w:r>
      <w:r w:rsidRPr="00C11251">
        <w:rPr>
          <w:rFonts w:ascii="Times New Roman" w:hAnsi="Times New Roman" w:cs="Times New Roman"/>
          <w:sz w:val="24"/>
          <w:szCs w:val="24"/>
        </w:rPr>
        <w:t xml:space="preserve"> studie umožňující projektování vysokorychlostních tratí a byly navázány kontakty na zahraniční železniční správy provozující vysokorychlostní železniční systémy. Dalším krokem bude dokončení studií proveditelnosti pro jednotlivé větve RS včetně klíčových železničních uzlů, do kterých bude systém zaústěn.</w:t>
      </w:r>
      <w:r w:rsidR="009F17F6" w:rsidRPr="00C11251">
        <w:rPr>
          <w:rFonts w:ascii="Times New Roman" w:hAnsi="Times New Roman" w:cs="Times New Roman"/>
          <w:sz w:val="24"/>
          <w:szCs w:val="24"/>
        </w:rPr>
        <w:t xml:space="preserve"> </w:t>
      </w:r>
    </w:p>
    <w:p w14:paraId="74185CC7" w14:textId="67F175B8" w:rsidR="007B697E" w:rsidRPr="00C11251" w:rsidRDefault="007B697E" w:rsidP="007B697E">
      <w:pPr>
        <w:tabs>
          <w:tab w:val="left" w:pos="2835"/>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Termín dokončení studie: </w:t>
      </w:r>
      <w:r w:rsidRPr="00C11251">
        <w:rPr>
          <w:rFonts w:ascii="Times New Roman" w:hAnsi="Times New Roman" w:cs="Times New Roman"/>
          <w:sz w:val="24"/>
          <w:szCs w:val="24"/>
        </w:rPr>
        <w:tab/>
      </w:r>
      <w:r w:rsidRPr="00C11251">
        <w:rPr>
          <w:rFonts w:ascii="Times New Roman" w:hAnsi="Times New Roman" w:cs="Times New Roman"/>
          <w:sz w:val="24"/>
          <w:szCs w:val="24"/>
        </w:rPr>
        <w:tab/>
        <w:t>schváleno, jednorázový proces pro zahájení přípravy konceptu Rychlá spojení</w:t>
      </w:r>
      <w:r w:rsidR="00EB3DCD">
        <w:rPr>
          <w:rFonts w:ascii="Times New Roman" w:hAnsi="Times New Roman" w:cs="Times New Roman"/>
          <w:sz w:val="24"/>
          <w:szCs w:val="24"/>
        </w:rPr>
        <w:t>, vyhodnocení bude dokončeno po dokončení studií proveditelnosti jednotlivých projektů.</w:t>
      </w:r>
    </w:p>
    <w:p w14:paraId="65AC24F2" w14:textId="77777777" w:rsidR="005A0ED9" w:rsidRPr="00C11251" w:rsidRDefault="005A0ED9" w:rsidP="005A0ED9">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Gestor: </w:t>
      </w:r>
      <w:r w:rsidR="008570F5">
        <w:rPr>
          <w:rFonts w:ascii="Times New Roman" w:hAnsi="Times New Roman" w:cs="Times New Roman"/>
          <w:sz w:val="24"/>
          <w:szCs w:val="24"/>
        </w:rPr>
        <w:tab/>
      </w:r>
      <w:r w:rsidRPr="00C11251">
        <w:rPr>
          <w:rFonts w:ascii="Times New Roman" w:hAnsi="Times New Roman" w:cs="Times New Roman"/>
          <w:sz w:val="24"/>
          <w:szCs w:val="24"/>
        </w:rPr>
        <w:t>MD ve spolupráci s MMR a MPO</w:t>
      </w:r>
    </w:p>
    <w:p w14:paraId="181242FD" w14:textId="77777777" w:rsidR="001C53E3" w:rsidRPr="006D3067" w:rsidRDefault="001C53E3" w:rsidP="00C11251">
      <w:pPr>
        <w:pStyle w:val="Nadpis2"/>
        <w:numPr>
          <w:ilvl w:val="0"/>
          <w:numId w:val="0"/>
        </w:numPr>
        <w:rPr>
          <w:rFonts w:ascii="Times New Roman" w:hAnsi="Times New Roman" w:cs="Times New Roman"/>
        </w:rPr>
      </w:pPr>
      <w:bookmarkStart w:id="50" w:name="_Toc53577636"/>
      <w:r w:rsidRPr="006D3067">
        <w:rPr>
          <w:rFonts w:ascii="Times New Roman" w:hAnsi="Times New Roman" w:cs="Times New Roman"/>
        </w:rPr>
        <w:t>Národní kosmický plán</w:t>
      </w:r>
      <w:r w:rsidR="008A3C21" w:rsidRPr="006D3067">
        <w:rPr>
          <w:rFonts w:ascii="Times New Roman" w:hAnsi="Times New Roman" w:cs="Times New Roman"/>
        </w:rPr>
        <w:t xml:space="preserve"> 20</w:t>
      </w:r>
      <w:r w:rsidR="00D96E68" w:rsidRPr="006D3067">
        <w:rPr>
          <w:rFonts w:ascii="Times New Roman" w:hAnsi="Times New Roman" w:cs="Times New Roman"/>
        </w:rPr>
        <w:t>20</w:t>
      </w:r>
      <w:r w:rsidR="008A3C21" w:rsidRPr="006D3067">
        <w:rPr>
          <w:rFonts w:ascii="Times New Roman" w:hAnsi="Times New Roman" w:cs="Times New Roman"/>
        </w:rPr>
        <w:t>-20</w:t>
      </w:r>
      <w:r w:rsidR="00D96E68" w:rsidRPr="006D3067">
        <w:rPr>
          <w:rFonts w:ascii="Times New Roman" w:hAnsi="Times New Roman" w:cs="Times New Roman"/>
        </w:rPr>
        <w:t>25</w:t>
      </w:r>
      <w:bookmarkEnd w:id="50"/>
    </w:p>
    <w:p w14:paraId="0FA0AD0B" w14:textId="77777777" w:rsidR="00BF4955" w:rsidRPr="00C11251" w:rsidRDefault="00BF4955" w:rsidP="00BF4955">
      <w:pPr>
        <w:spacing w:after="120"/>
        <w:jc w:val="both"/>
        <w:rPr>
          <w:rFonts w:ascii="Times New Roman" w:hAnsi="Times New Roman" w:cs="Times New Roman"/>
          <w:sz w:val="24"/>
          <w:szCs w:val="24"/>
        </w:rPr>
      </w:pPr>
      <w:r w:rsidRPr="00C11251">
        <w:rPr>
          <w:rFonts w:ascii="Times New Roman" w:hAnsi="Times New Roman" w:cs="Times New Roman"/>
          <w:sz w:val="24"/>
          <w:szCs w:val="24"/>
        </w:rPr>
        <w:t xml:space="preserve">Rozvoj českého kosmického sektoru je úzce svázán s Evropskou vesmírnou politikou a strategiemi Evropské kosmické agentury (ESA) a Evropské unie (EU). Dokument </w:t>
      </w:r>
      <w:r w:rsidRPr="00C11251">
        <w:rPr>
          <w:rFonts w:ascii="Times New Roman" w:hAnsi="Times New Roman" w:cs="Times New Roman"/>
          <w:i/>
          <w:sz w:val="24"/>
          <w:szCs w:val="24"/>
        </w:rPr>
        <w:t>Národní kosmický plán</w:t>
      </w:r>
      <w:r w:rsidRPr="00C11251">
        <w:rPr>
          <w:rFonts w:ascii="Times New Roman" w:hAnsi="Times New Roman" w:cs="Times New Roman"/>
          <w:sz w:val="24"/>
          <w:szCs w:val="24"/>
        </w:rPr>
        <w:t xml:space="preserve"> je určen orgánům, které budou rozhodovat o dalším směřování ČR v oblasti kosmických aktivit. Dokument vymezuje souvislosti, pokud jde o kosmický sektor a kosmické aktivity a navrhuje způsoby a opatření vedoucí k maximalizaci návratnosti veřejných investic. </w:t>
      </w:r>
    </w:p>
    <w:p w14:paraId="221B3D43" w14:textId="77777777" w:rsidR="00BF4955" w:rsidRPr="00C11251" w:rsidRDefault="00BF4955" w:rsidP="00BF4955">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Termín dokončení strategie: </w:t>
      </w:r>
      <w:r w:rsidRPr="00C11251">
        <w:rPr>
          <w:rFonts w:ascii="Times New Roman" w:hAnsi="Times New Roman" w:cs="Times New Roman"/>
          <w:sz w:val="24"/>
          <w:szCs w:val="24"/>
        </w:rPr>
        <w:tab/>
        <w:t>schválený dokument</w:t>
      </w:r>
    </w:p>
    <w:p w14:paraId="0A0A0B02" w14:textId="77777777" w:rsidR="00BF4955" w:rsidRPr="00C11251" w:rsidRDefault="00BF4955" w:rsidP="00BF4955">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Gestor: </w:t>
      </w:r>
      <w:r w:rsidRPr="00C11251">
        <w:rPr>
          <w:rFonts w:ascii="Times New Roman" w:hAnsi="Times New Roman" w:cs="Times New Roman"/>
          <w:sz w:val="24"/>
          <w:szCs w:val="24"/>
        </w:rPr>
        <w:tab/>
        <w:t xml:space="preserve">MD </w:t>
      </w:r>
    </w:p>
    <w:p w14:paraId="3E551322" w14:textId="77777777" w:rsidR="00BF4955" w:rsidRPr="00C11251" w:rsidRDefault="00BF4955" w:rsidP="00BF4955">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Monitoring:</w:t>
      </w:r>
      <w:r w:rsidRPr="00C11251">
        <w:rPr>
          <w:rFonts w:ascii="Times New Roman" w:hAnsi="Times New Roman" w:cs="Times New Roman"/>
          <w:sz w:val="24"/>
          <w:szCs w:val="24"/>
        </w:rPr>
        <w:tab/>
        <w:t>aktualizace v</w:t>
      </w:r>
      <w:r w:rsidR="008A3C21" w:rsidRPr="00C11251">
        <w:rPr>
          <w:rFonts w:ascii="Times New Roman" w:hAnsi="Times New Roman" w:cs="Times New Roman"/>
          <w:sz w:val="24"/>
          <w:szCs w:val="24"/>
        </w:rPr>
        <w:t> </w:t>
      </w:r>
      <w:r w:rsidRPr="00C11251">
        <w:rPr>
          <w:rFonts w:ascii="Times New Roman" w:hAnsi="Times New Roman" w:cs="Times New Roman"/>
          <w:sz w:val="24"/>
          <w:szCs w:val="24"/>
        </w:rPr>
        <w:t>r</w:t>
      </w:r>
      <w:r w:rsidR="008A3C21" w:rsidRPr="00C11251">
        <w:rPr>
          <w:rFonts w:ascii="Times New Roman" w:hAnsi="Times New Roman" w:cs="Times New Roman"/>
          <w:sz w:val="24"/>
          <w:szCs w:val="24"/>
        </w:rPr>
        <w:t>. 20</w:t>
      </w:r>
      <w:r w:rsidR="00D96E68" w:rsidRPr="00C11251">
        <w:rPr>
          <w:rFonts w:ascii="Times New Roman" w:hAnsi="Times New Roman" w:cs="Times New Roman"/>
          <w:sz w:val="24"/>
          <w:szCs w:val="24"/>
        </w:rPr>
        <w:t>25</w:t>
      </w:r>
    </w:p>
    <w:p w14:paraId="60CBDD29" w14:textId="77777777" w:rsidR="003F2F9F" w:rsidRPr="00C11251" w:rsidRDefault="003F2F9F" w:rsidP="003F2F9F">
      <w:pPr>
        <w:tabs>
          <w:tab w:val="left" w:pos="2880"/>
        </w:tabs>
        <w:spacing w:before="120" w:after="120"/>
        <w:ind w:left="2880" w:hanging="2880"/>
        <w:jc w:val="both"/>
        <w:rPr>
          <w:rFonts w:ascii="Times New Roman" w:hAnsi="Times New Roman" w:cs="Times New Roman"/>
          <w:sz w:val="24"/>
          <w:szCs w:val="24"/>
        </w:rPr>
      </w:pPr>
      <w:r w:rsidRPr="00C11251">
        <w:rPr>
          <w:rFonts w:ascii="Times New Roman" w:hAnsi="Times New Roman" w:cs="Times New Roman"/>
          <w:sz w:val="24"/>
          <w:szCs w:val="24"/>
        </w:rPr>
        <w:t xml:space="preserve">Informace o strategii: </w:t>
      </w:r>
      <w:r w:rsidRPr="00C11251">
        <w:rPr>
          <w:rFonts w:ascii="Times New Roman" w:hAnsi="Times New Roman" w:cs="Times New Roman"/>
          <w:sz w:val="24"/>
          <w:szCs w:val="24"/>
        </w:rPr>
        <w:tab/>
      </w:r>
      <w:r w:rsidR="008A3C21" w:rsidRPr="00C11251">
        <w:rPr>
          <w:rFonts w:ascii="Times New Roman" w:hAnsi="Times New Roman" w:cs="Times New Roman"/>
          <w:sz w:val="24"/>
          <w:szCs w:val="24"/>
        </w:rPr>
        <w:t>http://www.czechspaceportal.cz/2-sekce/kosmicke-aktivity-cr/narodni-kosmicky-plan/</w:t>
      </w:r>
    </w:p>
    <w:p w14:paraId="07F0579F" w14:textId="77777777" w:rsidR="006B2ACE" w:rsidRPr="006D3067" w:rsidRDefault="003524FD" w:rsidP="00C11251">
      <w:pPr>
        <w:pStyle w:val="Nadpis2"/>
        <w:numPr>
          <w:ilvl w:val="0"/>
          <w:numId w:val="0"/>
        </w:numPr>
        <w:rPr>
          <w:rFonts w:ascii="Times New Roman" w:hAnsi="Times New Roman" w:cs="Times New Roman"/>
        </w:rPr>
      </w:pPr>
      <w:bookmarkStart w:id="51" w:name="_Toc53577637"/>
      <w:r w:rsidRPr="006D3067">
        <w:rPr>
          <w:rFonts w:ascii="Times New Roman" w:hAnsi="Times New Roman" w:cs="Times New Roman"/>
        </w:rPr>
        <w:t xml:space="preserve">Vize rozvoje autonomní mobility a </w:t>
      </w:r>
      <w:r w:rsidR="006B2ACE" w:rsidRPr="006D3067">
        <w:rPr>
          <w:rFonts w:ascii="Times New Roman" w:hAnsi="Times New Roman" w:cs="Times New Roman"/>
        </w:rPr>
        <w:t>Akční plán autonomní mobility</w:t>
      </w:r>
      <w:bookmarkEnd w:id="51"/>
    </w:p>
    <w:p w14:paraId="2A5E2D8E" w14:textId="37710AE9" w:rsidR="003524FD" w:rsidRPr="00C11251" w:rsidRDefault="003524FD" w:rsidP="003524FD">
      <w:pPr>
        <w:spacing w:after="120"/>
        <w:jc w:val="both"/>
        <w:rPr>
          <w:rFonts w:ascii="Times New Roman" w:hAnsi="Times New Roman" w:cs="Times New Roman"/>
          <w:sz w:val="24"/>
          <w:szCs w:val="24"/>
        </w:rPr>
      </w:pPr>
      <w:r w:rsidRPr="00C11251">
        <w:rPr>
          <w:rFonts w:ascii="Times New Roman" w:hAnsi="Times New Roman" w:cs="Times New Roman"/>
          <w:sz w:val="24"/>
          <w:szCs w:val="24"/>
        </w:rPr>
        <w:t>Vize rozvoje autonomní mobility definuje základní pojmy v oblasti autonomní mobility a zároveň obsahuje konkrétní témata v oblasti testování, rozvoje kooperativních systémů či požadavky na dopravní a komunikační infrastrukturu a definuje prioritní oblasti podpory rozvoje autonomní mobility a budoucí kroky, mezi které patří zpracování Akčního plánu autonomního řízení, podpora testování a provozu autonomních vozidel, zpracování studie proveditelnosti pro testování technologického řešení autonomních vozidel na testovacím polygonu a rozvoj spolupráce se sousedními státy v oblasti přeshraničního testování autonomních vozidel. Akční plán autonomního řízení, který navazuje na Vizi rozvoje autonomní mobility a je také v souladu s Memorandem o budoucnosti automobilového průmyslu v ČR, obsahuje konkrétní opatření v oblastech dopravní a technické infrastruktury, právních předpisů a normalizace, etiky, výzkumu a vývoje a podpory vzdělávání a osvěty.</w:t>
      </w:r>
      <w:r w:rsidR="003764E5">
        <w:rPr>
          <w:rFonts w:ascii="Times New Roman" w:hAnsi="Times New Roman" w:cs="Times New Roman"/>
          <w:sz w:val="24"/>
          <w:szCs w:val="24"/>
        </w:rPr>
        <w:t xml:space="preserve"> Memorandum o budoucnosti automobilového průmyslu v ČR také definuje konkrétní aktivity a v jeho rámci se průběžně aktualizují témata pro směřování podpory v oblasti výzkumu, vývoje a inovací, mezi které patří také autonomní mobilita, chytrá infrastruktura či mobilita jako služba.</w:t>
      </w:r>
    </w:p>
    <w:p w14:paraId="7A065C4D" w14:textId="77777777" w:rsidR="003524FD" w:rsidRPr="00C11251" w:rsidRDefault="003524FD" w:rsidP="003524FD">
      <w:pPr>
        <w:jc w:val="both"/>
        <w:rPr>
          <w:rFonts w:ascii="Times New Roman" w:hAnsi="Times New Roman" w:cs="Times New Roman"/>
          <w:sz w:val="24"/>
          <w:szCs w:val="24"/>
        </w:rPr>
      </w:pPr>
      <w:r w:rsidRPr="00C11251">
        <w:rPr>
          <w:rFonts w:ascii="Times New Roman" w:hAnsi="Times New Roman" w:cs="Times New Roman"/>
          <w:sz w:val="24"/>
          <w:szCs w:val="24"/>
        </w:rPr>
        <w:t xml:space="preserve">Termín dokončení strategie: </w:t>
      </w:r>
      <w:r w:rsidRPr="00C11251">
        <w:rPr>
          <w:rFonts w:ascii="Times New Roman" w:hAnsi="Times New Roman" w:cs="Times New Roman"/>
          <w:sz w:val="24"/>
          <w:szCs w:val="24"/>
        </w:rPr>
        <w:tab/>
        <w:t>schválený dokument (Vize rozvoje autonomní mobility)</w:t>
      </w:r>
    </w:p>
    <w:p w14:paraId="610FED42" w14:textId="77777777" w:rsidR="003524FD" w:rsidRPr="00C11251" w:rsidRDefault="003524FD" w:rsidP="003524FD">
      <w:pPr>
        <w:jc w:val="both"/>
        <w:rPr>
          <w:rFonts w:ascii="Times New Roman" w:hAnsi="Times New Roman" w:cs="Times New Roman"/>
          <w:sz w:val="24"/>
          <w:szCs w:val="24"/>
        </w:rPr>
      </w:pPr>
      <w:r w:rsidRPr="00C11251">
        <w:rPr>
          <w:rFonts w:ascii="Times New Roman" w:hAnsi="Times New Roman" w:cs="Times New Roman"/>
          <w:sz w:val="24"/>
          <w:szCs w:val="24"/>
        </w:rPr>
        <w:t>Gestor:</w:t>
      </w:r>
      <w:r w:rsidRPr="00C11251">
        <w:rPr>
          <w:rFonts w:ascii="Times New Roman" w:hAnsi="Times New Roman" w:cs="Times New Roman"/>
          <w:sz w:val="24"/>
          <w:szCs w:val="24"/>
        </w:rPr>
        <w:tab/>
      </w:r>
      <w:r w:rsidRPr="00C11251">
        <w:rPr>
          <w:rFonts w:ascii="Times New Roman" w:hAnsi="Times New Roman" w:cs="Times New Roman"/>
          <w:sz w:val="24"/>
          <w:szCs w:val="24"/>
        </w:rPr>
        <w:tab/>
      </w:r>
      <w:r w:rsidRPr="00C11251">
        <w:rPr>
          <w:rFonts w:ascii="Times New Roman" w:hAnsi="Times New Roman" w:cs="Times New Roman"/>
          <w:sz w:val="24"/>
          <w:szCs w:val="24"/>
        </w:rPr>
        <w:tab/>
      </w:r>
      <w:r w:rsidR="008570F5">
        <w:rPr>
          <w:rFonts w:ascii="Times New Roman" w:hAnsi="Times New Roman" w:cs="Times New Roman"/>
          <w:sz w:val="24"/>
          <w:szCs w:val="24"/>
        </w:rPr>
        <w:tab/>
      </w:r>
      <w:r w:rsidRPr="00C11251">
        <w:rPr>
          <w:rFonts w:ascii="Times New Roman" w:hAnsi="Times New Roman" w:cs="Times New Roman"/>
          <w:sz w:val="24"/>
          <w:szCs w:val="24"/>
        </w:rPr>
        <w:t>MD</w:t>
      </w:r>
    </w:p>
    <w:p w14:paraId="3B0DDD69" w14:textId="77777777" w:rsidR="003524FD" w:rsidRPr="00C11251" w:rsidRDefault="003524FD" w:rsidP="003524FD">
      <w:pPr>
        <w:jc w:val="both"/>
        <w:rPr>
          <w:rFonts w:ascii="Times New Roman" w:hAnsi="Times New Roman" w:cs="Times New Roman"/>
          <w:sz w:val="24"/>
          <w:szCs w:val="24"/>
        </w:rPr>
      </w:pPr>
      <w:r w:rsidRPr="00C11251">
        <w:rPr>
          <w:rFonts w:ascii="Times New Roman" w:hAnsi="Times New Roman" w:cs="Times New Roman"/>
          <w:sz w:val="24"/>
          <w:szCs w:val="24"/>
        </w:rPr>
        <w:t xml:space="preserve">Monitoring: </w:t>
      </w:r>
      <w:r w:rsidRPr="00C11251">
        <w:rPr>
          <w:rFonts w:ascii="Times New Roman" w:hAnsi="Times New Roman" w:cs="Times New Roman"/>
          <w:sz w:val="24"/>
          <w:szCs w:val="24"/>
        </w:rPr>
        <w:tab/>
      </w:r>
      <w:r w:rsidRPr="00C11251">
        <w:rPr>
          <w:rFonts w:ascii="Times New Roman" w:hAnsi="Times New Roman" w:cs="Times New Roman"/>
          <w:sz w:val="24"/>
          <w:szCs w:val="24"/>
        </w:rPr>
        <w:tab/>
      </w:r>
      <w:r w:rsidR="008570F5">
        <w:rPr>
          <w:rFonts w:ascii="Times New Roman" w:hAnsi="Times New Roman" w:cs="Times New Roman"/>
          <w:sz w:val="24"/>
          <w:szCs w:val="24"/>
        </w:rPr>
        <w:tab/>
      </w:r>
      <w:r w:rsidRPr="00C11251">
        <w:rPr>
          <w:rFonts w:ascii="Times New Roman" w:hAnsi="Times New Roman" w:cs="Times New Roman"/>
          <w:sz w:val="24"/>
          <w:szCs w:val="24"/>
        </w:rPr>
        <w:t>průběžně</w:t>
      </w:r>
    </w:p>
    <w:p w14:paraId="1DF3D638" w14:textId="77777777" w:rsidR="001D3E6F" w:rsidRDefault="008570F5" w:rsidP="003524FD">
      <w:pPr>
        <w:rPr>
          <w:rFonts w:ascii="Times New Roman" w:hAnsi="Times New Roman" w:cs="Times New Roman"/>
          <w:sz w:val="24"/>
          <w:szCs w:val="24"/>
        </w:rPr>
      </w:pPr>
      <w:r>
        <w:rPr>
          <w:rFonts w:ascii="Times New Roman" w:hAnsi="Times New Roman" w:cs="Times New Roman"/>
          <w:sz w:val="24"/>
          <w:szCs w:val="24"/>
        </w:rPr>
        <w:t xml:space="preserve">Informace o strategii: </w:t>
      </w:r>
      <w:hyperlink r:id="rId8" w:history="1">
        <w:r w:rsidRPr="00A233AB">
          <w:rPr>
            <w:rStyle w:val="Hypertextovodkaz"/>
            <w:rFonts w:ascii="Times New Roman" w:hAnsi="Times New Roman" w:cs="Times New Roman"/>
            <w:sz w:val="24"/>
            <w:szCs w:val="24"/>
          </w:rPr>
          <w:t>https://www.czechspaceportal.cz/files/files/ITS_new/Ostatní/Vize%20rozvoje%20autonomní%20mobility.pdf</w:t>
        </w:r>
      </w:hyperlink>
      <w:r w:rsidR="003524FD" w:rsidRPr="00C11251">
        <w:rPr>
          <w:rFonts w:ascii="Times New Roman" w:hAnsi="Times New Roman" w:cs="Times New Roman"/>
          <w:sz w:val="24"/>
          <w:szCs w:val="24"/>
        </w:rPr>
        <w:t xml:space="preserve"> </w:t>
      </w:r>
    </w:p>
    <w:p w14:paraId="2E6DEA5A" w14:textId="77777777" w:rsidR="001D3E6F" w:rsidRDefault="001D3E6F" w:rsidP="001D3E6F">
      <w:pPr>
        <w:pStyle w:val="Nadpis2"/>
        <w:numPr>
          <w:ilvl w:val="0"/>
          <w:numId w:val="0"/>
        </w:numPr>
        <w:rPr>
          <w:rFonts w:ascii="Times New Roman" w:hAnsi="Times New Roman" w:cs="Times New Roman"/>
        </w:rPr>
      </w:pPr>
      <w:bookmarkStart w:id="52" w:name="_Toc53577638"/>
      <w:r w:rsidRPr="001D3E6F">
        <w:rPr>
          <w:rFonts w:ascii="Times New Roman" w:hAnsi="Times New Roman" w:cs="Times New Roman"/>
        </w:rPr>
        <w:t>Koncepce letecké dopravy</w:t>
      </w:r>
      <w:bookmarkEnd w:id="52"/>
    </w:p>
    <w:p w14:paraId="49C44786" w14:textId="77777777" w:rsidR="001D3E6F" w:rsidRPr="001D3E6F" w:rsidRDefault="001D3E6F" w:rsidP="001D3E6F">
      <w:pPr>
        <w:spacing w:after="120"/>
        <w:jc w:val="both"/>
        <w:rPr>
          <w:rFonts w:ascii="Times New Roman" w:hAnsi="Times New Roman" w:cs="Times New Roman"/>
          <w:sz w:val="24"/>
          <w:szCs w:val="24"/>
        </w:rPr>
      </w:pPr>
      <w:r>
        <w:rPr>
          <w:rFonts w:ascii="Times New Roman" w:hAnsi="Times New Roman" w:cs="Times New Roman"/>
          <w:sz w:val="24"/>
          <w:szCs w:val="24"/>
        </w:rPr>
        <w:t xml:space="preserve">Letecká doprava je jediným dopravním oborem, jehož dopravní infrastruktura je financována na základě finanční efektivity a návratnosti. Infrastruktura letišť je decentralizována (ve správě státu je pouze Letiště Václava Havla Praha). Koncepce proto kategorizuje letiště jako vstup pro územně plánovací dokumenty. </w:t>
      </w:r>
    </w:p>
    <w:p w14:paraId="09F8CECD" w14:textId="77777777" w:rsidR="001D3E6F" w:rsidRPr="001D3E6F" w:rsidRDefault="001D3E6F" w:rsidP="001D3E6F">
      <w:pPr>
        <w:jc w:val="both"/>
        <w:rPr>
          <w:rFonts w:ascii="Times New Roman" w:hAnsi="Times New Roman" w:cs="Times New Roman"/>
          <w:sz w:val="24"/>
          <w:szCs w:val="24"/>
        </w:rPr>
      </w:pPr>
      <w:r w:rsidRPr="001D3E6F">
        <w:rPr>
          <w:rFonts w:ascii="Times New Roman" w:hAnsi="Times New Roman" w:cs="Times New Roman"/>
          <w:sz w:val="24"/>
          <w:szCs w:val="24"/>
        </w:rPr>
        <w:t xml:space="preserve">Termín dokončení strategie: </w:t>
      </w:r>
      <w:r w:rsidRPr="001D3E6F">
        <w:rPr>
          <w:rFonts w:ascii="Times New Roman" w:hAnsi="Times New Roman" w:cs="Times New Roman"/>
          <w:sz w:val="24"/>
          <w:szCs w:val="24"/>
        </w:rPr>
        <w:tab/>
      </w:r>
      <w:r>
        <w:rPr>
          <w:rFonts w:ascii="Times New Roman" w:hAnsi="Times New Roman" w:cs="Times New Roman"/>
          <w:sz w:val="24"/>
          <w:szCs w:val="24"/>
        </w:rPr>
        <w:t>Schválený dokument</w:t>
      </w:r>
    </w:p>
    <w:p w14:paraId="29225043" w14:textId="77777777" w:rsidR="001D3E6F" w:rsidRPr="001D3E6F" w:rsidRDefault="001D3E6F" w:rsidP="001D3E6F">
      <w:pPr>
        <w:jc w:val="both"/>
        <w:rPr>
          <w:rFonts w:ascii="Times New Roman" w:hAnsi="Times New Roman" w:cs="Times New Roman"/>
          <w:sz w:val="24"/>
          <w:szCs w:val="24"/>
        </w:rPr>
      </w:pPr>
      <w:r w:rsidRPr="001D3E6F">
        <w:rPr>
          <w:rFonts w:ascii="Times New Roman" w:hAnsi="Times New Roman" w:cs="Times New Roman"/>
          <w:sz w:val="24"/>
          <w:szCs w:val="24"/>
        </w:rPr>
        <w:t xml:space="preserve">Gestor: </w:t>
      </w:r>
      <w:r w:rsidRPr="001D3E6F">
        <w:rPr>
          <w:rFonts w:ascii="Times New Roman" w:hAnsi="Times New Roman" w:cs="Times New Roman"/>
          <w:sz w:val="24"/>
          <w:szCs w:val="24"/>
        </w:rPr>
        <w:tab/>
      </w:r>
      <w:r w:rsidR="008570F5">
        <w:rPr>
          <w:rFonts w:ascii="Times New Roman" w:hAnsi="Times New Roman" w:cs="Times New Roman"/>
          <w:sz w:val="24"/>
          <w:szCs w:val="24"/>
        </w:rPr>
        <w:tab/>
      </w:r>
      <w:r w:rsidR="008570F5">
        <w:rPr>
          <w:rFonts w:ascii="Times New Roman" w:hAnsi="Times New Roman" w:cs="Times New Roman"/>
          <w:sz w:val="24"/>
          <w:szCs w:val="24"/>
        </w:rPr>
        <w:tab/>
      </w:r>
      <w:r w:rsidRPr="001D3E6F">
        <w:rPr>
          <w:rFonts w:ascii="Times New Roman" w:hAnsi="Times New Roman" w:cs="Times New Roman"/>
          <w:sz w:val="24"/>
          <w:szCs w:val="24"/>
        </w:rPr>
        <w:t xml:space="preserve">MD </w:t>
      </w:r>
    </w:p>
    <w:p w14:paraId="246DE040" w14:textId="77777777" w:rsidR="001D3E6F" w:rsidRDefault="001D3E6F" w:rsidP="001D3E6F">
      <w:pPr>
        <w:jc w:val="both"/>
        <w:rPr>
          <w:rFonts w:ascii="Times New Roman" w:hAnsi="Times New Roman" w:cs="Times New Roman"/>
          <w:sz w:val="24"/>
          <w:szCs w:val="24"/>
        </w:rPr>
      </w:pPr>
      <w:r w:rsidRPr="001D3E6F">
        <w:rPr>
          <w:rFonts w:ascii="Times New Roman" w:hAnsi="Times New Roman" w:cs="Times New Roman"/>
          <w:sz w:val="24"/>
          <w:szCs w:val="24"/>
        </w:rPr>
        <w:t>Monitoring:</w:t>
      </w:r>
      <w:r w:rsidRPr="001D3E6F">
        <w:rPr>
          <w:rFonts w:ascii="Times New Roman" w:hAnsi="Times New Roman" w:cs="Times New Roman"/>
          <w:sz w:val="24"/>
          <w:szCs w:val="24"/>
        </w:rPr>
        <w:tab/>
      </w:r>
      <w:r w:rsidR="008570F5">
        <w:rPr>
          <w:rFonts w:ascii="Times New Roman" w:hAnsi="Times New Roman" w:cs="Times New Roman"/>
          <w:sz w:val="24"/>
          <w:szCs w:val="24"/>
        </w:rPr>
        <w:tab/>
      </w:r>
      <w:r w:rsidR="008570F5">
        <w:rPr>
          <w:rFonts w:ascii="Times New Roman" w:hAnsi="Times New Roman" w:cs="Times New Roman"/>
          <w:sz w:val="24"/>
          <w:szCs w:val="24"/>
        </w:rPr>
        <w:tab/>
      </w:r>
      <w:r w:rsidRPr="001D3E6F">
        <w:rPr>
          <w:rFonts w:ascii="Times New Roman" w:hAnsi="Times New Roman" w:cs="Times New Roman"/>
          <w:sz w:val="24"/>
          <w:szCs w:val="24"/>
        </w:rPr>
        <w:t>vyhodnocení účinnosti nejpozději v r. 20</w:t>
      </w:r>
      <w:r>
        <w:rPr>
          <w:rFonts w:ascii="Times New Roman" w:hAnsi="Times New Roman" w:cs="Times New Roman"/>
          <w:sz w:val="24"/>
          <w:szCs w:val="24"/>
        </w:rPr>
        <w:t>21</w:t>
      </w:r>
      <w:r w:rsidRPr="001D3E6F">
        <w:rPr>
          <w:rFonts w:ascii="Times New Roman" w:hAnsi="Times New Roman" w:cs="Times New Roman"/>
          <w:sz w:val="24"/>
          <w:szCs w:val="24"/>
        </w:rPr>
        <w:t xml:space="preserve">, aktualizace </w:t>
      </w:r>
      <w:r w:rsidR="008570F5">
        <w:rPr>
          <w:rFonts w:ascii="Times New Roman" w:hAnsi="Times New Roman" w:cs="Times New Roman"/>
          <w:sz w:val="24"/>
          <w:szCs w:val="24"/>
        </w:rPr>
        <w:tab/>
      </w:r>
      <w:r w:rsidR="008570F5">
        <w:rPr>
          <w:rFonts w:ascii="Times New Roman" w:hAnsi="Times New Roman" w:cs="Times New Roman"/>
          <w:sz w:val="24"/>
          <w:szCs w:val="24"/>
        </w:rPr>
        <w:tab/>
      </w:r>
      <w:r w:rsidR="008570F5">
        <w:rPr>
          <w:rFonts w:ascii="Times New Roman" w:hAnsi="Times New Roman" w:cs="Times New Roman"/>
          <w:sz w:val="24"/>
          <w:szCs w:val="24"/>
        </w:rPr>
        <w:tab/>
      </w:r>
      <w:r w:rsidR="008570F5">
        <w:rPr>
          <w:rFonts w:ascii="Times New Roman" w:hAnsi="Times New Roman" w:cs="Times New Roman"/>
          <w:sz w:val="24"/>
          <w:szCs w:val="24"/>
        </w:rPr>
        <w:tab/>
      </w:r>
      <w:r w:rsidR="008570F5">
        <w:rPr>
          <w:rFonts w:ascii="Times New Roman" w:hAnsi="Times New Roman" w:cs="Times New Roman"/>
          <w:sz w:val="24"/>
          <w:szCs w:val="24"/>
        </w:rPr>
        <w:tab/>
      </w:r>
      <w:r w:rsidRPr="001D3E6F">
        <w:rPr>
          <w:rFonts w:ascii="Times New Roman" w:hAnsi="Times New Roman" w:cs="Times New Roman"/>
          <w:sz w:val="24"/>
          <w:szCs w:val="24"/>
        </w:rPr>
        <w:t>nejpozději v r. 20</w:t>
      </w:r>
      <w:r>
        <w:rPr>
          <w:rFonts w:ascii="Times New Roman" w:hAnsi="Times New Roman" w:cs="Times New Roman"/>
          <w:sz w:val="24"/>
          <w:szCs w:val="24"/>
        </w:rPr>
        <w:t>22</w:t>
      </w:r>
    </w:p>
    <w:p w14:paraId="2640BCC9" w14:textId="77777777" w:rsidR="001D3E6F" w:rsidRDefault="001D3E6F" w:rsidP="001D3E6F">
      <w:pPr>
        <w:jc w:val="both"/>
        <w:rPr>
          <w:rFonts w:ascii="Times New Roman" w:hAnsi="Times New Roman" w:cs="Times New Roman"/>
          <w:sz w:val="24"/>
          <w:szCs w:val="24"/>
        </w:rPr>
      </w:pPr>
    </w:p>
    <w:p w14:paraId="1C973414" w14:textId="77777777" w:rsidR="001D3E6F" w:rsidRDefault="001D3E6F" w:rsidP="001D3E6F">
      <w:pPr>
        <w:pStyle w:val="Nadpis2"/>
        <w:numPr>
          <w:ilvl w:val="0"/>
          <w:numId w:val="0"/>
        </w:numPr>
        <w:rPr>
          <w:rFonts w:ascii="Times New Roman" w:hAnsi="Times New Roman" w:cs="Times New Roman"/>
        </w:rPr>
      </w:pPr>
      <w:bookmarkStart w:id="53" w:name="_Toc53577639"/>
      <w:r w:rsidRPr="001D3E6F">
        <w:rPr>
          <w:rFonts w:ascii="Times New Roman" w:hAnsi="Times New Roman" w:cs="Times New Roman"/>
        </w:rPr>
        <w:t>Koncepce vodní dopravy</w:t>
      </w:r>
      <w:bookmarkEnd w:id="53"/>
    </w:p>
    <w:p w14:paraId="6FB59A8F" w14:textId="77777777" w:rsidR="00E0541F" w:rsidRPr="00E0541F" w:rsidRDefault="00E0541F" w:rsidP="00E0541F">
      <w:pPr>
        <w:spacing w:after="120"/>
        <w:jc w:val="both"/>
        <w:rPr>
          <w:rFonts w:ascii="Times New Roman" w:hAnsi="Times New Roman" w:cs="Times New Roman"/>
          <w:sz w:val="24"/>
          <w:szCs w:val="24"/>
        </w:rPr>
      </w:pPr>
      <w:r w:rsidRPr="00E0541F">
        <w:rPr>
          <w:rFonts w:ascii="Times New Roman" w:hAnsi="Times New Roman" w:cs="Times New Roman"/>
          <w:sz w:val="24"/>
          <w:szCs w:val="24"/>
        </w:rPr>
        <w:t xml:space="preserve">Pro oblast vodní dopravy bude zpracována samostatná koncepce z důvodů jejích specifik </w:t>
      </w:r>
      <w:r>
        <w:rPr>
          <w:rFonts w:ascii="Times New Roman" w:hAnsi="Times New Roman" w:cs="Times New Roman"/>
          <w:sz w:val="24"/>
          <w:szCs w:val="24"/>
        </w:rPr>
        <w:t>–</w:t>
      </w:r>
      <w:r w:rsidRPr="00E0541F">
        <w:rPr>
          <w:rFonts w:ascii="Times New Roman" w:hAnsi="Times New Roman" w:cs="Times New Roman"/>
          <w:sz w:val="24"/>
          <w:szCs w:val="24"/>
        </w:rPr>
        <w:t xml:space="preserve"> vodní cesty plní vedle funkcí dopravních rovněž řadu jiných funkcí a jedná se proto o oblast mezisektorovou.</w:t>
      </w:r>
    </w:p>
    <w:p w14:paraId="24F7621A" w14:textId="06BC5182" w:rsidR="00E0541F" w:rsidRPr="00E0541F" w:rsidRDefault="00E0541F" w:rsidP="00E0541F">
      <w:pPr>
        <w:ind w:left="2835" w:hanging="2835"/>
        <w:jc w:val="both"/>
        <w:rPr>
          <w:rFonts w:ascii="Times New Roman" w:hAnsi="Times New Roman" w:cs="Times New Roman"/>
          <w:sz w:val="24"/>
          <w:szCs w:val="24"/>
        </w:rPr>
      </w:pPr>
      <w:r w:rsidRPr="00E0541F">
        <w:rPr>
          <w:rFonts w:ascii="Times New Roman" w:hAnsi="Times New Roman" w:cs="Times New Roman"/>
          <w:sz w:val="24"/>
          <w:szCs w:val="24"/>
        </w:rPr>
        <w:t xml:space="preserve">Termín dokončení strategie: </w:t>
      </w:r>
      <w:r w:rsidRPr="00E0541F">
        <w:rPr>
          <w:rFonts w:ascii="Times New Roman" w:hAnsi="Times New Roman" w:cs="Times New Roman"/>
          <w:sz w:val="24"/>
          <w:szCs w:val="24"/>
        </w:rPr>
        <w:tab/>
      </w:r>
      <w:r>
        <w:rPr>
          <w:rFonts w:ascii="Times New Roman" w:hAnsi="Times New Roman" w:cs="Times New Roman"/>
          <w:sz w:val="24"/>
          <w:szCs w:val="24"/>
        </w:rPr>
        <w:t xml:space="preserve">Koncepce byla dokončena v roce 2018, z důvodů významného negativního vlivu na </w:t>
      </w:r>
      <w:r w:rsidR="00CE591C">
        <w:rPr>
          <w:rFonts w:ascii="Times New Roman" w:hAnsi="Times New Roman" w:cs="Times New Roman"/>
          <w:sz w:val="24"/>
          <w:szCs w:val="24"/>
        </w:rPr>
        <w:t xml:space="preserve">vybrané předměty ochrany soustavy Natura 2000 bylo nutné stanovit převažující veřejný zájem a kompenzační opatření. Převažujícím veřejným zájmem Vláda ČR označila vnitrozemskou plavbu nad ochranou vybraných předmětů soustavy Natura 2000. </w:t>
      </w:r>
      <w:r w:rsidR="00217B03">
        <w:rPr>
          <w:rFonts w:ascii="Times New Roman" w:hAnsi="Times New Roman" w:cs="Times New Roman"/>
          <w:sz w:val="24"/>
          <w:szCs w:val="24"/>
        </w:rPr>
        <w:t xml:space="preserve"> </w:t>
      </w:r>
      <w:r w:rsidR="00217B03" w:rsidRPr="00C646F0">
        <w:t>Dokument byl Vládou ČR dosud jen vzat na vědomí, avšak nebyl schválen, neboť dle odborného stanoviska Správy Národního parku České Švýcarsko z listopadu 2018 zpracovaného pro účely procesu SEA není možné u stavby jezů u Děčína a Přelouče negativní vlivy na životní prostředí kompenzovat.</w:t>
      </w:r>
    </w:p>
    <w:p w14:paraId="417B468D" w14:textId="77777777" w:rsidR="00E0541F" w:rsidRPr="00E0541F" w:rsidRDefault="00E0541F" w:rsidP="00E0541F">
      <w:pPr>
        <w:jc w:val="both"/>
        <w:rPr>
          <w:rFonts w:ascii="Times New Roman" w:hAnsi="Times New Roman" w:cs="Times New Roman"/>
          <w:sz w:val="24"/>
          <w:szCs w:val="24"/>
        </w:rPr>
      </w:pPr>
      <w:r w:rsidRPr="00E0541F">
        <w:rPr>
          <w:rFonts w:ascii="Times New Roman" w:hAnsi="Times New Roman" w:cs="Times New Roman"/>
          <w:sz w:val="24"/>
          <w:szCs w:val="24"/>
        </w:rPr>
        <w:t xml:space="preserve">Gestor: </w:t>
      </w:r>
      <w:r w:rsidRPr="00E0541F">
        <w:rPr>
          <w:rFonts w:ascii="Times New Roman" w:hAnsi="Times New Roman" w:cs="Times New Roman"/>
          <w:sz w:val="24"/>
          <w:szCs w:val="24"/>
        </w:rPr>
        <w:tab/>
      </w:r>
      <w:r w:rsidR="008570F5">
        <w:rPr>
          <w:rFonts w:ascii="Times New Roman" w:hAnsi="Times New Roman" w:cs="Times New Roman"/>
          <w:sz w:val="24"/>
          <w:szCs w:val="24"/>
        </w:rPr>
        <w:tab/>
      </w:r>
      <w:r w:rsidR="008570F5">
        <w:rPr>
          <w:rFonts w:ascii="Times New Roman" w:hAnsi="Times New Roman" w:cs="Times New Roman"/>
          <w:sz w:val="24"/>
          <w:szCs w:val="24"/>
        </w:rPr>
        <w:tab/>
      </w:r>
      <w:r w:rsidRPr="00E0541F">
        <w:rPr>
          <w:rFonts w:ascii="Times New Roman" w:hAnsi="Times New Roman" w:cs="Times New Roman"/>
          <w:sz w:val="24"/>
          <w:szCs w:val="24"/>
        </w:rPr>
        <w:t xml:space="preserve">MD ve spolupráci s MZe, MŽP, MPO a MMR </w:t>
      </w:r>
    </w:p>
    <w:p w14:paraId="314E7786" w14:textId="77777777" w:rsidR="001D3E6F" w:rsidRPr="001D3E6F" w:rsidRDefault="00E0541F" w:rsidP="00E0541F">
      <w:pPr>
        <w:jc w:val="both"/>
      </w:pPr>
      <w:r w:rsidRPr="00E0541F">
        <w:rPr>
          <w:rFonts w:ascii="Times New Roman" w:hAnsi="Times New Roman" w:cs="Times New Roman"/>
          <w:sz w:val="24"/>
          <w:szCs w:val="24"/>
        </w:rPr>
        <w:t>Monitoring:</w:t>
      </w:r>
      <w:r w:rsidRPr="00E0541F">
        <w:rPr>
          <w:rFonts w:ascii="Times New Roman" w:hAnsi="Times New Roman" w:cs="Times New Roman"/>
          <w:sz w:val="24"/>
          <w:szCs w:val="24"/>
        </w:rPr>
        <w:tab/>
      </w:r>
      <w:r w:rsidR="008570F5">
        <w:rPr>
          <w:rFonts w:ascii="Times New Roman" w:hAnsi="Times New Roman" w:cs="Times New Roman"/>
          <w:sz w:val="24"/>
          <w:szCs w:val="24"/>
        </w:rPr>
        <w:tab/>
      </w:r>
      <w:r w:rsidR="008570F5">
        <w:rPr>
          <w:rFonts w:ascii="Times New Roman" w:hAnsi="Times New Roman" w:cs="Times New Roman"/>
          <w:sz w:val="24"/>
          <w:szCs w:val="24"/>
        </w:rPr>
        <w:tab/>
      </w:r>
      <w:r w:rsidRPr="00E0541F">
        <w:rPr>
          <w:rFonts w:ascii="Times New Roman" w:hAnsi="Times New Roman" w:cs="Times New Roman"/>
          <w:sz w:val="24"/>
          <w:szCs w:val="24"/>
        </w:rPr>
        <w:t>vyhodnocení účinnosti nejpozději v r. 20</w:t>
      </w:r>
      <w:r w:rsidR="00CE591C">
        <w:rPr>
          <w:rFonts w:ascii="Times New Roman" w:hAnsi="Times New Roman" w:cs="Times New Roman"/>
          <w:sz w:val="24"/>
          <w:szCs w:val="24"/>
        </w:rPr>
        <w:t>22</w:t>
      </w:r>
      <w:r w:rsidRPr="00E0541F">
        <w:rPr>
          <w:rFonts w:ascii="Times New Roman" w:hAnsi="Times New Roman" w:cs="Times New Roman"/>
          <w:sz w:val="24"/>
          <w:szCs w:val="24"/>
        </w:rPr>
        <w:t xml:space="preserve">, aktualizace </w:t>
      </w:r>
      <w:r w:rsidR="008570F5">
        <w:rPr>
          <w:rFonts w:ascii="Times New Roman" w:hAnsi="Times New Roman" w:cs="Times New Roman"/>
          <w:sz w:val="24"/>
          <w:szCs w:val="24"/>
        </w:rPr>
        <w:tab/>
      </w:r>
      <w:r w:rsidR="008570F5">
        <w:rPr>
          <w:rFonts w:ascii="Times New Roman" w:hAnsi="Times New Roman" w:cs="Times New Roman"/>
          <w:sz w:val="24"/>
          <w:szCs w:val="24"/>
        </w:rPr>
        <w:tab/>
      </w:r>
      <w:r w:rsidR="008570F5">
        <w:rPr>
          <w:rFonts w:ascii="Times New Roman" w:hAnsi="Times New Roman" w:cs="Times New Roman"/>
          <w:sz w:val="24"/>
          <w:szCs w:val="24"/>
        </w:rPr>
        <w:tab/>
      </w:r>
      <w:r w:rsidR="008570F5">
        <w:rPr>
          <w:rFonts w:ascii="Times New Roman" w:hAnsi="Times New Roman" w:cs="Times New Roman"/>
          <w:sz w:val="24"/>
          <w:szCs w:val="24"/>
        </w:rPr>
        <w:tab/>
      </w:r>
      <w:r w:rsidR="008570F5">
        <w:rPr>
          <w:rFonts w:ascii="Times New Roman" w:hAnsi="Times New Roman" w:cs="Times New Roman"/>
          <w:sz w:val="24"/>
          <w:szCs w:val="24"/>
        </w:rPr>
        <w:tab/>
      </w:r>
      <w:r w:rsidRPr="00E0541F">
        <w:rPr>
          <w:rFonts w:ascii="Times New Roman" w:hAnsi="Times New Roman" w:cs="Times New Roman"/>
          <w:sz w:val="24"/>
          <w:szCs w:val="24"/>
        </w:rPr>
        <w:t>nejpozději v r. 20</w:t>
      </w:r>
      <w:r w:rsidR="00CE591C">
        <w:rPr>
          <w:rFonts w:ascii="Times New Roman" w:hAnsi="Times New Roman" w:cs="Times New Roman"/>
          <w:sz w:val="24"/>
          <w:szCs w:val="24"/>
        </w:rPr>
        <w:t>23</w:t>
      </w:r>
    </w:p>
    <w:p w14:paraId="2A4C2387" w14:textId="77777777" w:rsidR="00B61708" w:rsidRPr="00C11251" w:rsidRDefault="00B61708" w:rsidP="001D3E6F">
      <w:pPr>
        <w:pStyle w:val="Nadpis2"/>
        <w:numPr>
          <w:ilvl w:val="0"/>
          <w:numId w:val="0"/>
        </w:numPr>
        <w:rPr>
          <w:rFonts w:ascii="Times New Roman" w:hAnsi="Times New Roman" w:cs="Times New Roman"/>
          <w:sz w:val="24"/>
          <w:szCs w:val="24"/>
        </w:rPr>
      </w:pPr>
      <w:r w:rsidRPr="00C11251">
        <w:rPr>
          <w:rFonts w:ascii="Times New Roman" w:hAnsi="Times New Roman" w:cs="Times New Roman"/>
          <w:sz w:val="24"/>
          <w:szCs w:val="24"/>
        </w:rPr>
        <w:br w:type="page"/>
      </w:r>
    </w:p>
    <w:p w14:paraId="45FBAF56" w14:textId="77777777" w:rsidR="001C53E3" w:rsidRPr="0046374E" w:rsidRDefault="006B2ACE" w:rsidP="00C11251">
      <w:pPr>
        <w:pStyle w:val="Nadpis1"/>
        <w:numPr>
          <w:ilvl w:val="0"/>
          <w:numId w:val="0"/>
        </w:numPr>
        <w:rPr>
          <w:rFonts w:ascii="Times New Roman" w:hAnsi="Times New Roman" w:cs="Times New Roman"/>
          <w:sz w:val="36"/>
          <w:szCs w:val="36"/>
        </w:rPr>
      </w:pPr>
      <w:bookmarkStart w:id="54" w:name="_Toc53577640"/>
      <w:r w:rsidRPr="0046374E">
        <w:rPr>
          <w:rFonts w:ascii="Times New Roman" w:hAnsi="Times New Roman" w:cs="Times New Roman"/>
          <w:sz w:val="36"/>
          <w:szCs w:val="36"/>
        </w:rPr>
        <w:t>Legislativní nástroje</w:t>
      </w:r>
      <w:bookmarkEnd w:id="54"/>
    </w:p>
    <w:p w14:paraId="6382400B" w14:textId="77777777" w:rsidR="007B697E" w:rsidRPr="00C11251" w:rsidRDefault="007B697E" w:rsidP="007B697E">
      <w:pPr>
        <w:jc w:val="both"/>
        <w:rPr>
          <w:rFonts w:ascii="Times New Roman" w:eastAsia="MS Mincho" w:hAnsi="Times New Roman" w:cs="Times New Roman"/>
          <w:bCs/>
          <w:sz w:val="24"/>
          <w:szCs w:val="24"/>
        </w:rPr>
      </w:pPr>
      <w:r w:rsidRPr="00C11251">
        <w:rPr>
          <w:rFonts w:ascii="Times New Roman" w:eastAsia="MS Mincho" w:hAnsi="Times New Roman" w:cs="Times New Roman"/>
          <w:bCs/>
          <w:sz w:val="24"/>
          <w:szCs w:val="24"/>
        </w:rPr>
        <w:t>V období let 2021 –</w:t>
      </w:r>
      <w:r w:rsidR="008147AF" w:rsidRPr="00C11251">
        <w:rPr>
          <w:rFonts w:ascii="Times New Roman" w:eastAsia="MS Mincho" w:hAnsi="Times New Roman" w:cs="Times New Roman"/>
          <w:bCs/>
          <w:sz w:val="24"/>
          <w:szCs w:val="24"/>
        </w:rPr>
        <w:t xml:space="preserve"> 2027 bude probíhat </w:t>
      </w:r>
      <w:r w:rsidR="00D13FAD" w:rsidRPr="00C11251">
        <w:rPr>
          <w:rFonts w:ascii="Times New Roman" w:eastAsia="MS Mincho" w:hAnsi="Times New Roman" w:cs="Times New Roman"/>
          <w:bCs/>
          <w:sz w:val="24"/>
          <w:szCs w:val="24"/>
        </w:rPr>
        <w:t>následující</w:t>
      </w:r>
      <w:r w:rsidR="008147AF" w:rsidRPr="00C11251">
        <w:rPr>
          <w:rFonts w:ascii="Times New Roman" w:eastAsia="MS Mincho" w:hAnsi="Times New Roman" w:cs="Times New Roman"/>
          <w:bCs/>
          <w:sz w:val="24"/>
          <w:szCs w:val="24"/>
        </w:rPr>
        <w:t xml:space="preserve"> legislativní proces (výběr </w:t>
      </w:r>
      <w:r w:rsidR="00D13FAD">
        <w:rPr>
          <w:rFonts w:ascii="Times New Roman" w:eastAsia="MS Mincho" w:hAnsi="Times New Roman" w:cs="Times New Roman"/>
          <w:bCs/>
          <w:sz w:val="24"/>
          <w:szCs w:val="24"/>
        </w:rPr>
        <w:t xml:space="preserve">úprav </w:t>
      </w:r>
      <w:r w:rsidR="008147AF" w:rsidRPr="00C11251">
        <w:rPr>
          <w:rFonts w:ascii="Times New Roman" w:eastAsia="MS Mincho" w:hAnsi="Times New Roman" w:cs="Times New Roman"/>
          <w:bCs/>
          <w:sz w:val="24"/>
          <w:szCs w:val="24"/>
        </w:rPr>
        <w:t xml:space="preserve">nejvýznamnějších </w:t>
      </w:r>
      <w:r w:rsidR="00D13FAD" w:rsidRPr="00C11251">
        <w:rPr>
          <w:rFonts w:ascii="Times New Roman" w:eastAsia="MS Mincho" w:hAnsi="Times New Roman" w:cs="Times New Roman"/>
          <w:bCs/>
          <w:sz w:val="24"/>
          <w:szCs w:val="24"/>
        </w:rPr>
        <w:t>zákonů</w:t>
      </w:r>
      <w:r w:rsidR="008147AF" w:rsidRPr="00C11251">
        <w:rPr>
          <w:rFonts w:ascii="Times New Roman" w:eastAsia="MS Mincho" w:hAnsi="Times New Roman" w:cs="Times New Roman"/>
          <w:bCs/>
          <w:sz w:val="24"/>
          <w:szCs w:val="24"/>
        </w:rPr>
        <w:t>):</w:t>
      </w:r>
    </w:p>
    <w:p w14:paraId="16DFE2FB" w14:textId="77777777" w:rsidR="009D0210" w:rsidRPr="006A1947" w:rsidRDefault="009D0210" w:rsidP="00A60CCB">
      <w:pPr>
        <w:pStyle w:val="Odstavecseseznamem"/>
        <w:numPr>
          <w:ilvl w:val="0"/>
          <w:numId w:val="22"/>
        </w:numPr>
        <w:ind w:left="284"/>
        <w:rPr>
          <w:rFonts w:ascii="Times New Roman" w:hAnsi="Times New Roman" w:cs="Times New Roman"/>
          <w:b/>
          <w:iCs/>
          <w:sz w:val="24"/>
          <w:szCs w:val="24"/>
        </w:rPr>
      </w:pPr>
      <w:r w:rsidRPr="006A1947">
        <w:rPr>
          <w:rFonts w:ascii="Times New Roman" w:hAnsi="Times New Roman" w:cs="Times New Roman"/>
          <w:b/>
          <w:iCs/>
          <w:sz w:val="24"/>
          <w:szCs w:val="24"/>
        </w:rPr>
        <w:t>Návrh zákona, kterým se mění zákon č. 61/2000 Sb., o námořní plavbě, ve znění pozdějších předpisů</w:t>
      </w:r>
    </w:p>
    <w:p w14:paraId="261369C3" w14:textId="77777777" w:rsidR="009D0210" w:rsidRPr="00C11251" w:rsidRDefault="009D0210" w:rsidP="009D0210">
      <w:pPr>
        <w:jc w:val="both"/>
        <w:rPr>
          <w:rFonts w:ascii="Times New Roman" w:eastAsia="MS Mincho" w:hAnsi="Times New Roman" w:cs="Times New Roman"/>
          <w:bCs/>
          <w:sz w:val="24"/>
          <w:szCs w:val="24"/>
        </w:rPr>
      </w:pPr>
      <w:r w:rsidRPr="00C11251">
        <w:rPr>
          <w:rFonts w:ascii="Times New Roman" w:eastAsia="MS Mincho" w:hAnsi="Times New Roman" w:cs="Times New Roman"/>
          <w:bCs/>
          <w:sz w:val="24"/>
          <w:szCs w:val="24"/>
        </w:rPr>
        <w:t xml:space="preserve">V souvislosti se směrnicemi EU: </w:t>
      </w:r>
      <w:r w:rsidR="006A1947">
        <w:rPr>
          <w:rFonts w:ascii="Times New Roman" w:eastAsia="MS Mincho" w:hAnsi="Times New Roman" w:cs="Times New Roman"/>
          <w:bCs/>
          <w:sz w:val="24"/>
          <w:szCs w:val="24"/>
        </w:rPr>
        <w:t>s</w:t>
      </w:r>
      <w:r w:rsidRPr="00C11251">
        <w:rPr>
          <w:rFonts w:ascii="Times New Roman" w:eastAsia="MS Mincho" w:hAnsi="Times New Roman" w:cs="Times New Roman"/>
          <w:bCs/>
          <w:sz w:val="24"/>
          <w:szCs w:val="24"/>
        </w:rPr>
        <w:t xml:space="preserve">měrnice Evropského parlamentu a Rady (EU) 2019/883 ze dne 17. dubna 2019 o přístavních zařízeních pro příjem odpadu z lodí a </w:t>
      </w:r>
      <w:r w:rsidR="006A1947">
        <w:rPr>
          <w:rFonts w:ascii="Times New Roman" w:eastAsia="MS Mincho" w:hAnsi="Times New Roman" w:cs="Times New Roman"/>
          <w:bCs/>
          <w:sz w:val="24"/>
          <w:szCs w:val="24"/>
        </w:rPr>
        <w:t>s</w:t>
      </w:r>
      <w:r w:rsidRPr="00C11251">
        <w:rPr>
          <w:rFonts w:ascii="Times New Roman" w:eastAsia="MS Mincho" w:hAnsi="Times New Roman" w:cs="Times New Roman"/>
          <w:bCs/>
          <w:sz w:val="24"/>
          <w:szCs w:val="24"/>
        </w:rPr>
        <w:t>měrnice Evropského parlamentu a Rady (EU) 2019/1159 ze dne 20. června 2019 je nutné zajistit jejich transpozici do příslušného vnitrostátního zákona, to je zákona č. 61/2000 Sb., o námořní plavbě, ve znění pozdějších předpisů.</w:t>
      </w:r>
    </w:p>
    <w:p w14:paraId="51CD289E" w14:textId="77777777" w:rsidR="009D0210" w:rsidRPr="00C11251" w:rsidRDefault="009D0210" w:rsidP="009D0210">
      <w:pPr>
        <w:jc w:val="both"/>
        <w:rPr>
          <w:rFonts w:ascii="Times New Roman" w:eastAsia="MS Mincho" w:hAnsi="Times New Roman" w:cs="Times New Roman"/>
          <w:bCs/>
          <w:sz w:val="24"/>
          <w:szCs w:val="24"/>
        </w:rPr>
      </w:pPr>
      <w:r w:rsidRPr="00C11251">
        <w:rPr>
          <w:rFonts w:ascii="Times New Roman" w:eastAsia="MS Mincho" w:hAnsi="Times New Roman" w:cs="Times New Roman"/>
          <w:bCs/>
          <w:sz w:val="24"/>
          <w:szCs w:val="24"/>
        </w:rPr>
        <w:t xml:space="preserve">Navrhovaná úprava vnitrostátního právního řádu směřuje ke zlepšení ochrany moří před znečisťováním. Bude zaveden požadavek na odevzdávání odpadů z plavidel v přístavech, který se bude vztahovat na veškerá plavidla na mořích. </w:t>
      </w:r>
    </w:p>
    <w:p w14:paraId="469C19E1" w14:textId="77777777" w:rsidR="009D0210" w:rsidRPr="00C11251" w:rsidRDefault="009D0210" w:rsidP="009D0210">
      <w:pPr>
        <w:jc w:val="both"/>
        <w:rPr>
          <w:rFonts w:ascii="Times New Roman" w:eastAsia="MS Mincho" w:hAnsi="Times New Roman" w:cs="Times New Roman"/>
          <w:bCs/>
          <w:sz w:val="24"/>
          <w:szCs w:val="24"/>
        </w:rPr>
      </w:pPr>
      <w:r w:rsidRPr="00C11251">
        <w:rPr>
          <w:rFonts w:ascii="Times New Roman" w:eastAsia="MS Mincho" w:hAnsi="Times New Roman" w:cs="Times New Roman"/>
          <w:bCs/>
          <w:sz w:val="24"/>
          <w:szCs w:val="24"/>
        </w:rPr>
        <w:t>Vlastníci plavidel tedy budou motivováni plnit tyto povinnosti v důsledku větších sankcí za znečišťování a dále z důvodu zavedení paušálních poplatků za odevzdání odpadků v přístavech, bez jejich vazby na skutečné odevzdání či neodevzdání.</w:t>
      </w:r>
    </w:p>
    <w:p w14:paraId="6D999677" w14:textId="77777777" w:rsidR="009D0210" w:rsidRPr="006A1947" w:rsidRDefault="009D0210" w:rsidP="00A60CCB">
      <w:pPr>
        <w:pStyle w:val="Odstavecseseznamem"/>
        <w:numPr>
          <w:ilvl w:val="0"/>
          <w:numId w:val="22"/>
        </w:numPr>
        <w:ind w:left="284"/>
        <w:rPr>
          <w:rFonts w:ascii="Times New Roman" w:hAnsi="Times New Roman" w:cs="Times New Roman"/>
          <w:b/>
          <w:iCs/>
          <w:sz w:val="24"/>
          <w:szCs w:val="24"/>
        </w:rPr>
      </w:pPr>
      <w:r w:rsidRPr="006A1947">
        <w:rPr>
          <w:rFonts w:ascii="Times New Roman" w:hAnsi="Times New Roman" w:cs="Times New Roman"/>
          <w:b/>
          <w:iCs/>
          <w:sz w:val="24"/>
          <w:szCs w:val="24"/>
        </w:rPr>
        <w:t>Návrh zákona, kterým se mění zákon č. 49/1997 Sb., o civilním letectví a o změně a doplnění zákona č. 455/1991 Sb., o živnostenském podnikání (živnostenský zákon), ve znění pozdějších předpisů, ve znění pozdějších předpisů (dále jen „zákon o civilním letectví“)</w:t>
      </w:r>
    </w:p>
    <w:p w14:paraId="382E493E" w14:textId="77777777" w:rsidR="009D0210" w:rsidRPr="00C11251" w:rsidRDefault="009D0210" w:rsidP="009D0210">
      <w:pPr>
        <w:tabs>
          <w:tab w:val="left" w:pos="6660"/>
        </w:tabs>
        <w:spacing w:before="120" w:after="120" w:line="240" w:lineRule="auto"/>
        <w:jc w:val="both"/>
        <w:rPr>
          <w:rFonts w:ascii="Times New Roman" w:eastAsia="MS Mincho" w:hAnsi="Times New Roman" w:cs="Times New Roman"/>
          <w:bCs/>
          <w:sz w:val="24"/>
          <w:szCs w:val="24"/>
        </w:rPr>
      </w:pPr>
      <w:r w:rsidRPr="00C11251">
        <w:rPr>
          <w:rFonts w:ascii="Times New Roman" w:eastAsia="MS Mincho" w:hAnsi="Times New Roman" w:cs="Times New Roman"/>
          <w:bCs/>
          <w:sz w:val="24"/>
          <w:szCs w:val="24"/>
        </w:rPr>
        <w:t xml:space="preserve">Na úrovni EU byla přijata nařízení - </w:t>
      </w:r>
      <w:r w:rsidR="004166AA">
        <w:rPr>
          <w:rFonts w:ascii="Times New Roman" w:hAnsi="Times New Roman" w:cs="Times New Roman"/>
          <w:i/>
          <w:sz w:val="24"/>
          <w:szCs w:val="24"/>
        </w:rPr>
        <w:t>n</w:t>
      </w:r>
      <w:r w:rsidR="004166AA" w:rsidRPr="00C11251">
        <w:rPr>
          <w:rFonts w:ascii="Times New Roman" w:hAnsi="Times New Roman" w:cs="Times New Roman"/>
          <w:i/>
          <w:sz w:val="24"/>
          <w:szCs w:val="24"/>
        </w:rPr>
        <w:t xml:space="preserve">ařízení </w:t>
      </w:r>
      <w:r w:rsidRPr="00C11251">
        <w:rPr>
          <w:rFonts w:ascii="Times New Roman" w:hAnsi="Times New Roman" w:cs="Times New Roman"/>
          <w:i/>
          <w:sz w:val="24"/>
          <w:szCs w:val="24"/>
        </w:rPr>
        <w:t>Evropského parlamentu a Rady (EU) 2018/1139 ze dne 4. července 2018 o společných pravidlech v oblasti civilního letectví a o zřízení Agentury Evropské unie pro bezpečnost letectví</w:t>
      </w:r>
      <w:r w:rsidR="004166AA">
        <w:rPr>
          <w:rFonts w:ascii="Times New Roman" w:hAnsi="Times New Roman" w:cs="Times New Roman"/>
          <w:i/>
          <w:sz w:val="24"/>
          <w:szCs w:val="24"/>
        </w:rPr>
        <w:t>,</w:t>
      </w:r>
      <w:r w:rsidRPr="00C11251">
        <w:rPr>
          <w:rFonts w:ascii="Times New Roman" w:hAnsi="Times New Roman" w:cs="Times New Roman"/>
          <w:i/>
          <w:sz w:val="24"/>
          <w:szCs w:val="24"/>
        </w:rPr>
        <w:t xml:space="preserve"> </w:t>
      </w:r>
      <w:r w:rsidR="004166AA">
        <w:rPr>
          <w:rFonts w:ascii="Times New Roman" w:hAnsi="Times New Roman" w:cs="Times New Roman"/>
          <w:i/>
          <w:sz w:val="24"/>
          <w:szCs w:val="24"/>
        </w:rPr>
        <w:t>n</w:t>
      </w:r>
      <w:r w:rsidR="004166AA" w:rsidRPr="00C11251">
        <w:rPr>
          <w:rFonts w:ascii="Times New Roman" w:hAnsi="Times New Roman" w:cs="Times New Roman"/>
          <w:i/>
          <w:sz w:val="24"/>
          <w:szCs w:val="24"/>
        </w:rPr>
        <w:t xml:space="preserve">ařízení </w:t>
      </w:r>
      <w:r w:rsidRPr="00C11251">
        <w:rPr>
          <w:rFonts w:ascii="Times New Roman" w:hAnsi="Times New Roman" w:cs="Times New Roman"/>
          <w:i/>
          <w:sz w:val="24"/>
          <w:szCs w:val="24"/>
        </w:rPr>
        <w:t>Komise v přenesené pravomoci (EU) 2019/945 ze dne 12. března 2019 o bezpilotních systémech a o provozovatelích bezpilotních systémů ze třetích zemí</w:t>
      </w:r>
      <w:r w:rsidR="004166AA">
        <w:rPr>
          <w:rFonts w:ascii="Times New Roman" w:hAnsi="Times New Roman" w:cs="Times New Roman"/>
          <w:i/>
          <w:sz w:val="24"/>
          <w:szCs w:val="24"/>
        </w:rPr>
        <w:t>,</w:t>
      </w:r>
      <w:r w:rsidRPr="00C11251">
        <w:rPr>
          <w:rFonts w:ascii="Times New Roman" w:hAnsi="Times New Roman" w:cs="Times New Roman"/>
          <w:i/>
          <w:sz w:val="24"/>
          <w:szCs w:val="24"/>
        </w:rPr>
        <w:t xml:space="preserve"> </w:t>
      </w:r>
      <w:r w:rsidR="004166AA">
        <w:rPr>
          <w:rFonts w:ascii="Times New Roman" w:hAnsi="Times New Roman" w:cs="Times New Roman"/>
          <w:i/>
          <w:sz w:val="24"/>
          <w:szCs w:val="24"/>
        </w:rPr>
        <w:t>p</w:t>
      </w:r>
      <w:r w:rsidR="004166AA" w:rsidRPr="00C11251">
        <w:rPr>
          <w:rFonts w:ascii="Times New Roman" w:hAnsi="Times New Roman" w:cs="Times New Roman"/>
          <w:i/>
          <w:sz w:val="24"/>
          <w:szCs w:val="24"/>
        </w:rPr>
        <w:t xml:space="preserve">rováděcí </w:t>
      </w:r>
      <w:r w:rsidRPr="00C11251">
        <w:rPr>
          <w:rFonts w:ascii="Times New Roman" w:hAnsi="Times New Roman" w:cs="Times New Roman"/>
          <w:i/>
          <w:sz w:val="24"/>
          <w:szCs w:val="24"/>
        </w:rPr>
        <w:t xml:space="preserve">nařízení Komise (EU) 2019/947 ze dne 24. května 2019 o pravidlech a postupech pro provoz bezpilotních letadel a </w:t>
      </w:r>
      <w:r w:rsidR="004166AA">
        <w:rPr>
          <w:rFonts w:ascii="Times New Roman" w:hAnsi="Times New Roman" w:cs="Times New Roman"/>
          <w:i/>
          <w:sz w:val="24"/>
          <w:szCs w:val="24"/>
        </w:rPr>
        <w:t>p</w:t>
      </w:r>
      <w:r w:rsidR="004166AA" w:rsidRPr="00C11251">
        <w:rPr>
          <w:rFonts w:ascii="Times New Roman" w:hAnsi="Times New Roman" w:cs="Times New Roman"/>
          <w:i/>
          <w:sz w:val="24"/>
          <w:szCs w:val="24"/>
        </w:rPr>
        <w:t xml:space="preserve">rováděcí </w:t>
      </w:r>
      <w:r w:rsidRPr="00C11251">
        <w:rPr>
          <w:rFonts w:ascii="Times New Roman" w:hAnsi="Times New Roman" w:cs="Times New Roman"/>
          <w:i/>
          <w:sz w:val="24"/>
          <w:szCs w:val="24"/>
        </w:rPr>
        <w:t xml:space="preserve">nařízení Komise (EU) č. 2019/103, kterým se mění prováděcí nařízení (EU) 2015/1998, pokud jde o vyjasnění, harmonizaci a zjednodušení, jakož i posílení některých specifických opatření k ochraně letectví před protiprávními činy </w:t>
      </w:r>
      <w:r w:rsidRPr="00C11251">
        <w:rPr>
          <w:rFonts w:ascii="Times New Roman" w:hAnsi="Times New Roman" w:cs="Times New Roman"/>
          <w:bCs/>
        </w:rPr>
        <w:t>-</w:t>
      </w:r>
      <w:r w:rsidRPr="00C11251">
        <w:rPr>
          <w:rFonts w:ascii="Times New Roman" w:eastAsia="MS Mincho" w:hAnsi="Times New Roman" w:cs="Times New Roman"/>
          <w:bCs/>
          <w:sz w:val="24"/>
          <w:szCs w:val="24"/>
        </w:rPr>
        <w:t>, jejichž implementace v ČR vyžaduje přijetí novely zákona o civilním letectví. V zákoně je nově zejména potřeba určit subjekty, které budou oprávněny vykonávat jednotlivé úkoly vyplývající z uvedených nařízení, dále stanovit sankce za nedodržování pravidel, jež stanovují, a v neposlední řadě také upravit některé existující instituty tak, aby odpovídaly právní úpravě EU.</w:t>
      </w:r>
    </w:p>
    <w:p w14:paraId="62BCACA8" w14:textId="77777777" w:rsidR="009D0210" w:rsidRPr="00C11251" w:rsidRDefault="009D0210" w:rsidP="009D0210">
      <w:pPr>
        <w:tabs>
          <w:tab w:val="left" w:pos="6660"/>
        </w:tabs>
        <w:spacing w:before="120" w:after="120" w:line="240" w:lineRule="auto"/>
        <w:jc w:val="both"/>
        <w:rPr>
          <w:rFonts w:ascii="Times New Roman" w:eastAsia="MS Mincho" w:hAnsi="Times New Roman" w:cs="Times New Roman"/>
          <w:bCs/>
          <w:sz w:val="24"/>
          <w:szCs w:val="24"/>
        </w:rPr>
      </w:pPr>
      <w:r w:rsidRPr="00C11251">
        <w:rPr>
          <w:rFonts w:ascii="Times New Roman" w:eastAsia="MS Mincho" w:hAnsi="Times New Roman" w:cs="Times New Roman"/>
          <w:bCs/>
          <w:sz w:val="24"/>
          <w:szCs w:val="24"/>
        </w:rPr>
        <w:t>Cílem návrhu právního předpisu je rovněž provést dílčí změny v části osmé upravující ochranu civilního letectví před protiprávními činy.</w:t>
      </w:r>
    </w:p>
    <w:p w14:paraId="7B38A0C3" w14:textId="77777777" w:rsidR="00B87724" w:rsidRPr="00C11251" w:rsidRDefault="00B87724" w:rsidP="004E3AA2">
      <w:pPr>
        <w:pStyle w:val="Odstavecseseznamem"/>
        <w:numPr>
          <w:ilvl w:val="0"/>
          <w:numId w:val="22"/>
        </w:numPr>
        <w:ind w:left="284"/>
        <w:rPr>
          <w:rFonts w:ascii="Times New Roman" w:eastAsia="MS Mincho" w:hAnsi="Times New Roman" w:cs="Times New Roman"/>
          <w:bCs/>
          <w:sz w:val="24"/>
          <w:szCs w:val="24"/>
        </w:rPr>
      </w:pPr>
      <w:r w:rsidRPr="00C11251">
        <w:rPr>
          <w:rFonts w:ascii="Times New Roman" w:hAnsi="Times New Roman" w:cs="Times New Roman"/>
          <w:b/>
          <w:iCs/>
          <w:sz w:val="24"/>
          <w:szCs w:val="24"/>
        </w:rPr>
        <w:t xml:space="preserve">Návrh zákona, kterým </w:t>
      </w:r>
      <w:r w:rsidRPr="004E3AA2">
        <w:rPr>
          <w:rFonts w:ascii="Times New Roman" w:hAnsi="Times New Roman" w:cs="Times New Roman"/>
          <w:b/>
          <w:iCs/>
        </w:rPr>
        <w:t>se</w:t>
      </w:r>
      <w:r w:rsidRPr="00C11251">
        <w:rPr>
          <w:rFonts w:ascii="Times New Roman" w:hAnsi="Times New Roman" w:cs="Times New Roman"/>
          <w:b/>
          <w:iCs/>
          <w:sz w:val="24"/>
          <w:szCs w:val="24"/>
        </w:rPr>
        <w:t xml:space="preserve"> mění zákon</w:t>
      </w:r>
      <w:r w:rsidRPr="00C11251">
        <w:rPr>
          <w:rFonts w:ascii="Times New Roman" w:hAnsi="Times New Roman" w:cs="Times New Roman"/>
          <w:sz w:val="24"/>
          <w:szCs w:val="24"/>
        </w:rPr>
        <w:t xml:space="preserve"> </w:t>
      </w:r>
      <w:r w:rsidRPr="00C11251">
        <w:rPr>
          <w:rFonts w:ascii="Times New Roman" w:hAnsi="Times New Roman" w:cs="Times New Roman"/>
          <w:b/>
          <w:iCs/>
          <w:sz w:val="24"/>
          <w:szCs w:val="24"/>
        </w:rPr>
        <w:t>č. 114/1995 Sb., o vnitrozemské plavbě, ve znění pozdějších předpisů (dále jen „zákon o vnitrozemské plavbě“)</w:t>
      </w:r>
    </w:p>
    <w:p w14:paraId="467C6315" w14:textId="77777777" w:rsidR="00B87724" w:rsidRPr="00C11251" w:rsidRDefault="00B87724" w:rsidP="00B87724">
      <w:pPr>
        <w:pStyle w:val="MDSR"/>
        <w:spacing w:before="0" w:after="160" w:line="264" w:lineRule="auto"/>
        <w:ind w:firstLine="0"/>
        <w:rPr>
          <w:szCs w:val="24"/>
        </w:rPr>
      </w:pPr>
      <w:r w:rsidRPr="00C11251">
        <w:rPr>
          <w:szCs w:val="24"/>
        </w:rPr>
        <w:t>V roce 2020 bude zahájen proces transpozice směrnice Evropského parlamentu a Rady (EU) 2017/2397 ze dne 12. prosince 2017 o uznávání odborných kvalifikací ve vnitrozemské plavbě a o zrušení směrnic Rady 91/672/EHS a 96/50/ES. To s sebou přináší nutnost novelizace zákona o vnitrozemské plavbě.</w:t>
      </w:r>
    </w:p>
    <w:p w14:paraId="2CF1FB6A" w14:textId="77777777" w:rsidR="00B87724" w:rsidRPr="00C11251" w:rsidRDefault="00B87724" w:rsidP="00B87724">
      <w:pPr>
        <w:pStyle w:val="MDSR"/>
        <w:spacing w:before="0" w:after="160" w:line="264" w:lineRule="auto"/>
        <w:ind w:firstLine="0"/>
        <w:rPr>
          <w:szCs w:val="24"/>
        </w:rPr>
      </w:pPr>
      <w:r w:rsidRPr="00C11251">
        <w:rPr>
          <w:szCs w:val="24"/>
        </w:rPr>
        <w:t xml:space="preserve">Uvedená směrnice zavádí jednotné požadavky na členy posádek plavidel vnitrozemské plavby v rámci celé EU, de facto se tedy jedná zejména o zrušení specifického režimu plavby na Rýně a okolních vodních cestách. Dochází tak k výraznému pozitivnímu posunu zejména v oblasti přístupu členů posádek ze všech zemí EU na celoevropský trh vnitrozemské plavby. Za účelem zvýšení bezpečnosti plavebního provozu se zavádí nově rovněž status povinné praktické zkoušky. </w:t>
      </w:r>
    </w:p>
    <w:p w14:paraId="5A46E2BB" w14:textId="77777777" w:rsidR="00B87724" w:rsidRPr="00C11251" w:rsidRDefault="00B87724" w:rsidP="00B87724">
      <w:pPr>
        <w:pStyle w:val="MDSR"/>
        <w:spacing w:before="0" w:after="160" w:line="264" w:lineRule="auto"/>
        <w:ind w:firstLine="0"/>
        <w:rPr>
          <w:szCs w:val="24"/>
        </w:rPr>
      </w:pPr>
      <w:r w:rsidRPr="00C11251">
        <w:rPr>
          <w:szCs w:val="24"/>
        </w:rPr>
        <w:t>Směrnice dále stanoví jednotná osvědčení členů posádek v celoevropském rámci a zavádí novou celoevropskou databázi vydaných osvědčení členů posádek. Toto významným způsobem pomůže mj. při výkonu kontrolních činností.</w:t>
      </w:r>
    </w:p>
    <w:p w14:paraId="6C74F5E0" w14:textId="77777777" w:rsidR="00B87724" w:rsidRDefault="00B87724" w:rsidP="00B87724">
      <w:pPr>
        <w:pStyle w:val="MDSR"/>
        <w:spacing w:before="0" w:after="160" w:line="264" w:lineRule="auto"/>
        <w:ind w:firstLine="0"/>
        <w:rPr>
          <w:szCs w:val="24"/>
        </w:rPr>
      </w:pPr>
      <w:r w:rsidRPr="00C11251">
        <w:rPr>
          <w:szCs w:val="24"/>
        </w:rPr>
        <w:t xml:space="preserve">V souvislosti s nutnou novelou zákona o vnitrozemské plavbě bude nutno nahradit stávající vyhlášku č. 42/2015 Sb., o způsobilosti osob k vedení a obsluze plavidel, zcela novou vyhláškou. </w:t>
      </w:r>
    </w:p>
    <w:p w14:paraId="5E097953" w14:textId="77777777" w:rsidR="001C53E3" w:rsidRPr="00C11251" w:rsidRDefault="006140F5" w:rsidP="00C11251">
      <w:pPr>
        <w:pStyle w:val="Nadpis1"/>
        <w:numPr>
          <w:ilvl w:val="0"/>
          <w:numId w:val="0"/>
        </w:numPr>
        <w:rPr>
          <w:rFonts w:ascii="Times New Roman" w:hAnsi="Times New Roman" w:cs="Times New Roman"/>
        </w:rPr>
      </w:pPr>
      <w:bookmarkStart w:id="55" w:name="_Toc53577641"/>
      <w:r>
        <w:rPr>
          <w:rFonts w:ascii="Times New Roman" w:hAnsi="Times New Roman" w:cs="Times New Roman"/>
          <w:sz w:val="36"/>
          <w:szCs w:val="36"/>
        </w:rPr>
        <w:t>Nástroje k </w:t>
      </w:r>
      <w:r w:rsidR="00514F2E">
        <w:rPr>
          <w:rFonts w:ascii="Times New Roman" w:hAnsi="Times New Roman" w:cs="Times New Roman"/>
          <w:sz w:val="36"/>
          <w:szCs w:val="36"/>
        </w:rPr>
        <w:t>z</w:t>
      </w:r>
      <w:r>
        <w:rPr>
          <w:rFonts w:ascii="Times New Roman" w:hAnsi="Times New Roman" w:cs="Times New Roman"/>
          <w:sz w:val="36"/>
          <w:szCs w:val="36"/>
        </w:rPr>
        <w:t>ajištění finančních zdrojů</w:t>
      </w:r>
      <w:bookmarkEnd w:id="55"/>
    </w:p>
    <w:p w14:paraId="2C80552C" w14:textId="6B336414" w:rsidR="00785BAD" w:rsidRPr="00AF79A1" w:rsidRDefault="00785BAD" w:rsidP="00785BAD">
      <w:pPr>
        <w:pStyle w:val="Nadpis2"/>
        <w:numPr>
          <w:ilvl w:val="0"/>
          <w:numId w:val="0"/>
        </w:numPr>
        <w:jc w:val="both"/>
        <w:rPr>
          <w:rFonts w:ascii="Times New Roman" w:eastAsiaTheme="minorHAnsi" w:hAnsi="Times New Roman" w:cs="Times New Roman"/>
          <w:color w:val="auto"/>
          <w:sz w:val="24"/>
          <w:szCs w:val="24"/>
        </w:rPr>
      </w:pPr>
      <w:bookmarkStart w:id="56" w:name="_Toc53577642"/>
      <w:r w:rsidRPr="00AF79A1">
        <w:rPr>
          <w:rFonts w:ascii="Times New Roman" w:eastAsiaTheme="minorHAnsi" w:hAnsi="Times New Roman" w:cs="Times New Roman"/>
          <w:color w:val="auto"/>
          <w:sz w:val="24"/>
          <w:szCs w:val="24"/>
        </w:rPr>
        <w:t>Následující předpokládané finanční potřeby budou upřesněny v</w:t>
      </w:r>
      <w:r w:rsidR="00315880">
        <w:rPr>
          <w:rFonts w:ascii="Times New Roman" w:eastAsiaTheme="minorHAnsi" w:hAnsi="Times New Roman" w:cs="Times New Roman"/>
          <w:color w:val="auto"/>
          <w:sz w:val="24"/>
          <w:szCs w:val="24"/>
        </w:rPr>
        <w:t xml:space="preserve"> dokumentu</w:t>
      </w:r>
      <w:r w:rsidRPr="00AF79A1">
        <w:rPr>
          <w:rFonts w:ascii="Times New Roman" w:eastAsiaTheme="minorHAnsi" w:hAnsi="Times New Roman" w:cs="Times New Roman"/>
          <w:color w:val="auto"/>
          <w:sz w:val="24"/>
          <w:szCs w:val="24"/>
        </w:rPr>
        <w:t xml:space="preserve"> </w:t>
      </w:r>
      <w:r w:rsidR="00315880" w:rsidRPr="00315880">
        <w:rPr>
          <w:rFonts w:ascii="Times New Roman" w:eastAsiaTheme="minorHAnsi" w:hAnsi="Times New Roman" w:cs="Times New Roman"/>
          <w:color w:val="auto"/>
          <w:sz w:val="24"/>
          <w:szCs w:val="24"/>
        </w:rPr>
        <w:t>Vyhodnocení dopadů pandemické krize COVID 19 na financování Dopravní politiky České republiky pro období 2021 – 2027 s výhledem do roku 2050</w:t>
      </w:r>
      <w:r w:rsidR="00315880">
        <w:rPr>
          <w:rFonts w:ascii="Times New Roman" w:eastAsiaTheme="minorHAnsi" w:hAnsi="Times New Roman" w:cs="Times New Roman"/>
          <w:color w:val="auto"/>
          <w:sz w:val="24"/>
          <w:szCs w:val="24"/>
        </w:rPr>
        <w:t>, který bude předložen vládě do 31.12.2021</w:t>
      </w:r>
      <w:r w:rsidRPr="00AF79A1">
        <w:rPr>
          <w:rFonts w:ascii="Times New Roman" w:eastAsiaTheme="minorHAnsi" w:hAnsi="Times New Roman" w:cs="Times New Roman"/>
          <w:color w:val="auto"/>
          <w:sz w:val="24"/>
          <w:szCs w:val="24"/>
        </w:rPr>
        <w:t>.</w:t>
      </w:r>
      <w:bookmarkEnd w:id="56"/>
      <w:r w:rsidRPr="00AF79A1">
        <w:rPr>
          <w:rFonts w:ascii="Times New Roman" w:eastAsiaTheme="minorHAnsi" w:hAnsi="Times New Roman" w:cs="Times New Roman"/>
          <w:color w:val="auto"/>
          <w:sz w:val="24"/>
          <w:szCs w:val="24"/>
        </w:rPr>
        <w:t xml:space="preserve"> </w:t>
      </w:r>
    </w:p>
    <w:p w14:paraId="525041AA" w14:textId="77777777" w:rsidR="001C53E3" w:rsidRPr="00C11251" w:rsidRDefault="001C53E3" w:rsidP="00C11251">
      <w:pPr>
        <w:pStyle w:val="Nadpis2"/>
        <w:numPr>
          <w:ilvl w:val="0"/>
          <w:numId w:val="0"/>
        </w:numPr>
        <w:rPr>
          <w:rFonts w:ascii="Times New Roman" w:hAnsi="Times New Roman" w:cs="Times New Roman"/>
        </w:rPr>
      </w:pPr>
      <w:bookmarkStart w:id="57" w:name="_Toc53577643"/>
      <w:r w:rsidRPr="00C11251">
        <w:rPr>
          <w:rFonts w:ascii="Times New Roman" w:hAnsi="Times New Roman" w:cs="Times New Roman"/>
        </w:rPr>
        <w:t>Dopravní infrastruktura</w:t>
      </w:r>
      <w:bookmarkEnd w:id="57"/>
    </w:p>
    <w:p w14:paraId="6BF3F7F0" w14:textId="77777777" w:rsidR="00C2245F" w:rsidRPr="00C11251" w:rsidRDefault="00C2245F" w:rsidP="00C2245F">
      <w:pPr>
        <w:spacing w:after="80"/>
        <w:jc w:val="both"/>
        <w:rPr>
          <w:rFonts w:ascii="Times New Roman" w:hAnsi="Times New Roman" w:cs="Times New Roman"/>
          <w:sz w:val="24"/>
          <w:szCs w:val="24"/>
        </w:rPr>
      </w:pPr>
      <w:r w:rsidRPr="00C11251">
        <w:rPr>
          <w:rFonts w:ascii="Times New Roman" w:hAnsi="Times New Roman" w:cs="Times New Roman"/>
          <w:sz w:val="24"/>
          <w:szCs w:val="24"/>
        </w:rPr>
        <w:t xml:space="preserve">Sektor doprava je z významné míry závislý na financování z veřejných rozpočtů. Na druhou stranu je jako jediný sektor zatížen dodatečnou spotřební daní, která je natolik vysoká, že její zpětné převedení do sektoru dopravy by dokázalo uspokojivě řešit problémy nejen výstavby dopravní infrastruktury, ale i financování dopravní obslužnosti. V tomto smyslu je sektor doprava samofinancovatelný. Převedení celé spotřební daně z minerálních olejů zpět do sektoru doprava by způsobilo nemalé potíže ve financování ostatních potřeb státu. Za údržbu a rozvoj dopravní infrastruktury je však zodpovědný veřejný sektor a jeho povinností je zajištění efektivního financování. Největším zdrojem neefektivnosti jsou meziroční nepředvídatelné změny rozpočtových rámců (příprava a realizace větších celků dopravní infrastruktury je záležitostí 10 až 15 let). V obdobích hospodářské recese a rozpočtových úspor, se kterými je z dlouhodobého pohledu nutné počítat, nejde o navyšování rozpočtu pro dopravu (to závisí na celospolečenských prioritách), ale o stabilizaci zdrojů. Je proto důležité </w:t>
      </w:r>
      <w:r w:rsidR="00EA0030" w:rsidRPr="00C11251">
        <w:rPr>
          <w:rFonts w:ascii="Times New Roman" w:hAnsi="Times New Roman" w:cs="Times New Roman"/>
          <w:sz w:val="24"/>
          <w:szCs w:val="24"/>
        </w:rPr>
        <w:t xml:space="preserve">zahájit politickou diskusi na téma </w:t>
      </w:r>
      <w:r w:rsidRPr="00C11251">
        <w:rPr>
          <w:rFonts w:ascii="Times New Roman" w:hAnsi="Times New Roman" w:cs="Times New Roman"/>
          <w:sz w:val="24"/>
          <w:szCs w:val="24"/>
        </w:rPr>
        <w:t>zvýš</w:t>
      </w:r>
      <w:r w:rsidR="00EA0030" w:rsidRPr="00C11251">
        <w:rPr>
          <w:rFonts w:ascii="Times New Roman" w:hAnsi="Times New Roman" w:cs="Times New Roman"/>
          <w:sz w:val="24"/>
          <w:szCs w:val="24"/>
        </w:rPr>
        <w:t>ení</w:t>
      </w:r>
      <w:r w:rsidRPr="00C11251">
        <w:rPr>
          <w:rFonts w:ascii="Times New Roman" w:hAnsi="Times New Roman" w:cs="Times New Roman"/>
          <w:sz w:val="24"/>
          <w:szCs w:val="24"/>
        </w:rPr>
        <w:t xml:space="preserve"> podíl</w:t>
      </w:r>
      <w:r w:rsidR="00EA0030" w:rsidRPr="00C11251">
        <w:rPr>
          <w:rFonts w:ascii="Times New Roman" w:hAnsi="Times New Roman" w:cs="Times New Roman"/>
          <w:sz w:val="24"/>
          <w:szCs w:val="24"/>
        </w:rPr>
        <w:t>u</w:t>
      </w:r>
      <w:r w:rsidRPr="00C11251">
        <w:rPr>
          <w:rFonts w:ascii="Times New Roman" w:hAnsi="Times New Roman" w:cs="Times New Roman"/>
          <w:sz w:val="24"/>
          <w:szCs w:val="24"/>
        </w:rPr>
        <w:t xml:space="preserve"> spotřební daně z minerálních olejů určený pro sektor doprava s tím, že navýšení by bylo kompenzováno ekvivalentním snížením dotací státního rozpočtu pro údržbu a rozvoj dopravní infrastruktury a pro zajištění financování dopravní obslužnosti. Celkový dopad do státního rozpočtu by tak byl neutrální, došlo by pouze k omezení manévrovacího prostoru při sestavování státního rozpočtu – vznikl by </w:t>
      </w:r>
      <w:r w:rsidR="00325628">
        <w:rPr>
          <w:rFonts w:ascii="Times New Roman" w:hAnsi="Times New Roman" w:cs="Times New Roman"/>
          <w:sz w:val="24"/>
          <w:szCs w:val="24"/>
        </w:rPr>
        <w:t xml:space="preserve">ale </w:t>
      </w:r>
      <w:r w:rsidRPr="00C11251">
        <w:rPr>
          <w:rFonts w:ascii="Times New Roman" w:hAnsi="Times New Roman" w:cs="Times New Roman"/>
          <w:sz w:val="24"/>
          <w:szCs w:val="24"/>
        </w:rPr>
        <w:t xml:space="preserve">další mandatorní výdaj. Případné přiznání dotace ze Státního rozpočtu na rozvoj dopravní infrastruktury po zvýšení podílu ze spotřební daně pro </w:t>
      </w:r>
      <w:r w:rsidR="005A3465" w:rsidRPr="00C11251">
        <w:rPr>
          <w:rFonts w:ascii="Times New Roman" w:hAnsi="Times New Roman" w:cs="Times New Roman"/>
          <w:sz w:val="24"/>
          <w:szCs w:val="24"/>
        </w:rPr>
        <w:t>s</w:t>
      </w:r>
      <w:r w:rsidR="00EA0030" w:rsidRPr="00C11251">
        <w:rPr>
          <w:rFonts w:ascii="Times New Roman" w:hAnsi="Times New Roman" w:cs="Times New Roman"/>
          <w:sz w:val="24"/>
          <w:szCs w:val="24"/>
        </w:rPr>
        <w:t>ektor doprava</w:t>
      </w:r>
      <w:r w:rsidRPr="00C11251">
        <w:rPr>
          <w:rFonts w:ascii="Times New Roman" w:hAnsi="Times New Roman" w:cs="Times New Roman"/>
          <w:sz w:val="24"/>
          <w:szCs w:val="24"/>
        </w:rPr>
        <w:t xml:space="preserve"> by bylo možné na základě politického rozhodnutí Vlády ČR (např. za účelem splnění evropského závazku na dokončení sítě TEN-T a na zajištění národního spolufinancování OPD pro období 2021 - 2027)</w:t>
      </w:r>
      <w:r w:rsidR="00EA0030" w:rsidRPr="00C11251">
        <w:rPr>
          <w:rFonts w:ascii="Times New Roman" w:hAnsi="Times New Roman" w:cs="Times New Roman"/>
          <w:sz w:val="24"/>
          <w:szCs w:val="24"/>
        </w:rPr>
        <w:t xml:space="preserve"> a za účelem plnění závazků ČR v oblasti energetických úspor, snížení emisí skleníkových plynů a znečišťujících látek</w:t>
      </w:r>
      <w:r w:rsidRPr="00C11251">
        <w:rPr>
          <w:rFonts w:ascii="Times New Roman" w:hAnsi="Times New Roman" w:cs="Times New Roman"/>
          <w:sz w:val="24"/>
          <w:szCs w:val="24"/>
        </w:rPr>
        <w:t>.</w:t>
      </w:r>
    </w:p>
    <w:p w14:paraId="097BA295" w14:textId="77777777" w:rsidR="00C2245F" w:rsidRPr="00C11251" w:rsidRDefault="00C2245F" w:rsidP="00C2245F">
      <w:pPr>
        <w:spacing w:after="80"/>
        <w:jc w:val="both"/>
        <w:rPr>
          <w:rFonts w:ascii="Times New Roman" w:hAnsi="Times New Roman" w:cs="Times New Roman"/>
          <w:sz w:val="24"/>
          <w:szCs w:val="24"/>
        </w:rPr>
      </w:pPr>
      <w:r w:rsidRPr="00C11251">
        <w:rPr>
          <w:rFonts w:ascii="Times New Roman" w:hAnsi="Times New Roman" w:cs="Times New Roman"/>
          <w:sz w:val="24"/>
          <w:szCs w:val="24"/>
        </w:rPr>
        <w:t>Dalším důležitým klasickým a již zavedeným zdrojem financí je zpoplatnění provozu. Do budoucna se bude rozšiřovat rozsah zpoplatněné silniční sítě i kategorií zpoplatněných vozidel. Opatření musí být v souladu s rozvojem technologií výběru, neboť režie výběru nesmí překračovat 30 % vybrané částky</w:t>
      </w:r>
      <w:r w:rsidRPr="00C11251">
        <w:rPr>
          <w:rFonts w:ascii="Times New Roman" w:hAnsi="Times New Roman" w:cs="Times New Roman"/>
          <w:sz w:val="24"/>
          <w:szCs w:val="24"/>
          <w:vertAlign w:val="superscript"/>
        </w:rPr>
        <w:footnoteReference w:id="24"/>
      </w:r>
      <w:r w:rsidRPr="00C11251">
        <w:rPr>
          <w:rFonts w:ascii="Times New Roman" w:hAnsi="Times New Roman" w:cs="Times New Roman"/>
          <w:sz w:val="24"/>
          <w:szCs w:val="24"/>
        </w:rPr>
        <w:t>. Na silnicích nižších tříd v této souvislosti musí být zaváděno několik opatření, která budou chránit infrastrukturu před objížděním zpoplatněných úseků těžkou dopravou, a to omezováním provozu např. formou legislativních úprav omezujících užití určitých částí infrastruktury těžkými nákladními vozidly.</w:t>
      </w:r>
      <w:r w:rsidR="00325628">
        <w:rPr>
          <w:rFonts w:ascii="Times New Roman" w:hAnsi="Times New Roman" w:cs="Times New Roman"/>
          <w:sz w:val="24"/>
          <w:szCs w:val="24"/>
        </w:rPr>
        <w:t xml:space="preserve"> Současná právní úprava toto již umožňuje.</w:t>
      </w:r>
      <w:r w:rsidR="00B96F2B" w:rsidRPr="00C11251">
        <w:rPr>
          <w:rFonts w:ascii="Times New Roman" w:hAnsi="Times New Roman" w:cs="Times New Roman"/>
          <w:sz w:val="24"/>
          <w:szCs w:val="24"/>
        </w:rPr>
        <w:t xml:space="preserve"> Součástí výkonového zpoplatnění bude postupně v souladu s evropskou legislativou i postupná internalizace externalit.</w:t>
      </w:r>
    </w:p>
    <w:p w14:paraId="6718F349" w14:textId="2A9E2F63" w:rsidR="00C2245F" w:rsidRPr="00C11251" w:rsidRDefault="00C2245F" w:rsidP="00C2245F">
      <w:pPr>
        <w:spacing w:after="80"/>
        <w:jc w:val="both"/>
        <w:rPr>
          <w:rFonts w:ascii="Times New Roman" w:hAnsi="Times New Roman" w:cs="Times New Roman"/>
          <w:sz w:val="24"/>
          <w:szCs w:val="24"/>
        </w:rPr>
      </w:pPr>
      <w:r w:rsidRPr="00C11251">
        <w:rPr>
          <w:rFonts w:ascii="Times New Roman" w:hAnsi="Times New Roman" w:cs="Times New Roman"/>
          <w:sz w:val="24"/>
          <w:szCs w:val="24"/>
        </w:rPr>
        <w:t xml:space="preserve">I nadále bude harmonizováno zpoplatnění železniční dopravy. </w:t>
      </w:r>
      <w:r w:rsidR="00001CCA" w:rsidRPr="00C11251">
        <w:rPr>
          <w:rFonts w:ascii="Times New Roman" w:hAnsi="Times New Roman" w:cs="Times New Roman"/>
          <w:sz w:val="24"/>
          <w:szCs w:val="24"/>
        </w:rPr>
        <w:t>Zejména na hlavních železničních tazích musí zpoplatnění přispívat k řešení problému nedostatečné propustnosti (omezení významu hmotnostních kategorií vlaků).</w:t>
      </w:r>
      <w:r w:rsidR="000142C9" w:rsidRPr="00C11251">
        <w:rPr>
          <w:rFonts w:ascii="Times New Roman" w:hAnsi="Times New Roman" w:cs="Times New Roman"/>
          <w:sz w:val="24"/>
          <w:szCs w:val="24"/>
        </w:rPr>
        <w:t xml:space="preserve"> Paralelně s finan</w:t>
      </w:r>
      <w:r w:rsidR="000142C9" w:rsidRPr="00C11251">
        <w:rPr>
          <w:rFonts w:ascii="Times New Roman" w:eastAsia="Times New Roman" w:hAnsi="Times New Roman" w:cs="Times New Roman"/>
          <w:color w:val="000000"/>
          <w:sz w:val="24"/>
          <w:szCs w:val="24"/>
        </w:rPr>
        <w:t>c</w:t>
      </w:r>
      <w:r w:rsidR="000142C9" w:rsidRPr="00C11251">
        <w:rPr>
          <w:rFonts w:ascii="Times New Roman" w:hAnsi="Times New Roman" w:cs="Times New Roman"/>
          <w:sz w:val="24"/>
          <w:szCs w:val="24"/>
        </w:rPr>
        <w:t>ováním dopravní</w:t>
      </w:r>
      <w:r w:rsidR="000142C9" w:rsidRPr="00C11251">
        <w:rPr>
          <w:rFonts w:ascii="Times New Roman" w:eastAsia="Times New Roman" w:hAnsi="Times New Roman" w:cs="Times New Roman"/>
          <w:color w:val="000000"/>
          <w:sz w:val="24"/>
          <w:szCs w:val="24"/>
        </w:rPr>
        <w:t>c</w:t>
      </w:r>
      <w:r w:rsidR="000142C9" w:rsidRPr="00C11251">
        <w:rPr>
          <w:rFonts w:ascii="Times New Roman" w:hAnsi="Times New Roman" w:cs="Times New Roman"/>
          <w:sz w:val="24"/>
          <w:szCs w:val="24"/>
        </w:rPr>
        <w:t>h staveb na železni</w:t>
      </w:r>
      <w:r w:rsidR="000142C9" w:rsidRPr="00C11251">
        <w:rPr>
          <w:rFonts w:ascii="Times New Roman" w:eastAsia="Times New Roman" w:hAnsi="Times New Roman" w:cs="Times New Roman"/>
          <w:color w:val="000000"/>
          <w:sz w:val="24"/>
          <w:szCs w:val="24"/>
        </w:rPr>
        <w:t>c</w:t>
      </w:r>
      <w:r w:rsidR="000142C9" w:rsidRPr="00C11251">
        <w:rPr>
          <w:rFonts w:ascii="Times New Roman" w:hAnsi="Times New Roman" w:cs="Times New Roman"/>
          <w:sz w:val="24"/>
          <w:szCs w:val="24"/>
        </w:rPr>
        <w:t>i je potřebné zajistit i financování vozidel</w:t>
      </w:r>
      <w:r w:rsidR="00D13FAD">
        <w:rPr>
          <w:rFonts w:ascii="Times New Roman" w:hAnsi="Times New Roman" w:cs="Times New Roman"/>
          <w:sz w:val="24"/>
          <w:szCs w:val="24"/>
        </w:rPr>
        <w:t xml:space="preserve"> tak</w:t>
      </w:r>
      <w:r w:rsidR="000142C9" w:rsidRPr="00C11251">
        <w:rPr>
          <w:rFonts w:ascii="Times New Roman" w:hAnsi="Times New Roman" w:cs="Times New Roman"/>
          <w:sz w:val="24"/>
          <w:szCs w:val="24"/>
        </w:rPr>
        <w:t xml:space="preserve">, aby byly </w:t>
      </w:r>
      <w:r w:rsidR="00D13FAD">
        <w:rPr>
          <w:rFonts w:ascii="Times New Roman" w:hAnsi="Times New Roman" w:cs="Times New Roman"/>
          <w:sz w:val="24"/>
          <w:szCs w:val="24"/>
        </w:rPr>
        <w:t>zlepšené</w:t>
      </w:r>
      <w:r w:rsidR="000142C9" w:rsidRPr="00C11251">
        <w:rPr>
          <w:rFonts w:ascii="Times New Roman" w:hAnsi="Times New Roman" w:cs="Times New Roman"/>
          <w:sz w:val="24"/>
          <w:szCs w:val="24"/>
        </w:rPr>
        <w:t xml:space="preserve"> parametry železniční dopravní </w:t>
      </w:r>
      <w:r w:rsidR="000142C9" w:rsidRPr="00C11251">
        <w:rPr>
          <w:rFonts w:ascii="Times New Roman" w:eastAsia="Times New Roman" w:hAnsi="Times New Roman" w:cs="Times New Roman"/>
          <w:color w:val="000000"/>
          <w:sz w:val="24"/>
          <w:szCs w:val="24"/>
        </w:rPr>
        <w:t>c</w:t>
      </w:r>
      <w:r w:rsidR="000142C9" w:rsidRPr="00C11251">
        <w:rPr>
          <w:rFonts w:ascii="Times New Roman" w:hAnsi="Times New Roman" w:cs="Times New Roman"/>
          <w:sz w:val="24"/>
          <w:szCs w:val="24"/>
        </w:rPr>
        <w:t xml:space="preserve">esty vlakovou dopravou </w:t>
      </w:r>
      <w:r w:rsidR="00D13FAD">
        <w:rPr>
          <w:rFonts w:ascii="Times New Roman" w:hAnsi="Times New Roman" w:cs="Times New Roman"/>
          <w:sz w:val="24"/>
          <w:szCs w:val="24"/>
        </w:rPr>
        <w:t xml:space="preserve">v provozu </w:t>
      </w:r>
      <w:r w:rsidR="000142C9" w:rsidRPr="00C11251">
        <w:rPr>
          <w:rFonts w:ascii="Times New Roman" w:hAnsi="Times New Roman" w:cs="Times New Roman"/>
          <w:sz w:val="24"/>
          <w:szCs w:val="24"/>
        </w:rPr>
        <w:t>náležitě využívány.</w:t>
      </w:r>
    </w:p>
    <w:p w14:paraId="433A2A76" w14:textId="77777777" w:rsidR="00C2245F" w:rsidRDefault="00C2245F" w:rsidP="00C2245F">
      <w:pPr>
        <w:spacing w:after="80"/>
        <w:jc w:val="both"/>
        <w:rPr>
          <w:rFonts w:ascii="Times New Roman" w:hAnsi="Times New Roman" w:cs="Times New Roman"/>
          <w:sz w:val="24"/>
          <w:szCs w:val="24"/>
        </w:rPr>
      </w:pPr>
      <w:r w:rsidRPr="00C11251">
        <w:rPr>
          <w:rFonts w:ascii="Times New Roman" w:hAnsi="Times New Roman" w:cs="Times New Roman"/>
          <w:sz w:val="24"/>
          <w:szCs w:val="24"/>
        </w:rPr>
        <w:t>Sektor doprava bude i v období 20</w:t>
      </w:r>
      <w:r w:rsidR="00337446" w:rsidRPr="00C11251">
        <w:rPr>
          <w:rFonts w:ascii="Times New Roman" w:hAnsi="Times New Roman" w:cs="Times New Roman"/>
          <w:sz w:val="24"/>
          <w:szCs w:val="24"/>
        </w:rPr>
        <w:t>21</w:t>
      </w:r>
      <w:r w:rsidRPr="00C11251">
        <w:rPr>
          <w:rFonts w:ascii="Times New Roman" w:hAnsi="Times New Roman" w:cs="Times New Roman"/>
          <w:sz w:val="24"/>
          <w:szCs w:val="24"/>
        </w:rPr>
        <w:t xml:space="preserve"> </w:t>
      </w:r>
      <w:r w:rsidR="00001CCA" w:rsidRPr="00C11251">
        <w:rPr>
          <w:rFonts w:ascii="Times New Roman" w:hAnsi="Times New Roman" w:cs="Times New Roman"/>
          <w:sz w:val="24"/>
          <w:szCs w:val="24"/>
        </w:rPr>
        <w:t>–</w:t>
      </w:r>
      <w:r w:rsidRPr="00C11251">
        <w:rPr>
          <w:rFonts w:ascii="Times New Roman" w:hAnsi="Times New Roman" w:cs="Times New Roman"/>
          <w:sz w:val="24"/>
          <w:szCs w:val="24"/>
        </w:rPr>
        <w:t xml:space="preserve"> 202</w:t>
      </w:r>
      <w:r w:rsidR="00337446" w:rsidRPr="00C11251">
        <w:rPr>
          <w:rFonts w:ascii="Times New Roman" w:hAnsi="Times New Roman" w:cs="Times New Roman"/>
          <w:sz w:val="24"/>
          <w:szCs w:val="24"/>
        </w:rPr>
        <w:t>7</w:t>
      </w:r>
      <w:r w:rsidRPr="00C11251">
        <w:rPr>
          <w:rFonts w:ascii="Times New Roman" w:hAnsi="Times New Roman" w:cs="Times New Roman"/>
          <w:sz w:val="24"/>
          <w:szCs w:val="24"/>
        </w:rPr>
        <w:t xml:space="preserve"> významným příjemcem evropských fondů. Celkový finanční balík sice bude menší, než v období 20</w:t>
      </w:r>
      <w:r w:rsidR="00337446" w:rsidRPr="00C11251">
        <w:rPr>
          <w:rFonts w:ascii="Times New Roman" w:hAnsi="Times New Roman" w:cs="Times New Roman"/>
          <w:sz w:val="24"/>
          <w:szCs w:val="24"/>
        </w:rPr>
        <w:t>14</w:t>
      </w:r>
      <w:r w:rsidRPr="00C11251">
        <w:rPr>
          <w:rFonts w:ascii="Times New Roman" w:hAnsi="Times New Roman" w:cs="Times New Roman"/>
          <w:sz w:val="24"/>
          <w:szCs w:val="24"/>
        </w:rPr>
        <w:t xml:space="preserve"> – 20</w:t>
      </w:r>
      <w:r w:rsidR="00337446" w:rsidRPr="00C11251">
        <w:rPr>
          <w:rFonts w:ascii="Times New Roman" w:hAnsi="Times New Roman" w:cs="Times New Roman"/>
          <w:sz w:val="24"/>
          <w:szCs w:val="24"/>
        </w:rPr>
        <w:t>20</w:t>
      </w:r>
      <w:r w:rsidRPr="00C11251">
        <w:rPr>
          <w:rFonts w:ascii="Times New Roman" w:hAnsi="Times New Roman" w:cs="Times New Roman"/>
          <w:sz w:val="24"/>
          <w:szCs w:val="24"/>
        </w:rPr>
        <w:t>, avšak zároveň dojde ke snížení počtu financovaných priorit. Vzhledem k tomu, že dopravní infrastruktura je vnímána jako velmi důležitá priorita, je odůvodnitelné, aby podíl na evropských prostředcích určených pro ČR byl vyšší. Bude ale nutné zajistit národní podíl spolufinancování, což je další důvod pro zvýšení stability financování prostřednictvím zrušení dotace ze státního rozpočtu a její nahrazení vyšším podílem na spotřební dani.</w:t>
      </w:r>
    </w:p>
    <w:p w14:paraId="297BBCC5" w14:textId="77777777" w:rsidR="00E56FFF" w:rsidRPr="00C11251" w:rsidRDefault="00E56FFF" w:rsidP="00C2245F">
      <w:pPr>
        <w:spacing w:after="80"/>
        <w:jc w:val="both"/>
        <w:rPr>
          <w:rFonts w:ascii="Times New Roman" w:hAnsi="Times New Roman" w:cs="Times New Roman"/>
          <w:sz w:val="24"/>
          <w:szCs w:val="24"/>
        </w:rPr>
      </w:pPr>
      <w:r>
        <w:rPr>
          <w:rFonts w:ascii="Times New Roman" w:hAnsi="Times New Roman" w:cs="Times New Roman"/>
          <w:sz w:val="24"/>
          <w:szCs w:val="24"/>
        </w:rPr>
        <w:t>Důležitým aspektem ve financování dopravní infrastruktury je postupné snižování prostředků z evropských zdrojů (ERDF, Fond soudržnosti, nástroj CEF)</w:t>
      </w:r>
      <w:r w:rsidR="00BD167B">
        <w:rPr>
          <w:rFonts w:ascii="Times New Roman" w:hAnsi="Times New Roman" w:cs="Times New Roman"/>
          <w:sz w:val="24"/>
          <w:szCs w:val="24"/>
        </w:rPr>
        <w:t>, a to v souvislosti se snižováním evropského rozpočtu (Brexit), tak s rostoucí ekonomickou úrovní ČR v rámci EU</w:t>
      </w:r>
      <w:r>
        <w:rPr>
          <w:rFonts w:ascii="Times New Roman" w:hAnsi="Times New Roman" w:cs="Times New Roman"/>
          <w:sz w:val="24"/>
          <w:szCs w:val="24"/>
        </w:rPr>
        <w:t>.</w:t>
      </w:r>
      <w:r w:rsidR="003A3B43">
        <w:rPr>
          <w:rFonts w:ascii="Times New Roman" w:hAnsi="Times New Roman" w:cs="Times New Roman"/>
          <w:sz w:val="24"/>
          <w:szCs w:val="24"/>
        </w:rPr>
        <w:t xml:space="preserve"> To bude postupně klást větší nároky na národní a alternativní financování dopravní infrastruktury a bude to znamenat vyšší nároky na prioritizaci projektů stanovenou v návazném dokumentu </w:t>
      </w:r>
      <w:r w:rsidR="003A3B43" w:rsidRPr="003A3B43">
        <w:rPr>
          <w:rFonts w:ascii="Times New Roman" w:hAnsi="Times New Roman" w:cs="Times New Roman"/>
          <w:i/>
          <w:sz w:val="24"/>
          <w:szCs w:val="24"/>
        </w:rPr>
        <w:t>Dopravní sektorové strategie</w:t>
      </w:r>
      <w:r w:rsidR="003A3B43">
        <w:rPr>
          <w:rFonts w:ascii="Times New Roman" w:hAnsi="Times New Roman" w:cs="Times New Roman"/>
          <w:sz w:val="24"/>
          <w:szCs w:val="24"/>
        </w:rPr>
        <w:t>.</w:t>
      </w:r>
    </w:p>
    <w:p w14:paraId="0B05AB7C" w14:textId="77777777" w:rsidR="00C2245F" w:rsidRPr="00C11251" w:rsidRDefault="00337446" w:rsidP="00C2245F">
      <w:pPr>
        <w:spacing w:after="80"/>
        <w:jc w:val="both"/>
        <w:rPr>
          <w:rFonts w:ascii="Times New Roman" w:hAnsi="Times New Roman" w:cs="Times New Roman"/>
          <w:b/>
          <w:sz w:val="24"/>
          <w:szCs w:val="24"/>
        </w:rPr>
      </w:pPr>
      <w:r w:rsidRPr="00C11251">
        <w:rPr>
          <w:rFonts w:ascii="Times New Roman" w:hAnsi="Times New Roman" w:cs="Times New Roman"/>
          <w:b/>
          <w:sz w:val="24"/>
          <w:szCs w:val="24"/>
        </w:rPr>
        <w:t>Alternativní financování dopravní infrastruktury</w:t>
      </w:r>
    </w:p>
    <w:p w14:paraId="73906652" w14:textId="77777777" w:rsidR="00337446" w:rsidRPr="00C11251" w:rsidRDefault="00337446" w:rsidP="00337446">
      <w:pPr>
        <w:spacing w:after="80"/>
        <w:jc w:val="both"/>
        <w:rPr>
          <w:rFonts w:ascii="Times New Roman" w:hAnsi="Times New Roman" w:cs="Times New Roman"/>
          <w:sz w:val="24"/>
          <w:szCs w:val="24"/>
        </w:rPr>
      </w:pPr>
      <w:r w:rsidRPr="00C11251">
        <w:rPr>
          <w:rFonts w:ascii="Times New Roman" w:hAnsi="Times New Roman" w:cs="Times New Roman"/>
          <w:sz w:val="24"/>
          <w:szCs w:val="24"/>
        </w:rPr>
        <w:t xml:space="preserve">S ohledem na výše uvedenou oprávněnou potřebu stabilizace zdrojové stránky je žádoucí, aby této stabilizace bylo dosaženo optimálním mixem opatření na zdrojové stránce. Tyto možnosti jsou podrobněji rozpracovány v dokumentu Dopravní sektorové strategie. Jako dodatečný nástroj pro stabilizaci zdrojové stránky mohou sloužit i alternativní zdroje financování (návratné prostředky soukromých investorů). </w:t>
      </w:r>
    </w:p>
    <w:p w14:paraId="05B2536D" w14:textId="77777777" w:rsidR="00263D6A" w:rsidRPr="00C11251" w:rsidRDefault="00337446" w:rsidP="00263D6A">
      <w:pPr>
        <w:spacing w:after="80"/>
        <w:jc w:val="both"/>
        <w:rPr>
          <w:rFonts w:ascii="Times New Roman" w:hAnsi="Times New Roman" w:cs="Times New Roman"/>
          <w:sz w:val="24"/>
          <w:szCs w:val="24"/>
        </w:rPr>
      </w:pPr>
      <w:r w:rsidRPr="00C11251">
        <w:rPr>
          <w:rFonts w:ascii="Times New Roman" w:hAnsi="Times New Roman" w:cs="Times New Roman"/>
          <w:sz w:val="24"/>
          <w:szCs w:val="24"/>
        </w:rPr>
        <w:t>PPP projekty</w:t>
      </w:r>
      <w:r w:rsidR="00435361">
        <w:rPr>
          <w:rFonts w:ascii="Times New Roman" w:hAnsi="Times New Roman" w:cs="Times New Roman"/>
          <w:sz w:val="24"/>
          <w:szCs w:val="24"/>
        </w:rPr>
        <w:t xml:space="preserve"> a případně další finanční nástroje</w:t>
      </w:r>
      <w:r w:rsidRPr="00C11251">
        <w:rPr>
          <w:rFonts w:ascii="Times New Roman" w:hAnsi="Times New Roman" w:cs="Times New Roman"/>
          <w:sz w:val="24"/>
          <w:szCs w:val="24"/>
        </w:rPr>
        <w:t xml:space="preserve"> nelze brát jako nástroj, který by udržitelně zvyšoval celkový objem zdrojů do dopravní infrastruktury. Navýšení zdrojů se samozřejmě projeví v krátkodobém horizontu, kdy jsou investovány soukromé prostředky do nové výstavby. Po dokončení výstavby se dostaví i dodatečné příjmy ze zpoplatnění. Celková výše úhrady koncesionáři, který projekt PPP zajistí, však vždy bude v úhrnu vyšší než dodatečné příjmy projektem generované. Aktuální navýšení investic plynoucích z realizace PPP však je v</w:t>
      </w:r>
      <w:r w:rsidR="003F3996">
        <w:rPr>
          <w:rFonts w:ascii="Times New Roman" w:hAnsi="Times New Roman" w:cs="Times New Roman"/>
          <w:sz w:val="24"/>
          <w:szCs w:val="24"/>
        </w:rPr>
        <w:t> obdobích případného</w:t>
      </w:r>
      <w:r w:rsidRPr="00C11251">
        <w:rPr>
          <w:rFonts w:ascii="Times New Roman" w:hAnsi="Times New Roman" w:cs="Times New Roman"/>
          <w:sz w:val="24"/>
          <w:szCs w:val="24"/>
        </w:rPr>
        <w:t xml:space="preserve"> výrazn</w:t>
      </w:r>
      <w:r w:rsidR="003F3996">
        <w:rPr>
          <w:rFonts w:ascii="Times New Roman" w:hAnsi="Times New Roman" w:cs="Times New Roman"/>
          <w:sz w:val="24"/>
          <w:szCs w:val="24"/>
        </w:rPr>
        <w:t>ějšího</w:t>
      </w:r>
      <w:r w:rsidRPr="00C11251">
        <w:rPr>
          <w:rFonts w:ascii="Times New Roman" w:hAnsi="Times New Roman" w:cs="Times New Roman"/>
          <w:sz w:val="24"/>
          <w:szCs w:val="24"/>
        </w:rPr>
        <w:t xml:space="preserve"> poklesu investic z veřejných zdrojů žádoucí, byť se promítne do budoucích plateb za dostupnost, které budou muset být hrazeny ze zdrojového </w:t>
      </w:r>
      <w:r w:rsidRPr="003F3996">
        <w:rPr>
          <w:rFonts w:ascii="Times New Roman" w:hAnsi="Times New Roman" w:cs="Times New Roman"/>
          <w:sz w:val="24"/>
          <w:szCs w:val="24"/>
        </w:rPr>
        <w:t>mixu SFDI. Z</w:t>
      </w:r>
      <w:r w:rsidRPr="00C11251">
        <w:rPr>
          <w:rFonts w:ascii="Times New Roman" w:hAnsi="Times New Roman" w:cs="Times New Roman"/>
          <w:sz w:val="24"/>
          <w:szCs w:val="24"/>
        </w:rPr>
        <w:t> uvedeného důvodu by pro projekty PPP měly být vybírány výhradně velmi důležité úseky naší dopravní sítě.</w:t>
      </w:r>
      <w:r w:rsidR="00284992">
        <w:rPr>
          <w:rFonts w:ascii="Times New Roman" w:hAnsi="Times New Roman" w:cs="Times New Roman"/>
          <w:sz w:val="24"/>
          <w:szCs w:val="24"/>
        </w:rPr>
        <w:t xml:space="preserve"> </w:t>
      </w:r>
      <w:r w:rsidR="00284992" w:rsidRPr="00284992">
        <w:rPr>
          <w:rFonts w:ascii="Times New Roman" w:hAnsi="Times New Roman" w:cs="Times New Roman"/>
          <w:sz w:val="24"/>
          <w:szCs w:val="24"/>
        </w:rPr>
        <w:t>Klíčové je dobře nastavit smluvní vztah s poskytovateli finančních prostředků.</w:t>
      </w:r>
      <w:r w:rsidRPr="00C11251">
        <w:rPr>
          <w:rFonts w:ascii="Times New Roman" w:hAnsi="Times New Roman" w:cs="Times New Roman"/>
          <w:sz w:val="24"/>
          <w:szCs w:val="24"/>
        </w:rPr>
        <w:t xml:space="preserve"> Problematika projektů PPP je podrobněji rozpracována v dokumentu </w:t>
      </w:r>
      <w:r w:rsidRPr="00C11251">
        <w:rPr>
          <w:rFonts w:ascii="Times New Roman" w:hAnsi="Times New Roman" w:cs="Times New Roman"/>
          <w:i/>
          <w:sz w:val="24"/>
          <w:szCs w:val="24"/>
        </w:rPr>
        <w:t>Dopravní sektorové strategie</w:t>
      </w:r>
      <w:r w:rsidRPr="00C11251">
        <w:rPr>
          <w:rFonts w:ascii="Times New Roman" w:hAnsi="Times New Roman" w:cs="Times New Roman"/>
          <w:sz w:val="24"/>
          <w:szCs w:val="24"/>
        </w:rPr>
        <w:t>.</w:t>
      </w:r>
      <w:r w:rsidR="00E44329" w:rsidRPr="00C11251">
        <w:rPr>
          <w:rFonts w:ascii="Times New Roman" w:hAnsi="Times New Roman" w:cs="Times New Roman"/>
          <w:sz w:val="24"/>
          <w:szCs w:val="24"/>
        </w:rPr>
        <w:t xml:space="preserve"> </w:t>
      </w:r>
      <w:r w:rsidR="00263D6A">
        <w:rPr>
          <w:rFonts w:ascii="Times New Roman" w:hAnsi="Times New Roman" w:cs="Times New Roman"/>
          <w:sz w:val="24"/>
          <w:szCs w:val="24"/>
        </w:rPr>
        <w:t>Náklady spojené s alternativním financováním dopravní infrastruktury musí být zahrnuty do hodnocení ekonomické efektivnosti projektů dopravních staveb.</w:t>
      </w:r>
    </w:p>
    <w:p w14:paraId="253724FC" w14:textId="77777777" w:rsidR="00263D6A" w:rsidRPr="00263D6A" w:rsidRDefault="00263D6A" w:rsidP="00337446">
      <w:pPr>
        <w:spacing w:after="80"/>
        <w:jc w:val="both"/>
        <w:rPr>
          <w:rFonts w:ascii="Times New Roman" w:hAnsi="Times New Roman" w:cs="Times New Roman"/>
          <w:b/>
          <w:sz w:val="24"/>
          <w:szCs w:val="24"/>
        </w:rPr>
      </w:pPr>
      <w:r w:rsidRPr="00263D6A">
        <w:rPr>
          <w:rFonts w:ascii="Times New Roman" w:hAnsi="Times New Roman" w:cs="Times New Roman"/>
          <w:b/>
          <w:sz w:val="24"/>
          <w:szCs w:val="24"/>
        </w:rPr>
        <w:t>Shrnutí</w:t>
      </w:r>
    </w:p>
    <w:p w14:paraId="4F92ADB7" w14:textId="77777777" w:rsidR="00337446" w:rsidRDefault="00E44329" w:rsidP="00337446">
      <w:pPr>
        <w:spacing w:after="80"/>
        <w:jc w:val="both"/>
        <w:rPr>
          <w:rFonts w:ascii="Times New Roman" w:hAnsi="Times New Roman" w:cs="Times New Roman"/>
          <w:sz w:val="24"/>
          <w:szCs w:val="24"/>
        </w:rPr>
      </w:pPr>
      <w:r w:rsidRPr="00C11251">
        <w:rPr>
          <w:rFonts w:ascii="Times New Roman" w:hAnsi="Times New Roman" w:cs="Times New Roman"/>
          <w:sz w:val="24"/>
          <w:szCs w:val="24"/>
        </w:rPr>
        <w:t xml:space="preserve">Pro zajištění potřeb dopravní infrastruktury je nutné zajistit stabilní rozpočet na </w:t>
      </w:r>
      <w:r w:rsidR="003F3996">
        <w:rPr>
          <w:rFonts w:ascii="Times New Roman" w:hAnsi="Times New Roman" w:cs="Times New Roman"/>
          <w:sz w:val="24"/>
          <w:szCs w:val="24"/>
        </w:rPr>
        <w:t>ú</w:t>
      </w:r>
      <w:r w:rsidRPr="00C11251">
        <w:rPr>
          <w:rFonts w:ascii="Times New Roman" w:hAnsi="Times New Roman" w:cs="Times New Roman"/>
          <w:sz w:val="24"/>
          <w:szCs w:val="24"/>
        </w:rPr>
        <w:t>rovni 110 mld. Kč ročně.</w:t>
      </w:r>
    </w:p>
    <w:p w14:paraId="477AD61C" w14:textId="5D3ED697" w:rsidR="002D1FBD" w:rsidRDefault="002D1FBD" w:rsidP="00C11251">
      <w:pPr>
        <w:pStyle w:val="Nadpis2"/>
        <w:numPr>
          <w:ilvl w:val="0"/>
          <w:numId w:val="0"/>
        </w:numPr>
        <w:ind w:left="284" w:hanging="284"/>
        <w:rPr>
          <w:rFonts w:ascii="Times New Roman" w:hAnsi="Times New Roman" w:cs="Times New Roman"/>
        </w:rPr>
      </w:pPr>
      <w:bookmarkStart w:id="58" w:name="_Toc53577644"/>
      <w:r>
        <w:rPr>
          <w:rFonts w:ascii="Times New Roman" w:hAnsi="Times New Roman" w:cs="Times New Roman"/>
        </w:rPr>
        <w:t>Infrastruktura pro veřejně přístupné plnící a dobíjecí stanice alternativních energií</w:t>
      </w:r>
      <w:bookmarkEnd w:id="58"/>
    </w:p>
    <w:p w14:paraId="4EBB474E" w14:textId="6F052B9F" w:rsidR="002D1FBD" w:rsidRPr="002D1FBD" w:rsidRDefault="002D1FBD" w:rsidP="002D1FBD">
      <w:pPr>
        <w:rPr>
          <w:rFonts w:ascii="Times New Roman" w:hAnsi="Times New Roman" w:cs="Times New Roman"/>
          <w:sz w:val="24"/>
          <w:szCs w:val="24"/>
        </w:rPr>
      </w:pPr>
      <w:r w:rsidRPr="002D1FBD">
        <w:rPr>
          <w:rFonts w:ascii="Times New Roman" w:hAnsi="Times New Roman" w:cs="Times New Roman"/>
          <w:sz w:val="24"/>
          <w:szCs w:val="24"/>
        </w:rPr>
        <w:t>Na podporu veřejných stanic</w:t>
      </w:r>
      <w:r>
        <w:rPr>
          <w:rFonts w:ascii="Times New Roman" w:hAnsi="Times New Roman" w:cs="Times New Roman"/>
          <w:sz w:val="24"/>
          <w:szCs w:val="24"/>
        </w:rPr>
        <w:t xml:space="preserve"> bude z Operačního programu doprava a případně z dalších evropských fondů vyčleněna částka přibližně 4 mld. Kč.</w:t>
      </w:r>
    </w:p>
    <w:p w14:paraId="491F1AF9" w14:textId="39B74911" w:rsidR="001C53E3" w:rsidRPr="00C11251" w:rsidRDefault="001C53E3" w:rsidP="00C11251">
      <w:pPr>
        <w:pStyle w:val="Nadpis2"/>
        <w:numPr>
          <w:ilvl w:val="0"/>
          <w:numId w:val="0"/>
        </w:numPr>
        <w:ind w:left="284" w:hanging="284"/>
        <w:rPr>
          <w:rFonts w:ascii="Times New Roman" w:hAnsi="Times New Roman" w:cs="Times New Roman"/>
        </w:rPr>
      </w:pPr>
      <w:bookmarkStart w:id="59" w:name="_Toc53577645"/>
      <w:r w:rsidRPr="00C11251">
        <w:rPr>
          <w:rFonts w:ascii="Times New Roman" w:hAnsi="Times New Roman" w:cs="Times New Roman"/>
        </w:rPr>
        <w:t>Veřejné služby</w:t>
      </w:r>
      <w:bookmarkEnd w:id="59"/>
    </w:p>
    <w:p w14:paraId="495AA5F6" w14:textId="5D533768" w:rsidR="00183B8D" w:rsidRPr="00C11251" w:rsidRDefault="00183B8D" w:rsidP="00183B8D">
      <w:pPr>
        <w:spacing w:after="80"/>
        <w:jc w:val="both"/>
        <w:rPr>
          <w:rFonts w:ascii="Times New Roman" w:hAnsi="Times New Roman" w:cs="Times New Roman"/>
          <w:sz w:val="24"/>
          <w:szCs w:val="24"/>
        </w:rPr>
      </w:pPr>
      <w:r w:rsidRPr="00C11251">
        <w:rPr>
          <w:rFonts w:ascii="Times New Roman" w:hAnsi="Times New Roman" w:cs="Times New Roman"/>
          <w:sz w:val="24"/>
          <w:szCs w:val="24"/>
        </w:rPr>
        <w:t>Veřejná doprava v ČR stále disponuje zastaralým vozovým parkem. Nicméně evropské spolufinancování problém systémově nedořeší. Problém je nutné řešit tím, že ve výběrových řízeních bude nutné vybírat provozovatele veřejné dopravy nejen na základě ceny, ale rovněž podle kritéria kvalita služeb a vozového parku. Vzhledem k nákladnosti vozového parku je nutné vyhlašovat výběrová řízení alespoň na 10 – 15</w:t>
      </w:r>
      <w:r w:rsidRPr="00C11251">
        <w:rPr>
          <w:rFonts w:ascii="Times New Roman" w:hAnsi="Times New Roman" w:cs="Times New Roman"/>
          <w:sz w:val="24"/>
          <w:szCs w:val="24"/>
          <w:vertAlign w:val="superscript"/>
        </w:rPr>
        <w:footnoteReference w:id="25"/>
      </w:r>
      <w:r w:rsidRPr="00C11251">
        <w:rPr>
          <w:rFonts w:ascii="Times New Roman" w:hAnsi="Times New Roman" w:cs="Times New Roman"/>
          <w:sz w:val="24"/>
          <w:szCs w:val="24"/>
        </w:rPr>
        <w:t xml:space="preserve"> let a zohlednit ve vyhlašovaných nabídkových řízeních dostatečně problematiku odepisování požadovaných vozidel. </w:t>
      </w:r>
      <w:r w:rsidR="00F237CA" w:rsidRPr="00C11251">
        <w:rPr>
          <w:rFonts w:ascii="Times New Roman" w:hAnsi="Times New Roman" w:cs="Times New Roman"/>
          <w:sz w:val="24"/>
          <w:szCs w:val="24"/>
        </w:rPr>
        <w:t>Je nutné před</w:t>
      </w:r>
      <w:r w:rsidR="00F237CA" w:rsidRPr="00C11251">
        <w:rPr>
          <w:rFonts w:ascii="Times New Roman" w:eastAsia="Times New Roman" w:hAnsi="Times New Roman" w:cs="Times New Roman"/>
          <w:color w:val="000000"/>
          <w:sz w:val="24"/>
          <w:szCs w:val="24"/>
        </w:rPr>
        <w:t>c</w:t>
      </w:r>
      <w:r w:rsidR="00F237CA" w:rsidRPr="00C11251">
        <w:rPr>
          <w:rFonts w:ascii="Times New Roman" w:hAnsi="Times New Roman" w:cs="Times New Roman"/>
          <w:sz w:val="24"/>
          <w:szCs w:val="24"/>
        </w:rPr>
        <w:t>házet vytváření vnitřního dluhu, objednatel musí doprav</w:t>
      </w:r>
      <w:r w:rsidR="00F237CA" w:rsidRPr="00C11251">
        <w:rPr>
          <w:rFonts w:ascii="Times New Roman" w:eastAsia="Times New Roman" w:hAnsi="Times New Roman" w:cs="Times New Roman"/>
          <w:color w:val="000000"/>
          <w:sz w:val="24"/>
          <w:szCs w:val="24"/>
        </w:rPr>
        <w:t>c</w:t>
      </w:r>
      <w:r w:rsidR="00F237CA" w:rsidRPr="00C11251">
        <w:rPr>
          <w:rFonts w:ascii="Times New Roman" w:hAnsi="Times New Roman" w:cs="Times New Roman"/>
          <w:sz w:val="24"/>
          <w:szCs w:val="24"/>
        </w:rPr>
        <w:t>i uhradit náklady spojené s prostou i rozšířenou reproduk</w:t>
      </w:r>
      <w:r w:rsidR="00F237CA" w:rsidRPr="00C11251">
        <w:rPr>
          <w:rFonts w:ascii="Times New Roman" w:eastAsia="Times New Roman" w:hAnsi="Times New Roman" w:cs="Times New Roman"/>
          <w:color w:val="000000"/>
          <w:sz w:val="24"/>
          <w:szCs w:val="24"/>
        </w:rPr>
        <w:t>c</w:t>
      </w:r>
      <w:r w:rsidR="00F237CA" w:rsidRPr="00C11251">
        <w:rPr>
          <w:rFonts w:ascii="Times New Roman" w:hAnsi="Times New Roman" w:cs="Times New Roman"/>
          <w:sz w:val="24"/>
          <w:szCs w:val="24"/>
        </w:rPr>
        <w:t xml:space="preserve">í parku vozidel. </w:t>
      </w:r>
      <w:r w:rsidRPr="00C11251">
        <w:rPr>
          <w:rFonts w:ascii="Times New Roman" w:hAnsi="Times New Roman" w:cs="Times New Roman"/>
          <w:sz w:val="24"/>
          <w:szCs w:val="24"/>
        </w:rPr>
        <w:t>Dlouhodobý smluvní vztah proto vyžaduje stabilní financování. Proto je nezbytné provázat financování veřejné dopravy s konkrétním daňovým příjmem</w:t>
      </w:r>
      <w:r w:rsidR="00A62049" w:rsidRPr="00C11251">
        <w:rPr>
          <w:rFonts w:ascii="Times New Roman" w:hAnsi="Times New Roman" w:cs="Times New Roman"/>
          <w:sz w:val="24"/>
          <w:szCs w:val="24"/>
        </w:rPr>
        <w:t>,</w:t>
      </w:r>
      <w:r w:rsidRPr="00C11251">
        <w:rPr>
          <w:rFonts w:ascii="Times New Roman" w:hAnsi="Times New Roman" w:cs="Times New Roman"/>
          <w:sz w:val="24"/>
          <w:szCs w:val="24"/>
        </w:rPr>
        <w:t xml:space="preserve"> např. podílem </w:t>
      </w:r>
      <w:r w:rsidR="00F237CA" w:rsidRPr="00C11251">
        <w:rPr>
          <w:rFonts w:ascii="Times New Roman" w:hAnsi="Times New Roman" w:cs="Times New Roman"/>
          <w:sz w:val="24"/>
          <w:szCs w:val="24"/>
        </w:rPr>
        <w:t xml:space="preserve">na výnosu z výběru spotřební daně a nebo </w:t>
      </w:r>
      <w:r w:rsidRPr="00C11251">
        <w:rPr>
          <w:rFonts w:ascii="Times New Roman" w:hAnsi="Times New Roman" w:cs="Times New Roman"/>
          <w:sz w:val="24"/>
          <w:szCs w:val="24"/>
        </w:rPr>
        <w:t>nastavit financování v rámci energetických úspor v dopravě, neboť právě veřejná hromadná doprava v případě většího využívání na úkor IAD výrazně přispívá k energetickým úsporám</w:t>
      </w:r>
      <w:r w:rsidR="00A62049" w:rsidRPr="00C11251">
        <w:rPr>
          <w:rFonts w:ascii="Times New Roman" w:hAnsi="Times New Roman" w:cs="Times New Roman"/>
          <w:sz w:val="24"/>
          <w:szCs w:val="24"/>
        </w:rPr>
        <w:t xml:space="preserve"> a ke snižování emisí skleníkových plynů a znečišťujících látek</w:t>
      </w:r>
      <w:r w:rsidRPr="00C11251">
        <w:rPr>
          <w:rFonts w:ascii="Times New Roman" w:hAnsi="Times New Roman" w:cs="Times New Roman"/>
          <w:sz w:val="24"/>
          <w:szCs w:val="24"/>
        </w:rPr>
        <w:t xml:space="preserve">. </w:t>
      </w:r>
    </w:p>
    <w:p w14:paraId="359DB099" w14:textId="77777777" w:rsidR="00E44329" w:rsidRPr="00C11251" w:rsidRDefault="00183B8D" w:rsidP="00183B8D">
      <w:pPr>
        <w:spacing w:after="80"/>
        <w:jc w:val="both"/>
        <w:rPr>
          <w:rFonts w:ascii="Times New Roman" w:hAnsi="Times New Roman" w:cs="Times New Roman"/>
          <w:sz w:val="24"/>
          <w:szCs w:val="24"/>
        </w:rPr>
      </w:pPr>
      <w:r w:rsidRPr="00C11251">
        <w:rPr>
          <w:rFonts w:ascii="Times New Roman" w:hAnsi="Times New Roman" w:cs="Times New Roman"/>
          <w:sz w:val="24"/>
          <w:szCs w:val="24"/>
        </w:rPr>
        <w:t xml:space="preserve">V případě veřejné dopravy rovněž platí, že jednotlivé linky jsou vzájemně provázané. Proto i mírné snižování rozpočtového rámce může vést po dosažení určité míry k rozpadu celého systému veřejné </w:t>
      </w:r>
      <w:r w:rsidR="00173608" w:rsidRPr="00C11251">
        <w:rPr>
          <w:rFonts w:ascii="Times New Roman" w:hAnsi="Times New Roman" w:cs="Times New Roman"/>
          <w:sz w:val="24"/>
          <w:szCs w:val="24"/>
        </w:rPr>
        <w:t xml:space="preserve">hromadné </w:t>
      </w:r>
      <w:r w:rsidRPr="00C11251">
        <w:rPr>
          <w:rFonts w:ascii="Times New Roman" w:hAnsi="Times New Roman" w:cs="Times New Roman"/>
          <w:sz w:val="24"/>
          <w:szCs w:val="24"/>
        </w:rPr>
        <w:t>dopravy. Úspory proto musí být založeny na vzájemně provázaných a optimalizovaných plánech dopravní obslužnosti (s ohledem na místní specifika omezování obsluhy malých obcí železniční dopravou a posilování páteřních linek přestupním systémem,</w:t>
      </w:r>
      <w:r w:rsidR="00173608" w:rsidRPr="00C11251">
        <w:rPr>
          <w:rFonts w:ascii="Times New Roman" w:hAnsi="Times New Roman" w:cs="Times New Roman"/>
          <w:sz w:val="24"/>
          <w:szCs w:val="24"/>
        </w:rPr>
        <w:t xml:space="preserve"> případně</w:t>
      </w:r>
      <w:r w:rsidRPr="00C11251">
        <w:rPr>
          <w:rFonts w:ascii="Times New Roman" w:hAnsi="Times New Roman" w:cs="Times New Roman"/>
          <w:sz w:val="24"/>
          <w:szCs w:val="24"/>
        </w:rPr>
        <w:t xml:space="preserve"> platby za exkluzivitu u výdělečných linek).</w:t>
      </w:r>
      <w:r w:rsidR="00173608" w:rsidRPr="00C11251">
        <w:rPr>
          <w:rFonts w:ascii="Times New Roman" w:hAnsi="Times New Roman" w:cs="Times New Roman"/>
          <w:sz w:val="24"/>
          <w:szCs w:val="24"/>
        </w:rPr>
        <w:t xml:space="preserve"> Systém musí rovněž zahrnovat objednávku jednotlivých měst nad 15 tis. obyvatel.</w:t>
      </w:r>
    </w:p>
    <w:p w14:paraId="7D8CBC70" w14:textId="77777777" w:rsidR="00183B8D" w:rsidRPr="00C11251" w:rsidRDefault="00183B8D" w:rsidP="00183B8D">
      <w:pPr>
        <w:spacing w:after="80"/>
        <w:jc w:val="both"/>
        <w:rPr>
          <w:rFonts w:ascii="Times New Roman" w:hAnsi="Times New Roman" w:cs="Times New Roman"/>
          <w:sz w:val="24"/>
          <w:szCs w:val="24"/>
        </w:rPr>
      </w:pPr>
      <w:r w:rsidRPr="00C11251">
        <w:rPr>
          <w:rFonts w:ascii="Times New Roman" w:hAnsi="Times New Roman" w:cs="Times New Roman"/>
          <w:sz w:val="24"/>
          <w:szCs w:val="24"/>
        </w:rPr>
        <w:t>Ministerstvo dopravy zajišťuje dopravní obslužnost státu vlaky celostátní dopravy, které mají nadregionální nebo mezinárodní charakter podle § 4 odst. 1 zákona č. 194/2010 Sb., o veřejných službách v přepravě cestujících a změně dalších zákonů</w:t>
      </w:r>
      <w:r w:rsidR="00817C4C">
        <w:rPr>
          <w:rFonts w:ascii="Times New Roman" w:hAnsi="Times New Roman" w:cs="Times New Roman"/>
          <w:sz w:val="24"/>
          <w:szCs w:val="24"/>
        </w:rPr>
        <w:t>, ve znění pozdějších předpisů</w:t>
      </w:r>
      <w:r w:rsidRPr="00C11251">
        <w:rPr>
          <w:rFonts w:ascii="Times New Roman" w:hAnsi="Times New Roman" w:cs="Times New Roman"/>
          <w:sz w:val="24"/>
          <w:szCs w:val="24"/>
        </w:rPr>
        <w:t xml:space="preserve"> (dále jen „zákon č. 194/2010 Sb.“). Pro zajištění dopravní obslužnosti uzavírá Ministerstvo dopravy jako objednatel smlouvy o veřejných službách v přepravě cestujících s dopravci podle § 8 zákona č. 194/2010 Sb. Kromě této objednávané dopravy mohou dopravci provozovat komerční dálkové dopravní služby mimo smlouvy o veřejných službách a bez nároku na kompenzace případných ztrát z veřejných rozpočtů. Pro smlouvy o veřejných službách uzavřené po 3. prosinci 2009 je klíčovým právním předpisem nařízení Evropského parlamentu a Rady č. 1370/2007 o veřejných službách v přepravě cestujících po železnici a silnici a o zrušení nařízení Rady (EHS) č. 1191/69 a č. 1107/70 (dále jen „nařízení č. 1370/2007“). Toto nařízení stanoví nabídkové řízení jako základní způsob výběru dopravce pro veřejné služby a obsahuje některé výjimky pro možnost objednatele sjednat smlouvu o veřejných službách na základě přímého zadání</w:t>
      </w:r>
      <w:r w:rsidRPr="00C11251">
        <w:rPr>
          <w:rFonts w:ascii="Times New Roman" w:hAnsi="Times New Roman" w:cs="Times New Roman"/>
          <w:sz w:val="24"/>
          <w:szCs w:val="24"/>
          <w:vertAlign w:val="superscript"/>
        </w:rPr>
        <w:footnoteReference w:id="26"/>
      </w:r>
      <w:r w:rsidRPr="00C11251">
        <w:rPr>
          <w:rFonts w:ascii="Times New Roman" w:hAnsi="Times New Roman" w:cs="Times New Roman"/>
          <w:sz w:val="24"/>
          <w:szCs w:val="24"/>
        </w:rPr>
        <w:t>.</w:t>
      </w:r>
    </w:p>
    <w:p w14:paraId="1B26133E" w14:textId="77777777" w:rsidR="00183B8D" w:rsidRPr="003F3996" w:rsidRDefault="00183B8D" w:rsidP="00183B8D">
      <w:pPr>
        <w:spacing w:after="80"/>
        <w:jc w:val="both"/>
        <w:rPr>
          <w:rFonts w:ascii="Times New Roman" w:hAnsi="Times New Roman" w:cs="Times New Roman"/>
          <w:sz w:val="24"/>
          <w:szCs w:val="24"/>
        </w:rPr>
      </w:pPr>
      <w:r w:rsidRPr="00C11251">
        <w:rPr>
          <w:rFonts w:ascii="Times New Roman" w:hAnsi="Times New Roman" w:cs="Times New Roman"/>
          <w:sz w:val="24"/>
          <w:szCs w:val="24"/>
        </w:rPr>
        <w:t>V oblasti financování dopravní obslužnosti vlaky celostátní dopravy v České republice Ministerstvo dopravy vychází při přípravě objednávky veřejných služeb z rozsahu finančních prostředků ve specifickém ukazateli státního rozpočtu „Drážní doprava“ v kapitole 327 Ministerstva dopravy. V případě železničních služeb je klíčová doba trvání kontraktu – doba účinnosti smlouvy o veřejných službách. Nemá-li být vozidlový park tvořen pouze odepsanými vozidly, jejichž ekonomická i technická životnost je vyčerpána, a jejichž disponibilita je omezena na některé, již etablované dopravce, musí být získání vozidel v době trvání kontraktu finančně realizovatelné. V případě nabídkových řízení proto platí, že se zvyšující se dobou účinnosti smlouvy klesá část nabídkové ceny alokovaná na pořízení vozidel, neboť je možné ji rozložit do delšího časového období. Zároveň roste udržitelnost projektu z pohledu bankovního sektoru a získání cizího kapitálu je pro dopravce snazší a levnější</w:t>
      </w:r>
      <w:r w:rsidR="003F3996">
        <w:rPr>
          <w:rFonts w:ascii="Times New Roman" w:hAnsi="Times New Roman" w:cs="Times New Roman"/>
          <w:sz w:val="24"/>
          <w:szCs w:val="24"/>
        </w:rPr>
        <w:t>.</w:t>
      </w:r>
      <w:r w:rsidRPr="00C11251">
        <w:rPr>
          <w:rFonts w:ascii="Times New Roman" w:hAnsi="Times New Roman" w:cs="Times New Roman"/>
          <w:sz w:val="24"/>
          <w:szCs w:val="24"/>
        </w:rPr>
        <w:t xml:space="preserve"> Vzhledem k předpokládanému počtu provozních souborů bude postupným vypisováním jednotlivých souborů zajištěno </w:t>
      </w:r>
      <w:r w:rsidRPr="003F3996">
        <w:rPr>
          <w:rFonts w:ascii="Times New Roman" w:hAnsi="Times New Roman" w:cs="Times New Roman"/>
          <w:sz w:val="24"/>
          <w:szCs w:val="24"/>
        </w:rPr>
        <w:t>postupné otevírání trhu v krátkých časových odstupech.</w:t>
      </w:r>
    </w:p>
    <w:p w14:paraId="1EBD036C" w14:textId="77777777" w:rsidR="00183B8D" w:rsidRPr="00C11251" w:rsidRDefault="00183B8D" w:rsidP="00183B8D">
      <w:pPr>
        <w:spacing w:after="80"/>
        <w:jc w:val="both"/>
        <w:rPr>
          <w:rFonts w:ascii="Times New Roman" w:hAnsi="Times New Roman" w:cs="Times New Roman"/>
          <w:sz w:val="24"/>
          <w:szCs w:val="24"/>
        </w:rPr>
      </w:pPr>
      <w:r w:rsidRPr="003F3996">
        <w:rPr>
          <w:rFonts w:ascii="Times New Roman" w:hAnsi="Times New Roman" w:cs="Times New Roman"/>
          <w:sz w:val="24"/>
          <w:szCs w:val="24"/>
        </w:rPr>
        <w:t xml:space="preserve">Uzavírání smluv na dobu </w:t>
      </w:r>
      <w:r w:rsidR="003F3996" w:rsidRPr="003F3996">
        <w:rPr>
          <w:rFonts w:ascii="Times New Roman" w:hAnsi="Times New Roman" w:cs="Times New Roman"/>
          <w:sz w:val="24"/>
          <w:szCs w:val="24"/>
        </w:rPr>
        <w:t xml:space="preserve">10 – </w:t>
      </w:r>
      <w:r w:rsidRPr="003F3996">
        <w:rPr>
          <w:rFonts w:ascii="Times New Roman" w:hAnsi="Times New Roman" w:cs="Times New Roman"/>
          <w:sz w:val="24"/>
          <w:szCs w:val="24"/>
        </w:rPr>
        <w:t xml:space="preserve">15 let neznamená nutnost zcela konstantního rozsahu služeb, vyžaduje však stabilní finanční rámec. Výrazné změny v oblasti financování jsou nejen problémem pro zajištění veřejných služeb, ale proces otevírání trhu bezprostředně ohrožují a mohou být při uzavřených dlouhodobých smlouvách vysoce rizikové. V souvislosti s nabídkovými řízeními bude tedy nezbytné při přípravě dokumentací nabídkových řízení pro výběr dopravce nastavit takový rozsah objednávaných veřejných služeb, aby souhrn kompenzací ze všech smluv o veřejných službách v jednotlivých letech platností smluv nepřekročil </w:t>
      </w:r>
      <w:r w:rsidR="003F3996" w:rsidRPr="003F3996">
        <w:rPr>
          <w:rFonts w:ascii="Times New Roman" w:hAnsi="Times New Roman" w:cs="Times New Roman"/>
          <w:sz w:val="24"/>
          <w:szCs w:val="24"/>
        </w:rPr>
        <w:t xml:space="preserve">plánovaný </w:t>
      </w:r>
      <w:r w:rsidRPr="003F3996">
        <w:rPr>
          <w:rFonts w:ascii="Times New Roman" w:hAnsi="Times New Roman" w:cs="Times New Roman"/>
          <w:sz w:val="24"/>
          <w:szCs w:val="24"/>
        </w:rPr>
        <w:t>finanční rámec.</w:t>
      </w:r>
    </w:p>
    <w:p w14:paraId="54390E2A" w14:textId="77777777" w:rsidR="00263D6A" w:rsidRPr="001F299E" w:rsidRDefault="00046E15" w:rsidP="001F299E">
      <w:pPr>
        <w:spacing w:after="80"/>
        <w:jc w:val="both"/>
        <w:rPr>
          <w:rFonts w:ascii="Times New Roman" w:hAnsi="Times New Roman" w:cs="Times New Roman"/>
          <w:sz w:val="24"/>
          <w:szCs w:val="24"/>
        </w:rPr>
      </w:pPr>
      <w:r w:rsidRPr="001F299E">
        <w:rPr>
          <w:rFonts w:ascii="Times New Roman" w:hAnsi="Times New Roman" w:cs="Times New Roman"/>
          <w:sz w:val="24"/>
          <w:szCs w:val="24"/>
        </w:rPr>
        <w:t>Doprava se podílí na konečné spotřebě energie v ČR zhruba stejným dílem, jako průmysl a domácnosti. V minulém programovém období však byly (a přinesly</w:t>
      </w:r>
      <w:r w:rsidR="00D13FAD" w:rsidRPr="001F299E">
        <w:rPr>
          <w:rFonts w:ascii="Times New Roman" w:hAnsi="Times New Roman" w:cs="Times New Roman"/>
          <w:sz w:val="24"/>
          <w:szCs w:val="24"/>
        </w:rPr>
        <w:t xml:space="preserve"> pozitivní</w:t>
      </w:r>
      <w:r w:rsidRPr="001F299E">
        <w:rPr>
          <w:rFonts w:ascii="Times New Roman" w:hAnsi="Times New Roman" w:cs="Times New Roman"/>
          <w:sz w:val="24"/>
          <w:szCs w:val="24"/>
        </w:rPr>
        <w:t xml:space="preserve"> výsledky) programy na snižování spotřeby energie cestou zvyšování energetické účinnosti aplikovány jen v průmyslu a v domácnostech, nikoliv v dopravě. Je proto nutné podpořit z veřejných zdrojů i inovativní investice přinášející úspory energie i v dopravě, a to zejména v dopravě veřejné</w:t>
      </w:r>
      <w:r w:rsidR="00E631C4" w:rsidRPr="001F299E">
        <w:rPr>
          <w:rFonts w:ascii="Times New Roman" w:hAnsi="Times New Roman" w:cs="Times New Roman"/>
          <w:sz w:val="24"/>
          <w:szCs w:val="24"/>
        </w:rPr>
        <w:t xml:space="preserve"> hromadné</w:t>
      </w:r>
      <w:r w:rsidRPr="001F299E">
        <w:rPr>
          <w:rFonts w:ascii="Times New Roman" w:hAnsi="Times New Roman" w:cs="Times New Roman"/>
          <w:sz w:val="24"/>
          <w:szCs w:val="24"/>
        </w:rPr>
        <w:t>, ve které jsou dopravní prostředky podstatně více využívány, než v dopravě individuální.</w:t>
      </w:r>
    </w:p>
    <w:p w14:paraId="2BE1497C" w14:textId="6FFD583A" w:rsidR="00263D6A" w:rsidRPr="00C11251" w:rsidRDefault="00263D6A" w:rsidP="001F299E">
      <w:pPr>
        <w:spacing w:after="80"/>
        <w:jc w:val="both"/>
        <w:rPr>
          <w:rFonts w:ascii="Times New Roman" w:hAnsi="Times New Roman" w:cs="Times New Roman"/>
          <w:sz w:val="24"/>
          <w:szCs w:val="24"/>
        </w:rPr>
      </w:pPr>
      <w:r w:rsidRPr="001F299E">
        <w:rPr>
          <w:rFonts w:ascii="Times New Roman" w:hAnsi="Times New Roman" w:cs="Times New Roman"/>
          <w:sz w:val="24"/>
          <w:szCs w:val="24"/>
        </w:rPr>
        <w:t xml:space="preserve">Pro potřeby dopravní obslužnosti bude nutné zajistit pro dálkovou železniční dopravu z kapitoly MD ročně </w:t>
      </w:r>
      <w:r w:rsidR="001F299E" w:rsidRPr="001F299E">
        <w:rPr>
          <w:rFonts w:ascii="Times New Roman" w:hAnsi="Times New Roman" w:cs="Times New Roman"/>
          <w:sz w:val="24"/>
          <w:szCs w:val="24"/>
        </w:rPr>
        <w:t>5,5</w:t>
      </w:r>
      <w:r w:rsidRPr="001F299E">
        <w:rPr>
          <w:rFonts w:ascii="Times New Roman" w:hAnsi="Times New Roman" w:cs="Times New Roman"/>
          <w:sz w:val="24"/>
          <w:szCs w:val="24"/>
        </w:rPr>
        <w:t xml:space="preserve">..mld. Kč. Pro </w:t>
      </w:r>
      <w:r w:rsidR="00F640A0" w:rsidRPr="001F299E">
        <w:rPr>
          <w:rFonts w:ascii="Times New Roman" w:hAnsi="Times New Roman" w:cs="Times New Roman"/>
          <w:sz w:val="24"/>
          <w:szCs w:val="24"/>
        </w:rPr>
        <w:t>příspěvek krajům na provozování regionální železniční obslužnosti bude nutné ročně ze státního rozpočtu vynaložit</w:t>
      </w:r>
      <w:r w:rsidR="001F299E">
        <w:rPr>
          <w:rFonts w:ascii="Times New Roman" w:hAnsi="Times New Roman" w:cs="Times New Roman"/>
          <w:sz w:val="24"/>
          <w:szCs w:val="24"/>
        </w:rPr>
        <w:t xml:space="preserve"> 3,2</w:t>
      </w:r>
      <w:r w:rsidR="00F640A0" w:rsidRPr="001F299E">
        <w:rPr>
          <w:rFonts w:ascii="Times New Roman" w:hAnsi="Times New Roman" w:cs="Times New Roman"/>
          <w:sz w:val="24"/>
          <w:szCs w:val="24"/>
        </w:rPr>
        <w:t>.mld. Kč.</w:t>
      </w:r>
    </w:p>
    <w:p w14:paraId="7CCCE6EB" w14:textId="77777777" w:rsidR="001C53E3" w:rsidRPr="00C11251" w:rsidRDefault="00140C51" w:rsidP="00C11251">
      <w:pPr>
        <w:pStyle w:val="Nadpis2"/>
        <w:numPr>
          <w:ilvl w:val="0"/>
          <w:numId w:val="0"/>
        </w:numPr>
        <w:rPr>
          <w:rFonts w:ascii="Times New Roman" w:hAnsi="Times New Roman" w:cs="Times New Roman"/>
        </w:rPr>
      </w:pPr>
      <w:bookmarkStart w:id="60" w:name="_Toc53577646"/>
      <w:r w:rsidRPr="00C11251">
        <w:rPr>
          <w:rFonts w:ascii="Times New Roman" w:hAnsi="Times New Roman" w:cs="Times New Roman"/>
        </w:rPr>
        <w:t>Výzkum, vývoj a inovace – resortní program</w:t>
      </w:r>
      <w:bookmarkEnd w:id="60"/>
    </w:p>
    <w:p w14:paraId="5BC3D382" w14:textId="37D0194C" w:rsidR="001D7A27" w:rsidRPr="00C11251" w:rsidRDefault="00140C51" w:rsidP="001D7A27">
      <w:pPr>
        <w:spacing w:after="80"/>
        <w:jc w:val="both"/>
        <w:rPr>
          <w:rFonts w:ascii="Times New Roman" w:hAnsi="Times New Roman" w:cs="Times New Roman"/>
          <w:sz w:val="24"/>
          <w:szCs w:val="24"/>
        </w:rPr>
      </w:pPr>
      <w:r w:rsidRPr="00C11251">
        <w:rPr>
          <w:rFonts w:ascii="Times New Roman" w:hAnsi="Times New Roman" w:cs="Times New Roman"/>
          <w:sz w:val="24"/>
          <w:szCs w:val="24"/>
        </w:rPr>
        <w:t>Účinnou a dlouhodobou podporu výzkumu, vývoje a inovací v dopravě lze zajistit pouze prostřednictvím realizace resortního programu, který koordinovaně a efektivně směřuje finanční prostředky do prioritních oblastí a přispívá tak k rozvoji celého systému. V roce 2019 byl Ministerstvem dopravy připraven a schválen resortní Program na podporu aplikovaného výzkumu, experimentálního vývoje a inovací v oblasti dopravy – DOPRAVA 2020+, který se zaměřuje na podporu projektů aplikovaného výzkumu a experimentálního vývoje a reflektuje potřeby a priority v oblasti dopravy. Specifické cíle programu DOPRAVA 2020+ odrážejí potřeby a priority a stanovují tak jeho základní orientaci. Jedná se o oblasti: 1) Udržitelná doprava, 2) Bezpečná a odolná doprava a dopravní infrastruktura, 3) Přístupná a interoperabilní doprava a 4) Automatizace, digitalizace, navigační a družicové systémy. Program DOPRAVA 2020+, implementovaný Technologickou agenturou ČR, je realizován v letech 2020-2026 s celkovými výdaji 2</w:t>
      </w:r>
      <w:r w:rsidR="00D13FAD">
        <w:rPr>
          <w:rFonts w:ascii="Times New Roman" w:hAnsi="Times New Roman" w:cs="Times New Roman"/>
          <w:sz w:val="24"/>
          <w:szCs w:val="24"/>
        </w:rPr>
        <w:t> </w:t>
      </w:r>
      <w:r w:rsidRPr="00C11251">
        <w:rPr>
          <w:rFonts w:ascii="Times New Roman" w:hAnsi="Times New Roman" w:cs="Times New Roman"/>
          <w:sz w:val="24"/>
          <w:szCs w:val="24"/>
        </w:rPr>
        <w:t>437,5 mil. Kč, z toho 1</w:t>
      </w:r>
      <w:r w:rsidR="00D13FAD">
        <w:rPr>
          <w:rFonts w:ascii="Times New Roman" w:hAnsi="Times New Roman" w:cs="Times New Roman"/>
          <w:sz w:val="24"/>
          <w:szCs w:val="24"/>
        </w:rPr>
        <w:t> </w:t>
      </w:r>
      <w:r w:rsidRPr="00C11251">
        <w:rPr>
          <w:rFonts w:ascii="Times New Roman" w:hAnsi="Times New Roman" w:cs="Times New Roman"/>
          <w:sz w:val="24"/>
          <w:szCs w:val="24"/>
        </w:rPr>
        <w:t>950 mil. Kč z výdajů státního rozpočtu. Pro kontinuitu podpory je nezbytné následně připravit a implementovat navazující program s dostatečnou finanční alokací</w:t>
      </w:r>
      <w:r w:rsidR="00D13FAD">
        <w:rPr>
          <w:rFonts w:ascii="Times New Roman" w:hAnsi="Times New Roman" w:cs="Times New Roman"/>
          <w:sz w:val="24"/>
          <w:szCs w:val="24"/>
        </w:rPr>
        <w:t xml:space="preserve"> v dostatečném časovém předstihu</w:t>
      </w:r>
      <w:r w:rsidRPr="00C11251">
        <w:rPr>
          <w:rFonts w:ascii="Times New Roman" w:hAnsi="Times New Roman" w:cs="Times New Roman"/>
          <w:sz w:val="24"/>
          <w:szCs w:val="24"/>
        </w:rPr>
        <w:t>.</w:t>
      </w:r>
      <w:r w:rsidR="00DE3342">
        <w:rPr>
          <w:rFonts w:ascii="Times New Roman" w:hAnsi="Times New Roman" w:cs="Times New Roman"/>
          <w:sz w:val="24"/>
          <w:szCs w:val="24"/>
        </w:rPr>
        <w:t xml:space="preserve"> </w:t>
      </w:r>
      <w:r w:rsidR="00DE3342" w:rsidRPr="00DE3342">
        <w:rPr>
          <w:rFonts w:ascii="Times New Roman" w:hAnsi="Times New Roman" w:cs="Times New Roman"/>
          <w:sz w:val="24"/>
          <w:szCs w:val="24"/>
        </w:rPr>
        <w:t>Plnění některých cílů Dopravní politiky je možné podpořit i z dalších programů, které realizuje Technologická agentura ČR</w:t>
      </w:r>
      <w:r w:rsidR="00DE3342">
        <w:rPr>
          <w:rFonts w:ascii="Times New Roman" w:hAnsi="Times New Roman" w:cs="Times New Roman"/>
          <w:sz w:val="24"/>
          <w:szCs w:val="24"/>
        </w:rPr>
        <w:t>.</w:t>
      </w:r>
      <w:r w:rsidR="00273FDA">
        <w:rPr>
          <w:rFonts w:ascii="Times New Roman" w:hAnsi="Times New Roman" w:cs="Times New Roman"/>
          <w:sz w:val="24"/>
          <w:szCs w:val="24"/>
        </w:rPr>
        <w:t xml:space="preserve"> </w:t>
      </w:r>
      <w:r w:rsidR="00273FDA" w:rsidRPr="00273FDA">
        <w:rPr>
          <w:rFonts w:ascii="Times New Roman" w:hAnsi="Times New Roman" w:cs="Times New Roman"/>
          <w:sz w:val="24"/>
          <w:szCs w:val="24"/>
        </w:rPr>
        <w:t>Potřebné výdaje budou zajištěny standardní cestou ve spolupráci s Radou pro výzkum, vývoj a inovac</w:t>
      </w:r>
      <w:r w:rsidR="00273FDA">
        <w:rPr>
          <w:rFonts w:ascii="Times New Roman" w:hAnsi="Times New Roman" w:cs="Times New Roman"/>
          <w:sz w:val="24"/>
          <w:szCs w:val="24"/>
        </w:rPr>
        <w:t>e</w:t>
      </w:r>
      <w:r w:rsidR="00273FDA" w:rsidRPr="00273FDA">
        <w:rPr>
          <w:rFonts w:ascii="Times New Roman" w:hAnsi="Times New Roman" w:cs="Times New Roman"/>
          <w:sz w:val="24"/>
          <w:szCs w:val="24"/>
        </w:rPr>
        <w:t xml:space="preserve"> v rámci limitů podpory výzkumu, vývoje a inovací schválených na daná období bez zvýšených požadavků na státní rozpočet.</w:t>
      </w:r>
    </w:p>
    <w:p w14:paraId="02961219" w14:textId="77777777" w:rsidR="0041713A" w:rsidRPr="0046374E" w:rsidRDefault="0041713A" w:rsidP="0046374E">
      <w:pPr>
        <w:pStyle w:val="Nadpis2"/>
        <w:numPr>
          <w:ilvl w:val="0"/>
          <w:numId w:val="0"/>
        </w:numPr>
        <w:rPr>
          <w:rFonts w:ascii="Times New Roman" w:hAnsi="Times New Roman" w:cs="Times New Roman"/>
        </w:rPr>
      </w:pPr>
      <w:bookmarkStart w:id="61" w:name="_Toc53577647"/>
      <w:r w:rsidRPr="0046374E">
        <w:rPr>
          <w:rFonts w:ascii="Times New Roman" w:hAnsi="Times New Roman" w:cs="Times New Roman"/>
        </w:rPr>
        <w:t>BESIP</w:t>
      </w:r>
      <w:bookmarkEnd w:id="61"/>
    </w:p>
    <w:p w14:paraId="524103D3" w14:textId="4AB396FF" w:rsidR="001D7A27" w:rsidRPr="00C11251" w:rsidRDefault="001D7A27" w:rsidP="001D7A27">
      <w:pPr>
        <w:spacing w:after="80"/>
        <w:jc w:val="both"/>
        <w:rPr>
          <w:rFonts w:ascii="Times New Roman" w:hAnsi="Times New Roman" w:cs="Times New Roman"/>
          <w:sz w:val="24"/>
          <w:szCs w:val="24"/>
        </w:rPr>
      </w:pPr>
      <w:r w:rsidRPr="00C11251">
        <w:rPr>
          <w:rFonts w:ascii="Times New Roman" w:hAnsi="Times New Roman" w:cs="Times New Roman"/>
          <w:sz w:val="24"/>
          <w:szCs w:val="24"/>
        </w:rPr>
        <w:t>Zajištění  dostatečného financování je jednou z rozhodujících složek určujících účinnou realizaci opatření uvedených v</w:t>
      </w:r>
      <w:r w:rsidR="00A8487D">
        <w:rPr>
          <w:rFonts w:ascii="Times New Roman" w:hAnsi="Times New Roman" w:cs="Times New Roman"/>
          <w:sz w:val="24"/>
          <w:szCs w:val="24"/>
        </w:rPr>
        <w:t> </w:t>
      </w:r>
      <w:r w:rsidRPr="00C11251">
        <w:rPr>
          <w:rFonts w:ascii="Times New Roman" w:hAnsi="Times New Roman" w:cs="Times New Roman"/>
          <w:sz w:val="24"/>
          <w:szCs w:val="24"/>
        </w:rPr>
        <w:t>N</w:t>
      </w:r>
      <w:r w:rsidR="00A8487D">
        <w:rPr>
          <w:rFonts w:ascii="Times New Roman" w:hAnsi="Times New Roman" w:cs="Times New Roman"/>
          <w:sz w:val="24"/>
          <w:szCs w:val="24"/>
        </w:rPr>
        <w:t xml:space="preserve">árodní </w:t>
      </w:r>
      <w:r w:rsidRPr="00C11251">
        <w:rPr>
          <w:rFonts w:ascii="Times New Roman" w:hAnsi="Times New Roman" w:cs="Times New Roman"/>
          <w:sz w:val="24"/>
          <w:szCs w:val="24"/>
        </w:rPr>
        <w:t>S</w:t>
      </w:r>
      <w:r w:rsidR="00A8487D">
        <w:rPr>
          <w:rFonts w:ascii="Times New Roman" w:hAnsi="Times New Roman" w:cs="Times New Roman"/>
          <w:sz w:val="24"/>
          <w:szCs w:val="24"/>
        </w:rPr>
        <w:t>trategii bezpečnosti silničního provozu</w:t>
      </w:r>
      <w:r w:rsidRPr="00C11251">
        <w:rPr>
          <w:rFonts w:ascii="Times New Roman" w:hAnsi="Times New Roman" w:cs="Times New Roman"/>
          <w:sz w:val="24"/>
          <w:szCs w:val="24"/>
        </w:rPr>
        <w:t xml:space="preserve">, a tím i snížení vysokých socioekonomických ztrát způsobených následky dopravních </w:t>
      </w:r>
      <w:r w:rsidRPr="00A8487D">
        <w:rPr>
          <w:rFonts w:ascii="Times New Roman" w:hAnsi="Times New Roman" w:cs="Times New Roman"/>
          <w:sz w:val="24"/>
          <w:szCs w:val="24"/>
        </w:rPr>
        <w:t xml:space="preserve">nehod. </w:t>
      </w:r>
      <w:r w:rsidR="009C6923" w:rsidRPr="009C6923">
        <w:rPr>
          <w:rFonts w:ascii="Times New Roman" w:hAnsi="Times New Roman" w:cs="Times New Roman"/>
          <w:sz w:val="24"/>
          <w:szCs w:val="24"/>
        </w:rPr>
        <w:t xml:space="preserve">Financování opatření BESIP v předpokládaném </w:t>
      </w:r>
      <w:r w:rsidR="002B5AC1" w:rsidRPr="002B5AC1">
        <w:rPr>
          <w:rFonts w:ascii="Times New Roman" w:hAnsi="Times New Roman" w:cs="Times New Roman"/>
          <w:sz w:val="24"/>
          <w:szCs w:val="24"/>
        </w:rPr>
        <w:t xml:space="preserve">250 mil. </w:t>
      </w:r>
      <w:r w:rsidR="009C6923" w:rsidRPr="002B5AC1">
        <w:rPr>
          <w:rFonts w:ascii="Times New Roman" w:hAnsi="Times New Roman" w:cs="Times New Roman"/>
          <w:sz w:val="24"/>
          <w:szCs w:val="24"/>
        </w:rPr>
        <w:t>Kč</w:t>
      </w:r>
      <w:r w:rsidR="009C6923" w:rsidRPr="009C6923">
        <w:rPr>
          <w:rFonts w:ascii="Times New Roman" w:hAnsi="Times New Roman" w:cs="Times New Roman"/>
          <w:sz w:val="24"/>
          <w:szCs w:val="24"/>
        </w:rPr>
        <w:t xml:space="preserve"> bude nedílnou součástí Národní strategie BESIP na roky 2021 – 2030</w:t>
      </w:r>
      <w:r w:rsidR="002B5AC1">
        <w:rPr>
          <w:rFonts w:ascii="Times New Roman" w:hAnsi="Times New Roman" w:cs="Times New Roman"/>
          <w:sz w:val="24"/>
          <w:szCs w:val="24"/>
        </w:rPr>
        <w:t xml:space="preserve"> (tyto finanční prostředky se týkají kampaní a dalších organizačních opatření a nikoliv opatření na straně úprav dopravní infrastruktury a výstavbou zařízení ITS).</w:t>
      </w:r>
    </w:p>
    <w:p w14:paraId="233C9F15" w14:textId="77777777" w:rsidR="0041713A" w:rsidRPr="00C11251" w:rsidRDefault="0041713A" w:rsidP="00C11251">
      <w:pPr>
        <w:pStyle w:val="Nadpis2"/>
        <w:numPr>
          <w:ilvl w:val="0"/>
          <w:numId w:val="0"/>
        </w:numPr>
        <w:rPr>
          <w:rFonts w:ascii="Times New Roman" w:hAnsi="Times New Roman" w:cs="Times New Roman"/>
        </w:rPr>
      </w:pPr>
      <w:bookmarkStart w:id="62" w:name="_Toc53577648"/>
      <w:r w:rsidRPr="00C11251">
        <w:rPr>
          <w:rFonts w:ascii="Times New Roman" w:hAnsi="Times New Roman" w:cs="Times New Roman"/>
        </w:rPr>
        <w:t>Telematika, pokud není součástí dopravní infrastruktury</w:t>
      </w:r>
      <w:bookmarkEnd w:id="62"/>
    </w:p>
    <w:p w14:paraId="67AFA28C" w14:textId="77777777" w:rsidR="001D7A27" w:rsidRDefault="00AB7CE2" w:rsidP="001D7A27">
      <w:pPr>
        <w:spacing w:after="80"/>
        <w:jc w:val="both"/>
        <w:rPr>
          <w:rFonts w:ascii="Times New Roman" w:hAnsi="Times New Roman" w:cs="Times New Roman"/>
          <w:sz w:val="24"/>
          <w:szCs w:val="24"/>
        </w:rPr>
      </w:pPr>
      <w:r w:rsidRPr="00AB7CE2">
        <w:rPr>
          <w:rFonts w:ascii="Times New Roman" w:hAnsi="Times New Roman" w:cs="Times New Roman"/>
          <w:sz w:val="24"/>
          <w:szCs w:val="24"/>
        </w:rPr>
        <w:t>ITS ve vztahu k dopravě představuje komplexní oblas</w:t>
      </w:r>
      <w:r w:rsidR="00CD6865">
        <w:rPr>
          <w:rFonts w:ascii="Times New Roman" w:hAnsi="Times New Roman" w:cs="Times New Roman"/>
          <w:sz w:val="24"/>
          <w:szCs w:val="24"/>
        </w:rPr>
        <w:t>t. V současné době jsou vozidla i</w:t>
      </w:r>
      <w:r w:rsidRPr="00AB7CE2">
        <w:rPr>
          <w:rFonts w:ascii="Times New Roman" w:hAnsi="Times New Roman" w:cs="Times New Roman"/>
          <w:sz w:val="24"/>
          <w:szCs w:val="24"/>
        </w:rPr>
        <w:t xml:space="preserve"> zařízení na dopravní infrastruktuře podporována řadou systémů ITS. Problematika ITS má široký záběr jak ve spektru nabízených služeb, tak i v možnostech využití těchto systémů. Obecně lze říci, že se jedná o systémy pro informování cestujících, řízení a usměrňování dopravy, řešení její bezpečnosti a plynulosti. </w:t>
      </w:r>
      <w:r w:rsidR="00CD6865">
        <w:rPr>
          <w:rFonts w:ascii="Times New Roman" w:hAnsi="Times New Roman" w:cs="Times New Roman"/>
          <w:sz w:val="24"/>
          <w:szCs w:val="24"/>
        </w:rPr>
        <w:t>I</w:t>
      </w:r>
      <w:r w:rsidRPr="00AB7CE2">
        <w:rPr>
          <w:rFonts w:ascii="Times New Roman" w:hAnsi="Times New Roman" w:cs="Times New Roman"/>
          <w:sz w:val="24"/>
          <w:szCs w:val="24"/>
        </w:rPr>
        <w:t>TS umožňují komplexní pohled na všechny druhy dopravy a ulehčují řešení koordinace propojení různých dopravních systémů. ITS pomáhají lépe zvládat stresové situace pramenící ze stále narůstající intenzity dopravy a z toho vzniklých kritických situací.</w:t>
      </w:r>
    </w:p>
    <w:p w14:paraId="57FBBE5B" w14:textId="652EA0CE" w:rsidR="00BC1C50" w:rsidRPr="00C11251" w:rsidRDefault="00BC1C50" w:rsidP="001F299E">
      <w:pPr>
        <w:spacing w:after="80"/>
        <w:jc w:val="both"/>
        <w:rPr>
          <w:rFonts w:ascii="Times New Roman" w:hAnsi="Times New Roman" w:cs="Times New Roman"/>
          <w:sz w:val="24"/>
          <w:szCs w:val="24"/>
        </w:rPr>
      </w:pPr>
      <w:r>
        <w:rPr>
          <w:rFonts w:ascii="Times New Roman" w:hAnsi="Times New Roman" w:cs="Times New Roman"/>
          <w:sz w:val="24"/>
          <w:szCs w:val="24"/>
        </w:rPr>
        <w:t xml:space="preserve">Aplikace ITS negenerují finanční, ale jen ekonomické přínosy proto je nutné zajistit jejich financování z veřejných zdrojů, a to dle návazného </w:t>
      </w:r>
      <w:r>
        <w:rPr>
          <w:rFonts w:ascii="Times New Roman" w:hAnsi="Times New Roman" w:cs="Times New Roman"/>
        </w:rPr>
        <w:t>Strategického</w:t>
      </w:r>
      <w:r w:rsidRPr="006D3067">
        <w:rPr>
          <w:rFonts w:ascii="Times New Roman" w:hAnsi="Times New Roman" w:cs="Times New Roman"/>
        </w:rPr>
        <w:t xml:space="preserve"> plán</w:t>
      </w:r>
      <w:r>
        <w:rPr>
          <w:rFonts w:ascii="Times New Roman" w:hAnsi="Times New Roman" w:cs="Times New Roman"/>
        </w:rPr>
        <w:t>u</w:t>
      </w:r>
      <w:r w:rsidRPr="006D3067">
        <w:rPr>
          <w:rFonts w:ascii="Times New Roman" w:hAnsi="Times New Roman" w:cs="Times New Roman"/>
        </w:rPr>
        <w:t xml:space="preserve"> rozvoje ITS v ČR do roku 2027 s výhledem do roku 2050</w:t>
      </w:r>
      <w:r>
        <w:rPr>
          <w:rFonts w:ascii="Times New Roman" w:hAnsi="Times New Roman" w:cs="Times New Roman"/>
        </w:rPr>
        <w:t>.</w:t>
      </w:r>
      <w:r w:rsidR="00F640A0">
        <w:rPr>
          <w:rFonts w:ascii="Times New Roman" w:hAnsi="Times New Roman" w:cs="Times New Roman"/>
        </w:rPr>
        <w:t xml:space="preserve"> Předpokládá se roční potřeba ze státního rozpočtu ve výši</w:t>
      </w:r>
      <w:r w:rsidR="00881473">
        <w:rPr>
          <w:rFonts w:ascii="Times New Roman" w:hAnsi="Times New Roman" w:cs="Times New Roman"/>
        </w:rPr>
        <w:t xml:space="preserve"> 12,8</w:t>
      </w:r>
      <w:r w:rsidR="001F299E">
        <w:rPr>
          <w:rFonts w:ascii="Times New Roman" w:hAnsi="Times New Roman" w:cs="Times New Roman"/>
        </w:rPr>
        <w:t xml:space="preserve"> </w:t>
      </w:r>
      <w:r w:rsidR="00F640A0">
        <w:rPr>
          <w:rFonts w:ascii="Times New Roman" w:hAnsi="Times New Roman" w:cs="Times New Roman"/>
        </w:rPr>
        <w:t xml:space="preserve">.mld. Kč. </w:t>
      </w:r>
    </w:p>
    <w:p w14:paraId="6FC29FAB" w14:textId="77777777" w:rsidR="00153BE0" w:rsidRPr="00C11251" w:rsidRDefault="00153BE0" w:rsidP="00C11251">
      <w:pPr>
        <w:pStyle w:val="Nadpis2"/>
        <w:numPr>
          <w:ilvl w:val="0"/>
          <w:numId w:val="0"/>
        </w:numPr>
        <w:rPr>
          <w:rFonts w:ascii="Times New Roman" w:hAnsi="Times New Roman" w:cs="Times New Roman"/>
        </w:rPr>
      </w:pPr>
      <w:bookmarkStart w:id="63" w:name="_Toc53577649"/>
      <w:r w:rsidRPr="00C11251">
        <w:rPr>
          <w:rFonts w:ascii="Times New Roman" w:hAnsi="Times New Roman" w:cs="Times New Roman"/>
        </w:rPr>
        <w:t>Zajištění cílů čisté mobility (dobíjecí a plnící stanice pro alternativní energie a podpora vozidel na alternativní energie)</w:t>
      </w:r>
      <w:bookmarkEnd w:id="63"/>
    </w:p>
    <w:p w14:paraId="18745191" w14:textId="48DBE2DD" w:rsidR="001D7A27" w:rsidRPr="00C11251" w:rsidRDefault="00DB117F" w:rsidP="008F2F17">
      <w:pPr>
        <w:spacing w:after="80"/>
        <w:jc w:val="both"/>
        <w:rPr>
          <w:rFonts w:ascii="Times New Roman" w:hAnsi="Times New Roman" w:cs="Times New Roman"/>
          <w:sz w:val="24"/>
          <w:szCs w:val="24"/>
        </w:rPr>
      </w:pPr>
      <w:r w:rsidRPr="00C11251">
        <w:rPr>
          <w:rFonts w:ascii="Times New Roman" w:hAnsi="Times New Roman" w:cs="Times New Roman"/>
          <w:sz w:val="24"/>
          <w:szCs w:val="24"/>
        </w:rPr>
        <w:t xml:space="preserve">Zajištění veřejné infrastruktury pro alternativní </w:t>
      </w:r>
      <w:r w:rsidR="00F640A0">
        <w:rPr>
          <w:rFonts w:ascii="Times New Roman" w:hAnsi="Times New Roman" w:cs="Times New Roman"/>
          <w:sz w:val="24"/>
          <w:szCs w:val="24"/>
        </w:rPr>
        <w:t>paliva</w:t>
      </w:r>
      <w:r w:rsidR="00F640A0" w:rsidRPr="00C11251">
        <w:rPr>
          <w:rFonts w:ascii="Times New Roman" w:hAnsi="Times New Roman" w:cs="Times New Roman"/>
          <w:sz w:val="24"/>
          <w:szCs w:val="24"/>
        </w:rPr>
        <w:t xml:space="preserve"> </w:t>
      </w:r>
      <w:r w:rsidRPr="00C11251">
        <w:rPr>
          <w:rFonts w:ascii="Times New Roman" w:hAnsi="Times New Roman" w:cs="Times New Roman"/>
          <w:sz w:val="24"/>
          <w:szCs w:val="24"/>
        </w:rPr>
        <w:t>je základním předpokladem pro uplatnění nových typů automobilů v ČR. Proto bude nutné výrazně posílit finanční zdroje Operačního programu doprava pro období 2021 – 2027. Realizace programu pomůže vybudovat základní síť, která se následně bude rozvíjet na komerčním principu.</w:t>
      </w:r>
      <w:r w:rsidR="00F640A0">
        <w:rPr>
          <w:rFonts w:ascii="Times New Roman" w:hAnsi="Times New Roman" w:cs="Times New Roman"/>
          <w:sz w:val="24"/>
          <w:szCs w:val="24"/>
        </w:rPr>
        <w:t xml:space="preserve"> V přípravě Operačního programu Doprava pro období 2021 – 2027 se pro oblast infrastruktury pro alternativní paliva počítá s celkovou částkou  4 mld. Kč. </w:t>
      </w:r>
    </w:p>
    <w:p w14:paraId="4169F7A0" w14:textId="77777777" w:rsidR="00B61708" w:rsidRPr="00C11251" w:rsidRDefault="00B61708" w:rsidP="00A4294D">
      <w:pPr>
        <w:rPr>
          <w:rFonts w:ascii="Times New Roman" w:eastAsiaTheme="majorEastAsia" w:hAnsi="Times New Roman" w:cs="Times New Roman"/>
          <w:color w:val="2E74B5" w:themeColor="accent1" w:themeShade="BF"/>
          <w:sz w:val="28"/>
          <w:szCs w:val="28"/>
        </w:rPr>
      </w:pPr>
      <w:r w:rsidRPr="00C11251">
        <w:rPr>
          <w:rFonts w:ascii="Times New Roman" w:hAnsi="Times New Roman" w:cs="Times New Roman"/>
          <w:sz w:val="28"/>
          <w:szCs w:val="28"/>
        </w:rPr>
        <w:br w:type="page"/>
      </w:r>
    </w:p>
    <w:p w14:paraId="194D87B3" w14:textId="77777777" w:rsidR="0041713A" w:rsidRPr="006D3067" w:rsidRDefault="0041713A" w:rsidP="006D3067">
      <w:pPr>
        <w:pStyle w:val="Nadpis2"/>
        <w:numPr>
          <w:ilvl w:val="0"/>
          <w:numId w:val="0"/>
        </w:numPr>
        <w:rPr>
          <w:rFonts w:ascii="Times New Roman" w:hAnsi="Times New Roman" w:cs="Times New Roman"/>
          <w:sz w:val="36"/>
          <w:szCs w:val="36"/>
        </w:rPr>
      </w:pPr>
      <w:bookmarkStart w:id="64" w:name="_Toc53577650"/>
      <w:r w:rsidRPr="006D3067">
        <w:rPr>
          <w:rFonts w:ascii="Times New Roman" w:hAnsi="Times New Roman" w:cs="Times New Roman"/>
          <w:sz w:val="36"/>
          <w:szCs w:val="36"/>
        </w:rPr>
        <w:t>Národní dopravní model osobní a nákladní dopravy</w:t>
      </w:r>
      <w:bookmarkEnd w:id="64"/>
    </w:p>
    <w:p w14:paraId="4E5B97F2" w14:textId="77777777" w:rsidR="00D664B5" w:rsidRPr="00C11251" w:rsidRDefault="007B7F32" w:rsidP="00D664B5">
      <w:pPr>
        <w:spacing w:after="80"/>
        <w:jc w:val="both"/>
        <w:rPr>
          <w:rFonts w:ascii="Times New Roman" w:hAnsi="Times New Roman" w:cs="Times New Roman"/>
          <w:sz w:val="24"/>
          <w:szCs w:val="24"/>
        </w:rPr>
      </w:pPr>
      <w:r w:rsidRPr="00C11251">
        <w:rPr>
          <w:rFonts w:ascii="Times New Roman" w:hAnsi="Times New Roman" w:cs="Times New Roman"/>
          <w:sz w:val="24"/>
          <w:szCs w:val="24"/>
        </w:rPr>
        <w:t>Národní multimodální dopravní model je nástrojem, který významným způsobem zefektivňuje přípravu dopravních staveb, neboť významným způsobem zpřesňuje vstupy do ekonomických výpočtů a optimalizuje tak vynakládání investičních prostředků v </w:t>
      </w:r>
      <w:r w:rsidR="00D13FAD">
        <w:rPr>
          <w:rFonts w:ascii="Times New Roman" w:hAnsi="Times New Roman" w:cs="Times New Roman"/>
          <w:sz w:val="24"/>
          <w:szCs w:val="24"/>
        </w:rPr>
        <w:t>řádu</w:t>
      </w:r>
      <w:r w:rsidRPr="00C11251">
        <w:rPr>
          <w:rFonts w:ascii="Times New Roman" w:hAnsi="Times New Roman" w:cs="Times New Roman"/>
          <w:sz w:val="24"/>
          <w:szCs w:val="24"/>
        </w:rPr>
        <w:t xml:space="preserve"> miliard Kč. Je proto nutné pokračovat ve zpřesňování a pravidelné</w:t>
      </w:r>
      <w:r w:rsidR="00D532AF" w:rsidRPr="00C11251">
        <w:rPr>
          <w:rFonts w:ascii="Times New Roman" w:hAnsi="Times New Roman" w:cs="Times New Roman"/>
          <w:sz w:val="24"/>
          <w:szCs w:val="24"/>
        </w:rPr>
        <w:t xml:space="preserve"> validaci a</w:t>
      </w:r>
      <w:r w:rsidRPr="00C11251">
        <w:rPr>
          <w:rFonts w:ascii="Times New Roman" w:hAnsi="Times New Roman" w:cs="Times New Roman"/>
          <w:sz w:val="24"/>
          <w:szCs w:val="24"/>
        </w:rPr>
        <w:t xml:space="preserve"> aktualizaci tohoto dopravního modelu, a rovněž zajistit personální zabezpečení na jeho provozování a údržbu tak, aby tyto činnosti mohla </w:t>
      </w:r>
      <w:r w:rsidR="00D13FAD">
        <w:rPr>
          <w:rFonts w:ascii="Times New Roman" w:hAnsi="Times New Roman" w:cs="Times New Roman"/>
          <w:sz w:val="24"/>
          <w:szCs w:val="24"/>
        </w:rPr>
        <w:t xml:space="preserve">dlouhodobě </w:t>
      </w:r>
      <w:r w:rsidRPr="00C11251">
        <w:rPr>
          <w:rFonts w:ascii="Times New Roman" w:hAnsi="Times New Roman" w:cs="Times New Roman"/>
          <w:sz w:val="24"/>
          <w:szCs w:val="24"/>
        </w:rPr>
        <w:t>zaji</w:t>
      </w:r>
      <w:r w:rsidR="00D13FAD">
        <w:rPr>
          <w:rFonts w:ascii="Times New Roman" w:hAnsi="Times New Roman" w:cs="Times New Roman"/>
          <w:sz w:val="24"/>
          <w:szCs w:val="24"/>
        </w:rPr>
        <w:t>šťovat</w:t>
      </w:r>
      <w:r w:rsidRPr="00C11251">
        <w:rPr>
          <w:rFonts w:ascii="Times New Roman" w:hAnsi="Times New Roman" w:cs="Times New Roman"/>
          <w:sz w:val="24"/>
          <w:szCs w:val="24"/>
        </w:rPr>
        <w:t xml:space="preserve"> státní správa. </w:t>
      </w:r>
    </w:p>
    <w:p w14:paraId="2AE1086A" w14:textId="77777777" w:rsidR="001C53E3" w:rsidRPr="00A354E8" w:rsidRDefault="006B2ACE" w:rsidP="00457918">
      <w:pPr>
        <w:pStyle w:val="Nadpis1"/>
        <w:numPr>
          <w:ilvl w:val="0"/>
          <w:numId w:val="0"/>
        </w:numPr>
        <w:rPr>
          <w:rFonts w:ascii="Times New Roman" w:hAnsi="Times New Roman" w:cs="Times New Roman"/>
          <w:sz w:val="36"/>
          <w:szCs w:val="36"/>
        </w:rPr>
      </w:pPr>
      <w:bookmarkStart w:id="65" w:name="_Toc53577651"/>
      <w:r w:rsidRPr="00A354E8">
        <w:rPr>
          <w:rFonts w:ascii="Times New Roman" w:hAnsi="Times New Roman" w:cs="Times New Roman"/>
          <w:sz w:val="36"/>
          <w:szCs w:val="36"/>
        </w:rPr>
        <w:t>Informační nástroje</w:t>
      </w:r>
      <w:r w:rsidR="00773CD7" w:rsidRPr="00A354E8">
        <w:rPr>
          <w:rFonts w:ascii="Times New Roman" w:hAnsi="Times New Roman" w:cs="Times New Roman"/>
          <w:sz w:val="36"/>
          <w:szCs w:val="36"/>
        </w:rPr>
        <w:t xml:space="preserve"> a propagace cílů Dopravní politiky</w:t>
      </w:r>
      <w:bookmarkEnd w:id="65"/>
      <w:r w:rsidR="0041713A" w:rsidRPr="00A354E8">
        <w:rPr>
          <w:rFonts w:ascii="Times New Roman" w:hAnsi="Times New Roman" w:cs="Times New Roman"/>
          <w:sz w:val="36"/>
          <w:szCs w:val="36"/>
        </w:rPr>
        <w:t xml:space="preserve"> </w:t>
      </w:r>
    </w:p>
    <w:p w14:paraId="160C9AC2" w14:textId="77777777" w:rsidR="00F27BE7" w:rsidRPr="00C11251" w:rsidRDefault="00F27BE7" w:rsidP="00457918">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Dopravní politika vedle tzv. tvrdých opatření, ke kterým patří investiční výstavba, se musí rovněž zabývat tzv. měkkými opatřeními, </w:t>
      </w:r>
      <w:r w:rsidR="003B5498" w:rsidRPr="00C11251">
        <w:rPr>
          <w:rFonts w:ascii="Times New Roman" w:hAnsi="Times New Roman" w:cs="Times New Roman"/>
          <w:sz w:val="24"/>
          <w:szCs w:val="24"/>
        </w:rPr>
        <w:t>kter</w:t>
      </w:r>
      <w:r w:rsidR="003B5498">
        <w:rPr>
          <w:rFonts w:ascii="Times New Roman" w:hAnsi="Times New Roman" w:cs="Times New Roman"/>
          <w:sz w:val="24"/>
          <w:szCs w:val="24"/>
        </w:rPr>
        <w:t>á</w:t>
      </w:r>
      <w:r w:rsidR="003B5498" w:rsidRPr="00C11251">
        <w:rPr>
          <w:rFonts w:ascii="Times New Roman" w:hAnsi="Times New Roman" w:cs="Times New Roman"/>
          <w:sz w:val="24"/>
          <w:szCs w:val="24"/>
        </w:rPr>
        <w:t xml:space="preserve"> </w:t>
      </w:r>
      <w:r w:rsidRPr="00C11251">
        <w:rPr>
          <w:rFonts w:ascii="Times New Roman" w:hAnsi="Times New Roman" w:cs="Times New Roman"/>
          <w:sz w:val="24"/>
          <w:szCs w:val="24"/>
        </w:rPr>
        <w:t xml:space="preserve">jsou </w:t>
      </w:r>
      <w:r w:rsidR="003B5498" w:rsidRPr="00C11251">
        <w:rPr>
          <w:rFonts w:ascii="Times New Roman" w:hAnsi="Times New Roman" w:cs="Times New Roman"/>
          <w:sz w:val="24"/>
          <w:szCs w:val="24"/>
        </w:rPr>
        <w:t>zaměřen</w:t>
      </w:r>
      <w:r w:rsidR="003B5498">
        <w:rPr>
          <w:rFonts w:ascii="Times New Roman" w:hAnsi="Times New Roman" w:cs="Times New Roman"/>
          <w:sz w:val="24"/>
          <w:szCs w:val="24"/>
        </w:rPr>
        <w:t>a</w:t>
      </w:r>
      <w:r w:rsidR="003B5498" w:rsidRPr="00C11251">
        <w:rPr>
          <w:rFonts w:ascii="Times New Roman" w:hAnsi="Times New Roman" w:cs="Times New Roman"/>
          <w:sz w:val="24"/>
          <w:szCs w:val="24"/>
        </w:rPr>
        <w:t xml:space="preserve"> </w:t>
      </w:r>
      <w:r w:rsidRPr="00C11251">
        <w:rPr>
          <w:rFonts w:ascii="Times New Roman" w:hAnsi="Times New Roman" w:cs="Times New Roman"/>
          <w:sz w:val="24"/>
          <w:szCs w:val="24"/>
        </w:rPr>
        <w:t>na dopravní chování obyvatelstva a firem. Výsledné chování je dáno v případě osobní dopravy tradicemi (příklady v období výchovy</w:t>
      </w:r>
      <w:r w:rsidR="006161F5" w:rsidRPr="00C11251">
        <w:rPr>
          <w:rFonts w:ascii="Times New Roman" w:hAnsi="Times New Roman" w:cs="Times New Roman"/>
          <w:sz w:val="24"/>
          <w:szCs w:val="24"/>
        </w:rPr>
        <w:t xml:space="preserve"> v rodině i ve škole</w:t>
      </w:r>
      <w:r w:rsidRPr="00C11251">
        <w:rPr>
          <w:rFonts w:ascii="Times New Roman" w:hAnsi="Times New Roman" w:cs="Times New Roman"/>
          <w:sz w:val="24"/>
          <w:szCs w:val="24"/>
        </w:rPr>
        <w:t xml:space="preserve">), </w:t>
      </w:r>
      <w:r w:rsidR="003B5498" w:rsidRPr="00C11251">
        <w:rPr>
          <w:rFonts w:ascii="Times New Roman" w:hAnsi="Times New Roman" w:cs="Times New Roman"/>
          <w:sz w:val="24"/>
          <w:szCs w:val="24"/>
        </w:rPr>
        <w:t>působen</w:t>
      </w:r>
      <w:r w:rsidR="003B5498">
        <w:rPr>
          <w:rFonts w:ascii="Times New Roman" w:hAnsi="Times New Roman" w:cs="Times New Roman"/>
          <w:sz w:val="24"/>
          <w:szCs w:val="24"/>
        </w:rPr>
        <w:t>í</w:t>
      </w:r>
      <w:r w:rsidR="003B5498" w:rsidRPr="00C11251">
        <w:rPr>
          <w:rFonts w:ascii="Times New Roman" w:hAnsi="Times New Roman" w:cs="Times New Roman"/>
          <w:sz w:val="24"/>
          <w:szCs w:val="24"/>
        </w:rPr>
        <w:t xml:space="preserve">m </w:t>
      </w:r>
      <w:r w:rsidRPr="00C11251">
        <w:rPr>
          <w:rFonts w:ascii="Times New Roman" w:hAnsi="Times New Roman" w:cs="Times New Roman"/>
          <w:sz w:val="24"/>
          <w:szCs w:val="24"/>
        </w:rPr>
        <w:t>masmédií a podmínkami, které vytváří politická reprezentace na všech úrovních. V nákladní dopravě hraje hlavní roli cena za přepravu (bez externalit) a spolehlivost přepravy. Politická rozhodnutí mohou i tuto oblast výrazně ovlivnit, příkladem může být stanovení emisních limitů pro CO</w:t>
      </w:r>
      <w:r w:rsidRPr="00C11251">
        <w:rPr>
          <w:rFonts w:ascii="Times New Roman" w:hAnsi="Times New Roman" w:cs="Times New Roman"/>
          <w:sz w:val="24"/>
          <w:szCs w:val="24"/>
          <w:vertAlign w:val="subscript"/>
        </w:rPr>
        <w:t>2</w:t>
      </w:r>
      <w:r w:rsidRPr="00C11251">
        <w:rPr>
          <w:rFonts w:ascii="Times New Roman" w:hAnsi="Times New Roman" w:cs="Times New Roman"/>
          <w:sz w:val="24"/>
          <w:szCs w:val="24"/>
        </w:rPr>
        <w:t xml:space="preserve"> v automobilovém průmyslu, který vede nejen k výraznému zvýšení podílu elektromobilů na skladbě výroby, ale rovněž </w:t>
      </w:r>
      <w:r w:rsidR="006161F5" w:rsidRPr="00C11251">
        <w:rPr>
          <w:rFonts w:ascii="Times New Roman" w:hAnsi="Times New Roman" w:cs="Times New Roman"/>
          <w:sz w:val="24"/>
          <w:szCs w:val="24"/>
        </w:rPr>
        <w:t xml:space="preserve">k </w:t>
      </w:r>
      <w:r w:rsidRPr="00C11251">
        <w:rPr>
          <w:rFonts w:ascii="Times New Roman" w:hAnsi="Times New Roman" w:cs="Times New Roman"/>
          <w:sz w:val="24"/>
          <w:szCs w:val="24"/>
        </w:rPr>
        <w:t xml:space="preserve">většímu využívání železniční dopravy v rámci logistiky a distribuce. </w:t>
      </w:r>
    </w:p>
    <w:p w14:paraId="7C99CC8E" w14:textId="77777777" w:rsidR="00183D3C" w:rsidRPr="00C11251" w:rsidRDefault="00183D3C" w:rsidP="00457918">
      <w:pPr>
        <w:spacing w:before="160"/>
        <w:jc w:val="both"/>
        <w:rPr>
          <w:rFonts w:ascii="Times New Roman" w:hAnsi="Times New Roman" w:cs="Times New Roman"/>
          <w:sz w:val="24"/>
          <w:szCs w:val="24"/>
        </w:rPr>
      </w:pPr>
      <w:r w:rsidRPr="00C11251">
        <w:rPr>
          <w:rFonts w:ascii="Times New Roman" w:hAnsi="Times New Roman" w:cs="Times New Roman"/>
          <w:sz w:val="24"/>
          <w:szCs w:val="24"/>
        </w:rPr>
        <w:t>Cíle dopravní politiky musí být prezentován</w:t>
      </w:r>
      <w:r w:rsidR="0041192E" w:rsidRPr="00C11251">
        <w:rPr>
          <w:rFonts w:ascii="Times New Roman" w:hAnsi="Times New Roman" w:cs="Times New Roman"/>
          <w:sz w:val="24"/>
          <w:szCs w:val="24"/>
        </w:rPr>
        <w:t>y</w:t>
      </w:r>
      <w:r w:rsidRPr="00C11251">
        <w:rPr>
          <w:rFonts w:ascii="Times New Roman" w:hAnsi="Times New Roman" w:cs="Times New Roman"/>
          <w:sz w:val="24"/>
          <w:szCs w:val="24"/>
        </w:rPr>
        <w:t xml:space="preserve"> na příslušných úrovních, jinak nebudou splnitelné. </w:t>
      </w:r>
      <w:r w:rsidR="00D532AF" w:rsidRPr="00C11251">
        <w:rPr>
          <w:rFonts w:ascii="Times New Roman" w:hAnsi="Times New Roman" w:cs="Times New Roman"/>
          <w:sz w:val="24"/>
          <w:szCs w:val="24"/>
        </w:rPr>
        <w:t xml:space="preserve">Ve srovnání s řadou evropských zemí (zejména alpské, severské či přímořské hospodářsky rozvinuté státy) má ČR v oblasti vzdělání a osvěty značný potenciál ke zlepšení. </w:t>
      </w:r>
      <w:r w:rsidRPr="00C11251">
        <w:rPr>
          <w:rFonts w:ascii="Times New Roman" w:hAnsi="Times New Roman" w:cs="Times New Roman"/>
          <w:sz w:val="24"/>
          <w:szCs w:val="24"/>
        </w:rPr>
        <w:t xml:space="preserve">Součástí musí být i „boření mýtů“ či protichůdných očekávání v různých oblastech. Příkladem je požadavek na řešení problematiky snižování vlivu na globální změny klimatu, snižování energetické spotřeby a snižování emisí znečišťujících látek, na druhou stranu rozšířená představa, že dopravní systém je a musí být tvořen primárně silniční (nákladní a v osobní dopravě individuální) dopravou a že vše ostatní je jen nepodstatný, byť užitečný, doplněk. K tomu přispívá zjednodušený pohled na dopravní statistiku, která skutečně ukazuje na převažující výkony silniční dopravy. Je ale nutné podrobnější pohled. V případě městské mobility nebo v případě relací s pravidelnými a silnými přepravními proudy tam, kde jsou pro to vhodné podmínky z hlediska kvality dopravní infrastruktury, vypadá situace odlišně. </w:t>
      </w:r>
      <w:r w:rsidR="000A7E35" w:rsidRPr="00C11251">
        <w:rPr>
          <w:rFonts w:ascii="Times New Roman" w:hAnsi="Times New Roman" w:cs="Times New Roman"/>
          <w:sz w:val="24"/>
          <w:szCs w:val="24"/>
        </w:rPr>
        <w:t>Velkou část výkonů silniční doprava realizuje na krátké vzdálenosti, při plošné obsluze území a v rámci nepravidelných přeprav a menších zásilek.</w:t>
      </w:r>
      <w:r w:rsidR="001B59F6" w:rsidRPr="00C11251">
        <w:rPr>
          <w:rFonts w:ascii="Times New Roman" w:hAnsi="Times New Roman" w:cs="Times New Roman"/>
          <w:sz w:val="24"/>
          <w:szCs w:val="24"/>
        </w:rPr>
        <w:t xml:space="preserve"> Přitom je zřejmé, že zjednodušeným pohledem na koexistenci dopravních módů není možné výše uvedené cíle, při zachování ekonomických funkcí dopravy, splnit.</w:t>
      </w:r>
    </w:p>
    <w:p w14:paraId="334959C0" w14:textId="77777777" w:rsidR="001C53E3" w:rsidRPr="00C11251" w:rsidRDefault="001C53E3" w:rsidP="00457918">
      <w:pPr>
        <w:pStyle w:val="Nadpis2"/>
        <w:numPr>
          <w:ilvl w:val="0"/>
          <w:numId w:val="0"/>
        </w:numPr>
        <w:rPr>
          <w:rFonts w:ascii="Times New Roman" w:hAnsi="Times New Roman" w:cs="Times New Roman"/>
        </w:rPr>
      </w:pPr>
      <w:bookmarkStart w:id="66" w:name="_Toc35353107"/>
      <w:bookmarkStart w:id="67" w:name="_Toc53577652"/>
      <w:r w:rsidRPr="00C11251">
        <w:rPr>
          <w:rFonts w:ascii="Times New Roman" w:hAnsi="Times New Roman" w:cs="Times New Roman"/>
        </w:rPr>
        <w:t>Politick</w:t>
      </w:r>
      <w:r w:rsidR="0041713A" w:rsidRPr="00C11251">
        <w:rPr>
          <w:rFonts w:ascii="Times New Roman" w:hAnsi="Times New Roman" w:cs="Times New Roman"/>
        </w:rPr>
        <w:t>é</w:t>
      </w:r>
      <w:r w:rsidRPr="00C11251">
        <w:rPr>
          <w:rFonts w:ascii="Times New Roman" w:hAnsi="Times New Roman" w:cs="Times New Roman"/>
        </w:rPr>
        <w:t xml:space="preserve"> reprezentace</w:t>
      </w:r>
      <w:bookmarkEnd w:id="66"/>
      <w:bookmarkEnd w:id="67"/>
    </w:p>
    <w:p w14:paraId="2004DF76" w14:textId="77777777" w:rsidR="00BA09E2" w:rsidRPr="00C11251" w:rsidRDefault="0041192E" w:rsidP="00457918">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Politici všech úrovní jsou jakožto volení zástupci zainteresováni na tématech, o kterých jsou přesvědčeni, že jsou </w:t>
      </w:r>
      <w:r w:rsidR="00D13FAD">
        <w:rPr>
          <w:rFonts w:ascii="Times New Roman" w:hAnsi="Times New Roman" w:cs="Times New Roman"/>
          <w:sz w:val="24"/>
          <w:szCs w:val="24"/>
        </w:rPr>
        <w:t xml:space="preserve">v </w:t>
      </w:r>
      <w:r w:rsidRPr="00C11251">
        <w:rPr>
          <w:rFonts w:ascii="Times New Roman" w:hAnsi="Times New Roman" w:cs="Times New Roman"/>
          <w:sz w:val="24"/>
          <w:szCs w:val="24"/>
        </w:rPr>
        <w:t xml:space="preserve">centru pozornosti voličů. Dopravní téma je bezesporu právě takovým tématem, protože doprava se bezprostředně dotýká života každého občana. Nicméně v některých oblastech, kde jsou dostatečné podmínky pro alternativní způsoby řešení dopravy k IAD, ukazují zahraniční průzkumy rozdílné preference občanů od toho, co si politická reprezentace o těchto preferencích myslí. </w:t>
      </w:r>
      <w:r w:rsidR="008F5453" w:rsidRPr="00C11251">
        <w:rPr>
          <w:rFonts w:ascii="Times New Roman" w:hAnsi="Times New Roman" w:cs="Times New Roman"/>
          <w:sz w:val="24"/>
          <w:szCs w:val="24"/>
        </w:rPr>
        <w:t xml:space="preserve">Jako příklad je níže uveden průzkum z německého Lipska, který dokumentuje </w:t>
      </w:r>
      <w:r w:rsidR="006161F5" w:rsidRPr="00C11251">
        <w:rPr>
          <w:rFonts w:ascii="Times New Roman" w:hAnsi="Times New Roman" w:cs="Times New Roman"/>
          <w:sz w:val="24"/>
          <w:szCs w:val="24"/>
        </w:rPr>
        <w:t xml:space="preserve">chybné vnímání politiků a úřadů, což ústí v </w:t>
      </w:r>
      <w:r w:rsidR="008F5453" w:rsidRPr="00C11251">
        <w:rPr>
          <w:rFonts w:ascii="Times New Roman" w:hAnsi="Times New Roman" w:cs="Times New Roman"/>
          <w:sz w:val="24"/>
          <w:szCs w:val="24"/>
        </w:rPr>
        <w:t xml:space="preserve">konflikty </w:t>
      </w:r>
      <w:r w:rsidR="006161F5" w:rsidRPr="00C11251">
        <w:rPr>
          <w:rFonts w:ascii="Times New Roman" w:hAnsi="Times New Roman" w:cs="Times New Roman"/>
          <w:sz w:val="24"/>
          <w:szCs w:val="24"/>
        </w:rPr>
        <w:t>při</w:t>
      </w:r>
      <w:r w:rsidR="008F5453" w:rsidRPr="00C11251">
        <w:rPr>
          <w:rFonts w:ascii="Times New Roman" w:hAnsi="Times New Roman" w:cs="Times New Roman"/>
          <w:sz w:val="24"/>
          <w:szCs w:val="24"/>
        </w:rPr>
        <w:t> plánování dopravy:</w:t>
      </w:r>
    </w:p>
    <w:p w14:paraId="75FD7AFF" w14:textId="77777777" w:rsidR="008F5453" w:rsidRPr="00C11251" w:rsidRDefault="008F5453" w:rsidP="0041192E">
      <w:pPr>
        <w:spacing w:after="80"/>
        <w:jc w:val="both"/>
        <w:rPr>
          <w:rFonts w:ascii="Times New Roman" w:hAnsi="Times New Roman" w:cs="Times New Roman"/>
          <w:sz w:val="24"/>
          <w:szCs w:val="24"/>
        </w:rPr>
      </w:pPr>
      <w:r w:rsidRPr="00C11251">
        <w:rPr>
          <w:rFonts w:ascii="Times New Roman" w:hAnsi="Times New Roman" w:cs="Times New Roman"/>
          <w:noProof/>
          <w:lang w:eastAsia="cs-CZ"/>
        </w:rPr>
        <w:drawing>
          <wp:inline distT="0" distB="0" distL="0" distR="0" wp14:anchorId="6086B524" wp14:editId="2AE00C95">
            <wp:extent cx="5760720" cy="2974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974975"/>
                    </a:xfrm>
                    <a:prstGeom prst="rect">
                      <a:avLst/>
                    </a:prstGeom>
                  </pic:spPr>
                </pic:pic>
              </a:graphicData>
            </a:graphic>
          </wp:inline>
        </w:drawing>
      </w:r>
    </w:p>
    <w:p w14:paraId="18646D45" w14:textId="77777777" w:rsidR="009C66DC" w:rsidRPr="00C11251" w:rsidRDefault="009C66DC" w:rsidP="0041192E">
      <w:pPr>
        <w:spacing w:after="80"/>
        <w:jc w:val="both"/>
        <w:rPr>
          <w:rFonts w:ascii="Times New Roman" w:hAnsi="Times New Roman" w:cs="Times New Roman"/>
          <w:sz w:val="24"/>
          <w:szCs w:val="24"/>
        </w:rPr>
      </w:pPr>
    </w:p>
    <w:p w14:paraId="5FC0A171" w14:textId="77777777" w:rsidR="00E271FC" w:rsidRPr="00C11251" w:rsidRDefault="00E271FC" w:rsidP="00457918">
      <w:pPr>
        <w:spacing w:before="160"/>
        <w:jc w:val="both"/>
        <w:rPr>
          <w:rFonts w:ascii="Times New Roman" w:hAnsi="Times New Roman" w:cs="Times New Roman"/>
          <w:sz w:val="24"/>
          <w:szCs w:val="24"/>
        </w:rPr>
      </w:pPr>
      <w:r w:rsidRPr="00C11251">
        <w:rPr>
          <w:rFonts w:ascii="Times New Roman" w:hAnsi="Times New Roman" w:cs="Times New Roman"/>
          <w:sz w:val="24"/>
          <w:szCs w:val="24"/>
        </w:rPr>
        <w:t>Z uvedených důvodů je nutné vysvětlování tak, aby opatření prováděná politiky v oblasti dopravy vycházela ze znalostí širších souvislostí. Důležitou roli musí v tomto hrát i masmédia.</w:t>
      </w:r>
    </w:p>
    <w:p w14:paraId="7BFE60C9" w14:textId="77777777" w:rsidR="001C53E3" w:rsidRPr="00C11251" w:rsidRDefault="00342473" w:rsidP="00457918">
      <w:pPr>
        <w:pStyle w:val="Nadpis2"/>
        <w:numPr>
          <w:ilvl w:val="0"/>
          <w:numId w:val="0"/>
        </w:numPr>
        <w:rPr>
          <w:rFonts w:ascii="Times New Roman" w:hAnsi="Times New Roman" w:cs="Times New Roman"/>
        </w:rPr>
      </w:pPr>
      <w:bookmarkStart w:id="68" w:name="_Toc35353108"/>
      <w:bookmarkStart w:id="69" w:name="_Toc53577653"/>
      <w:r w:rsidRPr="00C11251">
        <w:rPr>
          <w:rFonts w:ascii="Times New Roman" w:hAnsi="Times New Roman" w:cs="Times New Roman"/>
        </w:rPr>
        <w:t>Masmédia</w:t>
      </w:r>
      <w:bookmarkEnd w:id="68"/>
      <w:bookmarkEnd w:id="69"/>
    </w:p>
    <w:p w14:paraId="68D3FF12" w14:textId="24DFDD49" w:rsidR="00632F55" w:rsidRPr="00C11251" w:rsidRDefault="00E271FC" w:rsidP="00457918">
      <w:pPr>
        <w:spacing w:before="160"/>
        <w:jc w:val="both"/>
        <w:rPr>
          <w:rFonts w:ascii="Times New Roman" w:hAnsi="Times New Roman" w:cs="Times New Roman"/>
          <w:sz w:val="24"/>
          <w:szCs w:val="24"/>
        </w:rPr>
      </w:pPr>
      <w:r w:rsidRPr="00C11251">
        <w:rPr>
          <w:rFonts w:ascii="Times New Roman" w:hAnsi="Times New Roman" w:cs="Times New Roman"/>
          <w:sz w:val="24"/>
          <w:szCs w:val="24"/>
        </w:rPr>
        <w:t>Masmédia mají velký vliv na dopravní chov</w:t>
      </w:r>
      <w:r w:rsidR="00C44C25" w:rsidRPr="00C11251">
        <w:rPr>
          <w:rFonts w:ascii="Times New Roman" w:hAnsi="Times New Roman" w:cs="Times New Roman"/>
          <w:sz w:val="24"/>
          <w:szCs w:val="24"/>
        </w:rPr>
        <w:t>ání obyvatelstva, do značné míry</w:t>
      </w:r>
      <w:r w:rsidRPr="00C11251">
        <w:rPr>
          <w:rFonts w:ascii="Times New Roman" w:hAnsi="Times New Roman" w:cs="Times New Roman"/>
          <w:sz w:val="24"/>
          <w:szCs w:val="24"/>
        </w:rPr>
        <w:t xml:space="preserve"> ale informují z obdobných pozic jako politici. To je posíleno i charakterem novinářské práce se specifickou pracovní dobou a nutností působit v terénu, což bez flexibility, kterou poskytuje osobní auto, není možné zajistit.</w:t>
      </w:r>
      <w:r w:rsidR="006161F5" w:rsidRPr="00C11251">
        <w:rPr>
          <w:rFonts w:ascii="Times New Roman" w:hAnsi="Times New Roman" w:cs="Times New Roman"/>
          <w:sz w:val="24"/>
          <w:szCs w:val="24"/>
        </w:rPr>
        <w:t xml:space="preserve"> Mnohé zprávy z dopravy vyvolávají ve veřejnosti pocit, že v dopravním sektoru jde jen o řešení problému kolon v případě uzavírek nebo nehod, což se musí vyřešit masivní výstavbou dalších dálničních kapacit</w:t>
      </w:r>
      <w:r w:rsidR="00903F11">
        <w:rPr>
          <w:rFonts w:ascii="Times New Roman" w:hAnsi="Times New Roman" w:cs="Times New Roman"/>
          <w:sz w:val="24"/>
          <w:szCs w:val="24"/>
        </w:rPr>
        <w:t>, aniž by poukazovaly i na další možné alternativy řešení problému</w:t>
      </w:r>
      <w:r w:rsidR="006161F5" w:rsidRPr="00C11251">
        <w:rPr>
          <w:rFonts w:ascii="Times New Roman" w:hAnsi="Times New Roman" w:cs="Times New Roman"/>
          <w:sz w:val="24"/>
          <w:szCs w:val="24"/>
        </w:rPr>
        <w:t>.</w:t>
      </w:r>
    </w:p>
    <w:p w14:paraId="27ED3FB7" w14:textId="77777777" w:rsidR="001C53E3" w:rsidRPr="00C11251" w:rsidRDefault="001C53E3" w:rsidP="00457918">
      <w:pPr>
        <w:pStyle w:val="Nadpis2"/>
        <w:numPr>
          <w:ilvl w:val="0"/>
          <w:numId w:val="0"/>
        </w:numPr>
        <w:rPr>
          <w:rFonts w:ascii="Times New Roman" w:hAnsi="Times New Roman" w:cs="Times New Roman"/>
        </w:rPr>
      </w:pPr>
      <w:bookmarkStart w:id="70" w:name="_Toc35353109"/>
      <w:bookmarkStart w:id="71" w:name="_Toc53577654"/>
      <w:r w:rsidRPr="00C11251">
        <w:rPr>
          <w:rFonts w:ascii="Times New Roman" w:hAnsi="Times New Roman" w:cs="Times New Roman"/>
        </w:rPr>
        <w:t>Veřejnost</w:t>
      </w:r>
      <w:bookmarkEnd w:id="70"/>
      <w:bookmarkEnd w:id="71"/>
    </w:p>
    <w:p w14:paraId="53B211B7" w14:textId="77777777" w:rsidR="00E271FC" w:rsidRPr="00C11251" w:rsidRDefault="00E271FC" w:rsidP="00457918">
      <w:pPr>
        <w:spacing w:before="160"/>
        <w:jc w:val="both"/>
        <w:rPr>
          <w:rFonts w:ascii="Times New Roman" w:hAnsi="Times New Roman" w:cs="Times New Roman"/>
          <w:sz w:val="24"/>
          <w:szCs w:val="24"/>
        </w:rPr>
      </w:pPr>
      <w:r w:rsidRPr="00C11251">
        <w:rPr>
          <w:rFonts w:ascii="Times New Roman" w:hAnsi="Times New Roman" w:cs="Times New Roman"/>
          <w:sz w:val="24"/>
          <w:szCs w:val="24"/>
        </w:rPr>
        <w:t>Dopravní chování veřejnosti do značné míry předurčuje řadu opatření dopravní politiky a působí zde zpětné vazby (průměrné dopravní chování obyvatel předurčuje rozhodování o opatřeních, čímž se vytváří nové podmínky v sektoru doprava, které nově ovlivňují způsob chování obyvatel</w:t>
      </w:r>
      <w:r w:rsidR="006161F5" w:rsidRPr="00C11251">
        <w:rPr>
          <w:rFonts w:ascii="Times New Roman" w:hAnsi="Times New Roman" w:cs="Times New Roman"/>
          <w:sz w:val="24"/>
          <w:szCs w:val="24"/>
        </w:rPr>
        <w:t>)</w:t>
      </w:r>
      <w:r w:rsidRPr="00C11251">
        <w:rPr>
          <w:rFonts w:ascii="Times New Roman" w:hAnsi="Times New Roman" w:cs="Times New Roman"/>
          <w:sz w:val="24"/>
          <w:szCs w:val="24"/>
        </w:rPr>
        <w:t xml:space="preserve">. </w:t>
      </w:r>
      <w:r w:rsidR="00773CD7" w:rsidRPr="00C11251">
        <w:rPr>
          <w:rFonts w:ascii="Times New Roman" w:hAnsi="Times New Roman" w:cs="Times New Roman"/>
          <w:sz w:val="24"/>
          <w:szCs w:val="24"/>
        </w:rPr>
        <w:t>Praxe ukazuje, že p</w:t>
      </w:r>
      <w:r w:rsidRPr="00C11251">
        <w:rPr>
          <w:rFonts w:ascii="Times New Roman" w:hAnsi="Times New Roman" w:cs="Times New Roman"/>
          <w:sz w:val="24"/>
          <w:szCs w:val="24"/>
        </w:rPr>
        <w:t>očáteční nedůvěra ve veřejnou hromadnou dopravu v</w:t>
      </w:r>
      <w:r w:rsidR="006161F5" w:rsidRPr="00C11251">
        <w:rPr>
          <w:rFonts w:ascii="Times New Roman" w:hAnsi="Times New Roman" w:cs="Times New Roman"/>
          <w:sz w:val="24"/>
          <w:szCs w:val="24"/>
        </w:rPr>
        <w:t> </w:t>
      </w:r>
      <w:r w:rsidRPr="00C11251">
        <w:rPr>
          <w:rFonts w:ascii="Times New Roman" w:hAnsi="Times New Roman" w:cs="Times New Roman"/>
          <w:sz w:val="24"/>
          <w:szCs w:val="24"/>
        </w:rPr>
        <w:t>případě</w:t>
      </w:r>
      <w:r w:rsidR="006161F5" w:rsidRPr="00C11251">
        <w:rPr>
          <w:rFonts w:ascii="Times New Roman" w:hAnsi="Times New Roman" w:cs="Times New Roman"/>
          <w:sz w:val="24"/>
          <w:szCs w:val="24"/>
        </w:rPr>
        <w:t>, že se podaří</w:t>
      </w:r>
      <w:r w:rsidRPr="00C11251">
        <w:rPr>
          <w:rFonts w:ascii="Times New Roman" w:hAnsi="Times New Roman" w:cs="Times New Roman"/>
          <w:sz w:val="24"/>
          <w:szCs w:val="24"/>
        </w:rPr>
        <w:t xml:space="preserve"> zaji</w:t>
      </w:r>
      <w:r w:rsidR="006161F5" w:rsidRPr="00C11251">
        <w:rPr>
          <w:rFonts w:ascii="Times New Roman" w:hAnsi="Times New Roman" w:cs="Times New Roman"/>
          <w:sz w:val="24"/>
          <w:szCs w:val="24"/>
        </w:rPr>
        <w:t>stit</w:t>
      </w:r>
      <w:r w:rsidRPr="00C11251">
        <w:rPr>
          <w:rFonts w:ascii="Times New Roman" w:hAnsi="Times New Roman" w:cs="Times New Roman"/>
          <w:sz w:val="24"/>
          <w:szCs w:val="24"/>
        </w:rPr>
        <w:t xml:space="preserve"> kvalitní</w:t>
      </w:r>
      <w:r w:rsidR="006161F5" w:rsidRPr="00C11251">
        <w:rPr>
          <w:rFonts w:ascii="Times New Roman" w:hAnsi="Times New Roman" w:cs="Times New Roman"/>
          <w:sz w:val="24"/>
          <w:szCs w:val="24"/>
        </w:rPr>
        <w:t>,</w:t>
      </w:r>
      <w:r w:rsidRPr="00C11251">
        <w:rPr>
          <w:rFonts w:ascii="Times New Roman" w:hAnsi="Times New Roman" w:cs="Times New Roman"/>
          <w:sz w:val="24"/>
          <w:szCs w:val="24"/>
        </w:rPr>
        <w:t xml:space="preserve"> dostatečně čast</w:t>
      </w:r>
      <w:r w:rsidR="00773CD7" w:rsidRPr="00C11251">
        <w:rPr>
          <w:rFonts w:ascii="Times New Roman" w:hAnsi="Times New Roman" w:cs="Times New Roman"/>
          <w:sz w:val="24"/>
          <w:szCs w:val="24"/>
        </w:rPr>
        <w:t>é a dostupné</w:t>
      </w:r>
      <w:r w:rsidRPr="00C11251">
        <w:rPr>
          <w:rFonts w:ascii="Times New Roman" w:hAnsi="Times New Roman" w:cs="Times New Roman"/>
          <w:sz w:val="24"/>
          <w:szCs w:val="24"/>
        </w:rPr>
        <w:t xml:space="preserve"> služ</w:t>
      </w:r>
      <w:r w:rsidR="00773CD7" w:rsidRPr="00C11251">
        <w:rPr>
          <w:rFonts w:ascii="Times New Roman" w:hAnsi="Times New Roman" w:cs="Times New Roman"/>
          <w:sz w:val="24"/>
          <w:szCs w:val="24"/>
        </w:rPr>
        <w:t>by,</w:t>
      </w:r>
      <w:r w:rsidRPr="00C11251">
        <w:rPr>
          <w:rFonts w:ascii="Times New Roman" w:hAnsi="Times New Roman" w:cs="Times New Roman"/>
          <w:sz w:val="24"/>
          <w:szCs w:val="24"/>
        </w:rPr>
        <w:t xml:space="preserve"> vede postupně k velké oblibě</w:t>
      </w:r>
      <w:r w:rsidR="00652644" w:rsidRPr="00C11251">
        <w:rPr>
          <w:rFonts w:ascii="Times New Roman" w:hAnsi="Times New Roman" w:cs="Times New Roman"/>
          <w:sz w:val="24"/>
          <w:szCs w:val="24"/>
        </w:rPr>
        <w:t xml:space="preserve"> veřejné hromadné dopravy a k uvážlivějšímu využívání osobních aut. Tento trend je patrný např. v pražské městské a příměstské dopravě nebo v dopravě dálkové.</w:t>
      </w:r>
      <w:r w:rsidR="00D532AF" w:rsidRPr="00C11251">
        <w:rPr>
          <w:rFonts w:ascii="Times New Roman" w:hAnsi="Times New Roman" w:cs="Times New Roman"/>
          <w:sz w:val="24"/>
          <w:szCs w:val="24"/>
        </w:rPr>
        <w:t xml:space="preserve"> Rozhodujícím faktorem je pozitivní motivace obyvatelstva </w:t>
      </w:r>
      <w:r w:rsidR="00D13FAD">
        <w:rPr>
          <w:rFonts w:ascii="Times New Roman" w:hAnsi="Times New Roman" w:cs="Times New Roman"/>
          <w:sz w:val="24"/>
          <w:szCs w:val="24"/>
        </w:rPr>
        <w:t xml:space="preserve">způsobená </w:t>
      </w:r>
      <w:r w:rsidR="00D532AF" w:rsidRPr="00C11251">
        <w:rPr>
          <w:rFonts w:ascii="Times New Roman" w:hAnsi="Times New Roman" w:cs="Times New Roman"/>
          <w:sz w:val="24"/>
          <w:szCs w:val="24"/>
        </w:rPr>
        <w:t>vysokou kvalitou a dostatečnou kvantitou veřejné hromadné dopravy.</w:t>
      </w:r>
    </w:p>
    <w:p w14:paraId="715E8932" w14:textId="77777777" w:rsidR="00473911" w:rsidRPr="00A354E8" w:rsidRDefault="0041713A" w:rsidP="00457918">
      <w:pPr>
        <w:pStyle w:val="Nadpis1"/>
        <w:numPr>
          <w:ilvl w:val="0"/>
          <w:numId w:val="0"/>
        </w:numPr>
        <w:rPr>
          <w:rFonts w:ascii="Times New Roman" w:hAnsi="Times New Roman" w:cs="Times New Roman"/>
          <w:sz w:val="36"/>
          <w:szCs w:val="36"/>
        </w:rPr>
      </w:pPr>
      <w:bookmarkStart w:id="72" w:name="_Toc53577655"/>
      <w:r w:rsidRPr="00A354E8">
        <w:rPr>
          <w:rFonts w:ascii="Times New Roman" w:hAnsi="Times New Roman" w:cs="Times New Roman"/>
          <w:sz w:val="36"/>
          <w:szCs w:val="36"/>
        </w:rPr>
        <w:t>Monitoring</w:t>
      </w:r>
      <w:r w:rsidR="00473911" w:rsidRPr="00A354E8">
        <w:rPr>
          <w:rFonts w:ascii="Times New Roman" w:hAnsi="Times New Roman" w:cs="Times New Roman"/>
          <w:sz w:val="36"/>
          <w:szCs w:val="36"/>
        </w:rPr>
        <w:t xml:space="preserve"> a závěrečná evaluace Dopravní politiky</w:t>
      </w:r>
      <w:bookmarkEnd w:id="72"/>
    </w:p>
    <w:p w14:paraId="52C23CB2" w14:textId="77777777" w:rsidR="005758B6" w:rsidRPr="00C11251" w:rsidRDefault="00652644" w:rsidP="00457918">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Specifikem dopravní politiky je, že roli akčních plánů </w:t>
      </w:r>
      <w:r w:rsidR="00D13FAD">
        <w:rPr>
          <w:rFonts w:ascii="Times New Roman" w:hAnsi="Times New Roman" w:cs="Times New Roman"/>
          <w:sz w:val="24"/>
          <w:szCs w:val="24"/>
        </w:rPr>
        <w:t>plní</w:t>
      </w:r>
      <w:r w:rsidRPr="00C11251">
        <w:rPr>
          <w:rFonts w:ascii="Times New Roman" w:hAnsi="Times New Roman" w:cs="Times New Roman"/>
          <w:sz w:val="24"/>
          <w:szCs w:val="24"/>
        </w:rPr>
        <w:t xml:space="preserve"> návazné procesy, koncepce a strategie, které jsou uvedeny v kapitole č. 4. </w:t>
      </w:r>
      <w:r w:rsidR="005758B6" w:rsidRPr="00C11251">
        <w:rPr>
          <w:rFonts w:ascii="Times New Roman" w:hAnsi="Times New Roman" w:cs="Times New Roman"/>
          <w:sz w:val="24"/>
          <w:szCs w:val="24"/>
        </w:rPr>
        <w:t>Dopravní politika bude monitorována zpracováním vyhodnocení, a to nejpozději v roce 2024. Vyhodnocení bude podkladem pro zpracování aktualizace Dopravní politiky včetně návrhu nápravných kroků, které bude zpracováno nejpozději v roce 2025. Monitorování vyhodnotí jednotlivé cíle a opatření Dopravní politiky a plnění jejích indikátorů, které jsou uvedeny v samostatné příloze.</w:t>
      </w:r>
    </w:p>
    <w:p w14:paraId="009F6A7C" w14:textId="77777777" w:rsidR="0041713A" w:rsidRPr="00A354E8" w:rsidRDefault="00957DA6" w:rsidP="00457918">
      <w:pPr>
        <w:pStyle w:val="Nadpis1"/>
        <w:numPr>
          <w:ilvl w:val="0"/>
          <w:numId w:val="0"/>
        </w:numPr>
        <w:rPr>
          <w:rFonts w:ascii="Times New Roman" w:hAnsi="Times New Roman" w:cs="Times New Roman"/>
          <w:sz w:val="36"/>
          <w:szCs w:val="36"/>
        </w:rPr>
      </w:pPr>
      <w:bookmarkStart w:id="73" w:name="_Toc53577656"/>
      <w:r w:rsidRPr="00A354E8">
        <w:rPr>
          <w:rFonts w:ascii="Times New Roman" w:hAnsi="Times New Roman" w:cs="Times New Roman"/>
          <w:sz w:val="36"/>
          <w:szCs w:val="36"/>
        </w:rPr>
        <w:t>Rizika související s nenaplňováním cílů Dopravní politiky</w:t>
      </w:r>
      <w:bookmarkEnd w:id="73"/>
    </w:p>
    <w:p w14:paraId="7EC4C726" w14:textId="77777777" w:rsidR="00456A1C" w:rsidRPr="00C11251" w:rsidRDefault="00456A1C" w:rsidP="00457918">
      <w:pPr>
        <w:spacing w:before="160"/>
        <w:jc w:val="both"/>
        <w:rPr>
          <w:rFonts w:ascii="Times New Roman" w:hAnsi="Times New Roman" w:cs="Times New Roman"/>
          <w:sz w:val="24"/>
          <w:szCs w:val="24"/>
        </w:rPr>
      </w:pPr>
      <w:r w:rsidRPr="00C11251">
        <w:rPr>
          <w:rFonts w:ascii="Times New Roman" w:hAnsi="Times New Roman" w:cs="Times New Roman"/>
          <w:sz w:val="24"/>
          <w:szCs w:val="24"/>
        </w:rPr>
        <w:t xml:space="preserve">Plnění cílů dopravní politiky může být ohroženo z důvodů politických – v případě změny vlády velmi často zástupci nové politické reprezentace nejsou ochotni pokračovat v rozpracovaných procesech a zpočátku se snaží o výraznou změnu kurzu, a to i přesto, že </w:t>
      </w:r>
      <w:r w:rsidRPr="00457918">
        <w:rPr>
          <w:rFonts w:ascii="Times New Roman" w:hAnsi="Times New Roman" w:cs="Times New Roman"/>
          <w:sz w:val="24"/>
          <w:szCs w:val="24"/>
        </w:rPr>
        <w:t xml:space="preserve">cíle </w:t>
      </w:r>
      <w:r w:rsidRPr="00457918">
        <w:rPr>
          <w:rFonts w:ascii="Times New Roman" w:hAnsi="Times New Roman" w:cs="Times New Roman"/>
          <w:b/>
          <w:sz w:val="24"/>
          <w:szCs w:val="24"/>
        </w:rPr>
        <w:t>Dopravní politiky jsou nastaveny nezávisle na ideologiích jednotlivých politických směrů.</w:t>
      </w:r>
      <w:r w:rsidRPr="00C11251">
        <w:rPr>
          <w:rFonts w:ascii="Times New Roman" w:hAnsi="Times New Roman" w:cs="Times New Roman"/>
          <w:sz w:val="24"/>
          <w:szCs w:val="24"/>
        </w:rPr>
        <w:t xml:space="preserve"> Dalším rizikem je výrazné omezování rozpočtu – zejména pro oblast dopravní obslužnosti, údržby a opravy a rozvoje dopravní infrastruktury a v neposlední řadě bývají jako méně důležitá vnímána opatření v oblasti vybavování dopravní infrastruktury moderními technologiemi.</w:t>
      </w:r>
    </w:p>
    <w:p w14:paraId="5E18EE2C" w14:textId="77777777" w:rsidR="00456A1C" w:rsidRPr="00C11251" w:rsidRDefault="00456A1C" w:rsidP="00456A1C">
      <w:pPr>
        <w:spacing w:before="120"/>
        <w:jc w:val="both"/>
        <w:rPr>
          <w:rFonts w:ascii="Times New Roman" w:hAnsi="Times New Roman" w:cs="Times New Roman"/>
          <w:b/>
          <w:i/>
          <w:sz w:val="24"/>
          <w:szCs w:val="24"/>
        </w:rPr>
      </w:pPr>
      <w:r w:rsidRPr="00C11251">
        <w:rPr>
          <w:rFonts w:ascii="Times New Roman" w:hAnsi="Times New Roman" w:cs="Times New Roman"/>
          <w:b/>
          <w:i/>
          <w:sz w:val="24"/>
          <w:szCs w:val="24"/>
        </w:rPr>
        <w:t>Vytváření podmínek pro konkurenceschopnost regionů a ČR</w:t>
      </w:r>
    </w:p>
    <w:p w14:paraId="7D75EC9E" w14:textId="77777777" w:rsidR="00D13FAD" w:rsidRPr="00C11251" w:rsidRDefault="00D13FAD" w:rsidP="00D13FAD">
      <w:pPr>
        <w:spacing w:before="120"/>
        <w:jc w:val="both"/>
        <w:rPr>
          <w:rFonts w:ascii="Times New Roman" w:hAnsi="Times New Roman" w:cs="Times New Roman"/>
          <w:sz w:val="24"/>
          <w:szCs w:val="24"/>
        </w:rPr>
      </w:pPr>
      <w:r>
        <w:rPr>
          <w:rFonts w:ascii="Times New Roman" w:hAnsi="Times New Roman" w:cs="Times New Roman"/>
          <w:sz w:val="24"/>
          <w:szCs w:val="24"/>
        </w:rPr>
        <w:t>Za r</w:t>
      </w:r>
      <w:r w:rsidRPr="00C11251">
        <w:rPr>
          <w:rFonts w:ascii="Times New Roman" w:hAnsi="Times New Roman" w:cs="Times New Roman"/>
          <w:sz w:val="24"/>
          <w:szCs w:val="24"/>
        </w:rPr>
        <w:t xml:space="preserve">izika </w:t>
      </w:r>
      <w:r>
        <w:rPr>
          <w:rFonts w:ascii="Times New Roman" w:hAnsi="Times New Roman" w:cs="Times New Roman"/>
          <w:sz w:val="24"/>
          <w:szCs w:val="24"/>
        </w:rPr>
        <w:t xml:space="preserve">lze označit </w:t>
      </w:r>
      <w:r w:rsidRPr="00C11251">
        <w:rPr>
          <w:rFonts w:ascii="Times New Roman" w:hAnsi="Times New Roman" w:cs="Times New Roman"/>
          <w:sz w:val="24"/>
          <w:szCs w:val="24"/>
        </w:rPr>
        <w:t>zejména:</w:t>
      </w:r>
    </w:p>
    <w:p w14:paraId="3003530C" w14:textId="77777777" w:rsidR="00456A1C" w:rsidRPr="00C11251" w:rsidRDefault="00456A1C" w:rsidP="00A60CCB">
      <w:pPr>
        <w:numPr>
          <w:ilvl w:val="0"/>
          <w:numId w:val="23"/>
        </w:numPr>
        <w:spacing w:before="120" w:after="0" w:line="240" w:lineRule="auto"/>
        <w:jc w:val="both"/>
        <w:rPr>
          <w:rFonts w:ascii="Times New Roman" w:hAnsi="Times New Roman" w:cs="Times New Roman"/>
          <w:sz w:val="24"/>
          <w:szCs w:val="24"/>
        </w:rPr>
      </w:pPr>
      <w:r w:rsidRPr="00C11251">
        <w:rPr>
          <w:rFonts w:ascii="Times New Roman" w:hAnsi="Times New Roman" w:cs="Times New Roman"/>
          <w:sz w:val="24"/>
          <w:szCs w:val="24"/>
        </w:rPr>
        <w:t>výrazné regionální lobby, v jehož důsledku mohou narůstat rozdíly ve vybavenosti dopravní infrastrukturou mezi regiony. Politické reprezentace některých krajů bývají aktivnější a prosazují rychlejší rozvoj dopravní infrastruktury ve svém kraji na úkor ostatních krajů bez ohledu na skutečný stav infrastruktury v jednotlivých krajích,</w:t>
      </w:r>
    </w:p>
    <w:p w14:paraId="0A95D1B3" w14:textId="77777777" w:rsidR="00456A1C" w:rsidRPr="00C11251" w:rsidRDefault="00456A1C" w:rsidP="00A60CCB">
      <w:pPr>
        <w:numPr>
          <w:ilvl w:val="0"/>
          <w:numId w:val="23"/>
        </w:numPr>
        <w:spacing w:before="120" w:after="0" w:line="240" w:lineRule="auto"/>
        <w:jc w:val="both"/>
        <w:rPr>
          <w:rFonts w:ascii="Times New Roman" w:hAnsi="Times New Roman" w:cs="Times New Roman"/>
          <w:sz w:val="24"/>
          <w:szCs w:val="24"/>
        </w:rPr>
      </w:pPr>
      <w:r w:rsidRPr="00C11251">
        <w:rPr>
          <w:rFonts w:ascii="Times New Roman" w:hAnsi="Times New Roman" w:cs="Times New Roman"/>
          <w:sz w:val="24"/>
          <w:szCs w:val="24"/>
        </w:rPr>
        <w:t>výrazné škrty pro oblast údržby a rozvoje dopravní infrastruktury včetně meziročního kolísání finančního rámce (výstavba dopravní infrastruktury je záležitostí obvykle 3 – 4 let),</w:t>
      </w:r>
    </w:p>
    <w:p w14:paraId="309A6771" w14:textId="77777777" w:rsidR="00456A1C" w:rsidRPr="00C11251" w:rsidRDefault="00456A1C" w:rsidP="00456A1C">
      <w:pPr>
        <w:spacing w:before="120"/>
        <w:jc w:val="both"/>
        <w:rPr>
          <w:rFonts w:ascii="Times New Roman" w:hAnsi="Times New Roman" w:cs="Times New Roman"/>
          <w:sz w:val="24"/>
          <w:szCs w:val="24"/>
        </w:rPr>
      </w:pPr>
      <w:r w:rsidRPr="00C11251">
        <w:rPr>
          <w:rFonts w:ascii="Times New Roman" w:hAnsi="Times New Roman" w:cs="Times New Roman"/>
          <w:sz w:val="24"/>
          <w:szCs w:val="24"/>
        </w:rPr>
        <w:t>Nenaplnění cíle by vedlo k rozvírání nůžek ve vývoji regionů, a zároveň se nebude zvyšovat konkurenční pozice ČR v mezinárodním obchodu (vytváření lepších podmínek pro český export).</w:t>
      </w:r>
    </w:p>
    <w:p w14:paraId="2E7F225C" w14:textId="77777777" w:rsidR="00456A1C" w:rsidRPr="00C11251" w:rsidRDefault="00456A1C" w:rsidP="00456A1C">
      <w:pPr>
        <w:spacing w:before="120"/>
        <w:jc w:val="both"/>
        <w:rPr>
          <w:rFonts w:ascii="Times New Roman" w:hAnsi="Times New Roman" w:cs="Times New Roman"/>
          <w:b/>
          <w:i/>
          <w:sz w:val="24"/>
          <w:szCs w:val="24"/>
        </w:rPr>
      </w:pPr>
      <w:r w:rsidRPr="00C11251">
        <w:rPr>
          <w:rFonts w:ascii="Times New Roman" w:hAnsi="Times New Roman" w:cs="Times New Roman"/>
          <w:b/>
          <w:i/>
          <w:sz w:val="24"/>
          <w:szCs w:val="24"/>
        </w:rPr>
        <w:t xml:space="preserve">Nákladní doprava jako součást logistického procesu </w:t>
      </w:r>
      <w:r w:rsidR="00957DA6" w:rsidRPr="00C11251">
        <w:rPr>
          <w:rFonts w:ascii="Times New Roman" w:hAnsi="Times New Roman" w:cs="Times New Roman"/>
          <w:b/>
          <w:i/>
          <w:sz w:val="24"/>
          <w:szCs w:val="24"/>
        </w:rPr>
        <w:t>s využitím výhod všech druhů dopravy</w:t>
      </w:r>
    </w:p>
    <w:p w14:paraId="5E55E1C3" w14:textId="77777777" w:rsidR="00456A1C" w:rsidRPr="00C11251" w:rsidRDefault="00456A1C" w:rsidP="00456A1C">
      <w:pPr>
        <w:spacing w:before="120"/>
        <w:jc w:val="both"/>
        <w:rPr>
          <w:rFonts w:ascii="Times New Roman" w:hAnsi="Times New Roman" w:cs="Times New Roman"/>
          <w:sz w:val="24"/>
          <w:szCs w:val="24"/>
        </w:rPr>
      </w:pPr>
      <w:r w:rsidRPr="00C11251">
        <w:rPr>
          <w:rFonts w:ascii="Times New Roman" w:hAnsi="Times New Roman" w:cs="Times New Roman"/>
          <w:sz w:val="24"/>
          <w:szCs w:val="24"/>
        </w:rPr>
        <w:t xml:space="preserve">Rizika vzniknou zejména v případě, že nebudou realizována opatření na podporu multimodality (finanční důvody, nesplnění požadavků na veřejný přístup v privátních terminálech a přístavech). </w:t>
      </w:r>
    </w:p>
    <w:p w14:paraId="1FC2D47A" w14:textId="77777777" w:rsidR="00456A1C" w:rsidRPr="00C11251" w:rsidRDefault="00456A1C" w:rsidP="00456A1C">
      <w:pPr>
        <w:spacing w:before="120"/>
        <w:jc w:val="both"/>
        <w:rPr>
          <w:rFonts w:ascii="Times New Roman" w:hAnsi="Times New Roman" w:cs="Times New Roman"/>
          <w:sz w:val="24"/>
          <w:szCs w:val="24"/>
        </w:rPr>
      </w:pPr>
      <w:r w:rsidRPr="00C11251">
        <w:rPr>
          <w:rFonts w:ascii="Times New Roman" w:hAnsi="Times New Roman" w:cs="Times New Roman"/>
          <w:sz w:val="24"/>
          <w:szCs w:val="24"/>
        </w:rPr>
        <w:t>Nenaplnění cílů neumožní dostatečně snižovat dopady na životní prostředí a veřejné zdraví v nákladní dopravě, nebude dosaženo větší ekonomické efektivnosti dopravy na střední a dlouhé vzdálenosti (dopad na export), nebude možná dostatečná reakce na změny v dostupnosti energií a nebude možné plnit evropské cíle v oblasti snižování emisí skleníkových plynů.</w:t>
      </w:r>
    </w:p>
    <w:p w14:paraId="105E0F9C" w14:textId="77777777" w:rsidR="00456A1C" w:rsidRPr="00C11251" w:rsidRDefault="00456A1C" w:rsidP="00456A1C">
      <w:pPr>
        <w:spacing w:before="120"/>
        <w:jc w:val="both"/>
        <w:rPr>
          <w:rFonts w:ascii="Times New Roman" w:hAnsi="Times New Roman" w:cs="Times New Roman"/>
          <w:b/>
          <w:i/>
          <w:sz w:val="24"/>
          <w:szCs w:val="24"/>
        </w:rPr>
      </w:pPr>
      <w:r w:rsidRPr="00C11251">
        <w:rPr>
          <w:rFonts w:ascii="Times New Roman" w:hAnsi="Times New Roman" w:cs="Times New Roman"/>
          <w:b/>
          <w:i/>
          <w:sz w:val="24"/>
          <w:szCs w:val="24"/>
        </w:rPr>
        <w:t>Veřejná služba v přepravě cestujících, funkční systém v přepravě cestujících a řešení problémů dopravy ve městech</w:t>
      </w:r>
    </w:p>
    <w:p w14:paraId="03898B7F" w14:textId="77777777" w:rsidR="00456A1C" w:rsidRPr="00C11251" w:rsidRDefault="00456A1C" w:rsidP="00456A1C">
      <w:pPr>
        <w:spacing w:before="120"/>
        <w:jc w:val="both"/>
        <w:rPr>
          <w:rFonts w:ascii="Times New Roman" w:hAnsi="Times New Roman" w:cs="Times New Roman"/>
          <w:sz w:val="24"/>
          <w:szCs w:val="24"/>
        </w:rPr>
      </w:pPr>
      <w:r w:rsidRPr="00C11251">
        <w:rPr>
          <w:rFonts w:ascii="Times New Roman" w:hAnsi="Times New Roman" w:cs="Times New Roman"/>
          <w:sz w:val="24"/>
          <w:szCs w:val="24"/>
        </w:rPr>
        <w:t>Největším rizikem je snižování výdajů z veřejných rozpočtů do dopravní obslužnosti, přičemž i malé snížení výdajů povede k velkému snížení funkčnosti systému.</w:t>
      </w:r>
    </w:p>
    <w:p w14:paraId="4EB946FA" w14:textId="77777777" w:rsidR="00456A1C" w:rsidRPr="00C11251" w:rsidRDefault="00456A1C" w:rsidP="00456A1C">
      <w:pPr>
        <w:spacing w:before="120"/>
        <w:jc w:val="both"/>
        <w:rPr>
          <w:rFonts w:ascii="Times New Roman" w:hAnsi="Times New Roman" w:cs="Times New Roman"/>
          <w:sz w:val="24"/>
          <w:szCs w:val="24"/>
        </w:rPr>
      </w:pPr>
      <w:r w:rsidRPr="00C11251">
        <w:rPr>
          <w:rFonts w:ascii="Times New Roman" w:hAnsi="Times New Roman" w:cs="Times New Roman"/>
          <w:sz w:val="24"/>
          <w:szCs w:val="24"/>
        </w:rPr>
        <w:t>Rozpad systému veřejné dopravy (zhruba polovinu výkonů v osobní dopravě zajišťuje veřejná doprava) by měl dopady na kapacitu dopravní infrastruktury (kolony na silnicích, zejména ve městech), z toho vyplývají přímé ekonomické ztráty z kongescí. Dalším důsledkem by byly dopady na životní prostředí a veřejné zdraví, nebude možná dostatečná reakce na změny v dostupnosti energií a nebude možné plnit evropské cíle v oblasti snižování emisí skleníkových plynů</w:t>
      </w:r>
      <w:r w:rsidRPr="00C11251">
        <w:rPr>
          <w:rStyle w:val="Znakapoznpodarou"/>
          <w:rFonts w:ascii="Times New Roman" w:hAnsi="Times New Roman" w:cs="Times New Roman"/>
          <w:sz w:val="24"/>
          <w:szCs w:val="24"/>
        </w:rPr>
        <w:footnoteReference w:id="27"/>
      </w:r>
      <w:r w:rsidRPr="00C11251">
        <w:rPr>
          <w:rFonts w:ascii="Times New Roman" w:hAnsi="Times New Roman" w:cs="Times New Roman"/>
          <w:sz w:val="24"/>
          <w:szCs w:val="24"/>
        </w:rPr>
        <w:t>.</w:t>
      </w:r>
    </w:p>
    <w:p w14:paraId="34E4B55F" w14:textId="77777777" w:rsidR="00456A1C" w:rsidRPr="00C11251" w:rsidRDefault="00456A1C" w:rsidP="00456A1C">
      <w:pPr>
        <w:spacing w:before="120"/>
        <w:jc w:val="both"/>
        <w:rPr>
          <w:rFonts w:ascii="Times New Roman" w:hAnsi="Times New Roman" w:cs="Times New Roman"/>
          <w:b/>
          <w:i/>
          <w:sz w:val="24"/>
          <w:szCs w:val="24"/>
        </w:rPr>
      </w:pPr>
      <w:r w:rsidRPr="00C11251">
        <w:rPr>
          <w:rFonts w:ascii="Times New Roman" w:hAnsi="Times New Roman" w:cs="Times New Roman"/>
          <w:b/>
          <w:i/>
          <w:sz w:val="24"/>
          <w:szCs w:val="24"/>
        </w:rPr>
        <w:t>Zvyšování bezpečnosti dopravy</w:t>
      </w:r>
    </w:p>
    <w:p w14:paraId="450EBB1A" w14:textId="77777777" w:rsidR="00456A1C" w:rsidRPr="00C11251" w:rsidRDefault="00456A1C" w:rsidP="00456A1C">
      <w:pPr>
        <w:spacing w:before="120"/>
        <w:jc w:val="both"/>
        <w:rPr>
          <w:rFonts w:ascii="Times New Roman" w:hAnsi="Times New Roman" w:cs="Times New Roman"/>
          <w:sz w:val="24"/>
          <w:szCs w:val="24"/>
        </w:rPr>
      </w:pPr>
      <w:r w:rsidRPr="00C11251">
        <w:rPr>
          <w:rFonts w:ascii="Times New Roman" w:hAnsi="Times New Roman" w:cs="Times New Roman"/>
          <w:sz w:val="24"/>
          <w:szCs w:val="24"/>
        </w:rPr>
        <w:t>Největší problémy v bezpečnosti dopravy jsou v silniční dopravě, a to zejména v oblasti lidského činitele. Největším rizikem je zejména nedostatečná vymahatelnost práva</w:t>
      </w:r>
      <w:r w:rsidR="004B5D2F" w:rsidRPr="00C11251">
        <w:rPr>
          <w:rFonts w:ascii="Times New Roman" w:hAnsi="Times New Roman" w:cs="Times New Roman"/>
          <w:sz w:val="24"/>
          <w:szCs w:val="24"/>
        </w:rPr>
        <w:t xml:space="preserve"> a pomalé zavádění systémů ITS</w:t>
      </w:r>
      <w:r w:rsidRPr="00C11251">
        <w:rPr>
          <w:rFonts w:ascii="Times New Roman" w:hAnsi="Times New Roman" w:cs="Times New Roman"/>
          <w:sz w:val="24"/>
          <w:szCs w:val="24"/>
        </w:rPr>
        <w:t>.</w:t>
      </w:r>
    </w:p>
    <w:p w14:paraId="612CBA1F" w14:textId="77777777" w:rsidR="00456A1C" w:rsidRPr="00C11251" w:rsidRDefault="00456A1C" w:rsidP="00456A1C">
      <w:pPr>
        <w:spacing w:before="120"/>
        <w:jc w:val="both"/>
        <w:rPr>
          <w:rFonts w:ascii="Times New Roman" w:hAnsi="Times New Roman" w:cs="Times New Roman"/>
          <w:b/>
          <w:i/>
          <w:sz w:val="24"/>
          <w:szCs w:val="24"/>
        </w:rPr>
      </w:pPr>
      <w:r w:rsidRPr="00C11251">
        <w:rPr>
          <w:rFonts w:ascii="Times New Roman" w:hAnsi="Times New Roman" w:cs="Times New Roman"/>
          <w:b/>
          <w:i/>
          <w:sz w:val="24"/>
          <w:szCs w:val="24"/>
        </w:rPr>
        <w:t>Zajištění energií pro dopravu</w:t>
      </w:r>
    </w:p>
    <w:p w14:paraId="0BED23C3" w14:textId="77777777" w:rsidR="00456A1C" w:rsidRPr="00C11251" w:rsidRDefault="004B5D2F" w:rsidP="00456A1C">
      <w:pPr>
        <w:spacing w:before="120"/>
        <w:jc w:val="both"/>
        <w:rPr>
          <w:rFonts w:ascii="Times New Roman" w:hAnsi="Times New Roman" w:cs="Times New Roman"/>
          <w:sz w:val="24"/>
          <w:szCs w:val="24"/>
        </w:rPr>
      </w:pPr>
      <w:r w:rsidRPr="00C11251">
        <w:rPr>
          <w:rFonts w:ascii="Times New Roman" w:hAnsi="Times New Roman" w:cs="Times New Roman"/>
          <w:sz w:val="24"/>
          <w:szCs w:val="24"/>
        </w:rPr>
        <w:t>Civilizační výzva v oblasti snižování vlivů na globální změny klimatu, snižování emisí škodlivých látek a zajištění dostatku energie v podmínkách uhlíkově neutrálního hospodářství vyžaduje i v sektoru doprava nový přístup, který je nosným tématem této Dopravní politiky.</w:t>
      </w:r>
      <w:r w:rsidR="000D520A" w:rsidRPr="00C11251">
        <w:rPr>
          <w:rFonts w:ascii="Times New Roman" w:hAnsi="Times New Roman" w:cs="Times New Roman"/>
          <w:sz w:val="24"/>
          <w:szCs w:val="24"/>
        </w:rPr>
        <w:t xml:space="preserve"> Současný 93% podíl fosilních paliv na energiích pro dopravu je již v horizontu nejbližších let neudržitelný.</w:t>
      </w:r>
      <w:r w:rsidRPr="00C11251">
        <w:rPr>
          <w:rFonts w:ascii="Times New Roman" w:hAnsi="Times New Roman" w:cs="Times New Roman"/>
          <w:sz w:val="24"/>
          <w:szCs w:val="24"/>
        </w:rPr>
        <w:t xml:space="preserve"> Cíle nebude možné dosáhnout bez spolupráce dopravních oborů, bez aplikací moderních technologií a bez zavádění alternativních energií ve všech druzích dopravy, zejména na bázi využívání elektrické energie, která vykazuje významně vyšší energetickou účinnost.</w:t>
      </w:r>
    </w:p>
    <w:p w14:paraId="2381A3EB" w14:textId="77777777" w:rsidR="00456A1C" w:rsidRPr="00C11251" w:rsidRDefault="00456A1C" w:rsidP="00456A1C">
      <w:pPr>
        <w:spacing w:before="120"/>
        <w:jc w:val="both"/>
        <w:rPr>
          <w:rFonts w:ascii="Times New Roman" w:hAnsi="Times New Roman" w:cs="Times New Roman"/>
          <w:b/>
          <w:i/>
          <w:sz w:val="24"/>
          <w:szCs w:val="24"/>
        </w:rPr>
      </w:pPr>
      <w:r w:rsidRPr="00C11251">
        <w:rPr>
          <w:rFonts w:ascii="Times New Roman" w:hAnsi="Times New Roman" w:cs="Times New Roman"/>
          <w:b/>
          <w:i/>
          <w:sz w:val="24"/>
          <w:szCs w:val="24"/>
        </w:rPr>
        <w:t>Finanční zdroje pro dopravní infrastrukturu, údržba a rozvoj dopravní infrastruktury</w:t>
      </w:r>
    </w:p>
    <w:p w14:paraId="3F7A2B10" w14:textId="77777777" w:rsidR="00456A1C" w:rsidRPr="00C11251" w:rsidRDefault="00456A1C" w:rsidP="00456A1C">
      <w:pPr>
        <w:spacing w:before="120"/>
        <w:jc w:val="both"/>
        <w:rPr>
          <w:rFonts w:ascii="Times New Roman" w:hAnsi="Times New Roman" w:cs="Times New Roman"/>
          <w:sz w:val="24"/>
          <w:szCs w:val="24"/>
        </w:rPr>
      </w:pPr>
      <w:r w:rsidRPr="00C11251">
        <w:rPr>
          <w:rFonts w:ascii="Times New Roman" w:hAnsi="Times New Roman" w:cs="Times New Roman"/>
          <w:sz w:val="24"/>
          <w:szCs w:val="24"/>
        </w:rPr>
        <w:t>Zastavení modernizace sítě dopravní infrastruktury v důsledku nedostatečného financování by mělo výrazný negativní dopad do konkurenceschopnosti ČR i regionů (zejména pro export, ale i pro mobilitu pracovní síly). Výrazné úspory ve financování dopravní infrastruktury obvykle vedou k nastartování procesů pozitivní zpětné vazby, v jejichž důsledku se schodky ve veřejných rozpočtech prohloubí</w:t>
      </w:r>
      <w:r w:rsidRPr="00C11251">
        <w:rPr>
          <w:rStyle w:val="Znakapoznpodarou"/>
          <w:rFonts w:ascii="Times New Roman" w:hAnsi="Times New Roman" w:cs="Times New Roman"/>
          <w:sz w:val="24"/>
          <w:szCs w:val="24"/>
        </w:rPr>
        <w:footnoteReference w:id="28"/>
      </w:r>
      <w:r w:rsidRPr="00C11251">
        <w:rPr>
          <w:rFonts w:ascii="Times New Roman" w:hAnsi="Times New Roman" w:cs="Times New Roman"/>
          <w:sz w:val="24"/>
          <w:szCs w:val="24"/>
        </w:rPr>
        <w:t>.</w:t>
      </w:r>
    </w:p>
    <w:p w14:paraId="4CD2E399" w14:textId="77777777" w:rsidR="00456A1C" w:rsidRPr="00C11251" w:rsidRDefault="00456A1C" w:rsidP="00456A1C">
      <w:pPr>
        <w:spacing w:before="120"/>
        <w:jc w:val="both"/>
        <w:rPr>
          <w:rFonts w:ascii="Times New Roman" w:hAnsi="Times New Roman" w:cs="Times New Roman"/>
          <w:b/>
          <w:i/>
          <w:sz w:val="24"/>
          <w:szCs w:val="24"/>
        </w:rPr>
      </w:pPr>
      <w:r w:rsidRPr="00C11251">
        <w:rPr>
          <w:rFonts w:ascii="Times New Roman" w:hAnsi="Times New Roman" w:cs="Times New Roman"/>
          <w:b/>
          <w:i/>
          <w:sz w:val="24"/>
          <w:szCs w:val="24"/>
        </w:rPr>
        <w:t>Sociální otázky, vzdělávání a kvalifikace</w:t>
      </w:r>
    </w:p>
    <w:p w14:paraId="517235CE" w14:textId="77777777" w:rsidR="00456A1C" w:rsidRPr="00C11251" w:rsidRDefault="00456A1C" w:rsidP="00456A1C">
      <w:pPr>
        <w:spacing w:before="120"/>
        <w:jc w:val="both"/>
        <w:rPr>
          <w:rFonts w:ascii="Times New Roman" w:hAnsi="Times New Roman" w:cs="Times New Roman"/>
          <w:sz w:val="24"/>
          <w:szCs w:val="24"/>
        </w:rPr>
      </w:pPr>
      <w:r w:rsidRPr="00C11251">
        <w:rPr>
          <w:rFonts w:ascii="Times New Roman" w:hAnsi="Times New Roman" w:cs="Times New Roman"/>
          <w:sz w:val="24"/>
          <w:szCs w:val="24"/>
        </w:rPr>
        <w:t xml:space="preserve">Sektor doprava se potýká s problémem nedostatkových profesí, což ohrožuje konkurenceschopnost celého odvětví. </w:t>
      </w:r>
    </w:p>
    <w:p w14:paraId="2586F5C8" w14:textId="77777777" w:rsidR="00456A1C" w:rsidRPr="00C11251" w:rsidRDefault="00456A1C" w:rsidP="00456A1C">
      <w:pPr>
        <w:spacing w:before="120"/>
        <w:jc w:val="both"/>
        <w:rPr>
          <w:rFonts w:ascii="Times New Roman" w:hAnsi="Times New Roman" w:cs="Times New Roman"/>
          <w:b/>
          <w:i/>
          <w:sz w:val="24"/>
          <w:szCs w:val="24"/>
        </w:rPr>
      </w:pPr>
      <w:r w:rsidRPr="00C11251">
        <w:rPr>
          <w:rFonts w:ascii="Times New Roman" w:hAnsi="Times New Roman" w:cs="Times New Roman"/>
          <w:b/>
          <w:i/>
          <w:sz w:val="24"/>
          <w:szCs w:val="24"/>
        </w:rPr>
        <w:t>Subsidiarita</w:t>
      </w:r>
    </w:p>
    <w:p w14:paraId="458FBA3F" w14:textId="77777777" w:rsidR="00456A1C" w:rsidRPr="00C11251" w:rsidRDefault="00456A1C" w:rsidP="00456A1C">
      <w:pPr>
        <w:spacing w:before="120"/>
        <w:jc w:val="both"/>
        <w:rPr>
          <w:rFonts w:ascii="Times New Roman" w:hAnsi="Times New Roman" w:cs="Times New Roman"/>
          <w:sz w:val="24"/>
          <w:szCs w:val="24"/>
        </w:rPr>
      </w:pPr>
      <w:r w:rsidRPr="00C11251">
        <w:rPr>
          <w:rFonts w:ascii="Times New Roman" w:hAnsi="Times New Roman" w:cs="Times New Roman"/>
          <w:sz w:val="24"/>
          <w:szCs w:val="24"/>
        </w:rPr>
        <w:t>Pro sektor doprava je důležitá provázanost jednotlivých úrovní – evropské, národní, regionální i místní. Dopravní politika reflektuje cíle evropské dopravní politiky, avšak neméně důležitá je i provázanost se strategickými dokumenty krajů a velkých měst. Největším rizikem je uplatňování principu samostatné působnosti, pokud je samosprávou navrhované řešení zaměřeno pouze na problematiku „svého“ území bez ohledu na vazby na okolní regiony a celostátní úroveň. V rámci principu subsidiarity má Dopravní politika pro samosprávu doporučující a metodický charakter, avšak potřebné je, aby regionální strategie převzaly základní principy stanovené národní a evropskou úrovní a doplnily je o regionální specifika (ve stejném vztahu je Dopravní politika vůči evropské dopravní politice).</w:t>
      </w:r>
    </w:p>
    <w:p w14:paraId="35E8CC64" w14:textId="77777777" w:rsidR="005A3FDD" w:rsidRPr="00C11251" w:rsidRDefault="005A3FDD">
      <w:pPr>
        <w:rPr>
          <w:rFonts w:ascii="Times New Roman" w:hAnsi="Times New Roman" w:cs="Times New Roman"/>
        </w:rPr>
        <w:sectPr w:rsidR="005A3FDD" w:rsidRPr="00C11251">
          <w:footerReference w:type="default" r:id="rId10"/>
          <w:pgSz w:w="11906" w:h="16838"/>
          <w:pgMar w:top="1417" w:right="1417" w:bottom="1417" w:left="1417" w:header="708" w:footer="708" w:gutter="0"/>
          <w:cols w:space="708"/>
          <w:docGrid w:linePitch="360"/>
        </w:sectPr>
      </w:pPr>
    </w:p>
    <w:p w14:paraId="3EF5F970" w14:textId="5FEBBA38" w:rsidR="008369FC" w:rsidRPr="00C11251" w:rsidRDefault="0025387F" w:rsidP="005A3FDD">
      <w:pPr>
        <w:spacing w:before="120"/>
        <w:jc w:val="both"/>
        <w:rPr>
          <w:rFonts w:ascii="Times New Roman" w:hAnsi="Times New Roman" w:cs="Times New Roman"/>
          <w:b/>
          <w:i/>
          <w:sz w:val="24"/>
          <w:szCs w:val="24"/>
        </w:rPr>
      </w:pPr>
      <w:r w:rsidRPr="00C11251">
        <w:rPr>
          <w:rFonts w:ascii="Times New Roman" w:hAnsi="Times New Roman" w:cs="Times New Roman"/>
          <w:b/>
          <w:i/>
          <w:sz w:val="24"/>
          <w:szCs w:val="24"/>
        </w:rPr>
        <w:t>D</w:t>
      </w:r>
      <w:r w:rsidR="005A3FDD" w:rsidRPr="00C11251">
        <w:rPr>
          <w:rFonts w:ascii="Times New Roman" w:hAnsi="Times New Roman" w:cs="Times New Roman"/>
          <w:b/>
          <w:i/>
          <w:sz w:val="24"/>
          <w:szCs w:val="24"/>
        </w:rPr>
        <w:t>ělb</w:t>
      </w:r>
      <w:r w:rsidRPr="00C11251">
        <w:rPr>
          <w:rFonts w:ascii="Times New Roman" w:hAnsi="Times New Roman" w:cs="Times New Roman"/>
          <w:b/>
          <w:i/>
          <w:sz w:val="24"/>
          <w:szCs w:val="24"/>
        </w:rPr>
        <w:t>a</w:t>
      </w:r>
      <w:r w:rsidR="005A3FDD" w:rsidRPr="00C11251">
        <w:rPr>
          <w:rFonts w:ascii="Times New Roman" w:hAnsi="Times New Roman" w:cs="Times New Roman"/>
          <w:b/>
          <w:i/>
          <w:sz w:val="24"/>
          <w:szCs w:val="24"/>
        </w:rPr>
        <w:t xml:space="preserve"> přepravní práce Dopravní politiky a návazných procesů, koncepcí a strategií</w:t>
      </w:r>
      <w:r w:rsidR="00521543">
        <w:rPr>
          <w:rStyle w:val="Znakapoznpodarou"/>
          <w:rFonts w:ascii="Times New Roman" w:hAnsi="Times New Roman" w:cs="Times New Roman"/>
          <w:b/>
          <w:i/>
          <w:sz w:val="24"/>
          <w:szCs w:val="24"/>
        </w:rPr>
        <w:footnoteReference w:id="29"/>
      </w:r>
    </w:p>
    <w:tbl>
      <w:tblPr>
        <w:tblW w:w="13620" w:type="dxa"/>
        <w:tblCellMar>
          <w:left w:w="70" w:type="dxa"/>
          <w:right w:w="70" w:type="dxa"/>
        </w:tblCellMar>
        <w:tblLook w:val="04A0" w:firstRow="1" w:lastRow="0" w:firstColumn="1" w:lastColumn="0" w:noHBand="0" w:noVBand="1"/>
      </w:tblPr>
      <w:tblGrid>
        <w:gridCol w:w="3370"/>
        <w:gridCol w:w="251"/>
        <w:gridCol w:w="1239"/>
        <w:gridCol w:w="960"/>
        <w:gridCol w:w="960"/>
        <w:gridCol w:w="960"/>
        <w:gridCol w:w="960"/>
        <w:gridCol w:w="960"/>
        <w:gridCol w:w="960"/>
        <w:gridCol w:w="960"/>
        <w:gridCol w:w="960"/>
        <w:gridCol w:w="1080"/>
      </w:tblGrid>
      <w:tr w:rsidR="00C17C94" w:rsidRPr="00C11251" w14:paraId="5F712FEF" w14:textId="77777777" w:rsidTr="00C17C94">
        <w:trPr>
          <w:trHeight w:val="300"/>
        </w:trPr>
        <w:tc>
          <w:tcPr>
            <w:tcW w:w="4860" w:type="dxa"/>
            <w:gridSpan w:val="3"/>
            <w:tcBorders>
              <w:top w:val="single" w:sz="8" w:space="0" w:color="auto"/>
              <w:left w:val="nil"/>
              <w:bottom w:val="single" w:sz="4" w:space="0" w:color="auto"/>
              <w:right w:val="nil"/>
            </w:tcBorders>
            <w:shd w:val="clear" w:color="000000" w:fill="FFF2CC"/>
            <w:noWrap/>
            <w:vAlign w:val="bottom"/>
            <w:hideMark/>
          </w:tcPr>
          <w:p w14:paraId="7D6F00BF" w14:textId="77777777" w:rsidR="00C17C94" w:rsidRPr="00C11251" w:rsidRDefault="00C17C94" w:rsidP="00C17C94">
            <w:pPr>
              <w:spacing w:after="0" w:line="240" w:lineRule="auto"/>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Přep. výkony os. dop.  [mil. oskm]</w:t>
            </w:r>
          </w:p>
        </w:tc>
        <w:tc>
          <w:tcPr>
            <w:tcW w:w="960" w:type="dxa"/>
            <w:tcBorders>
              <w:top w:val="single" w:sz="8" w:space="0" w:color="auto"/>
              <w:left w:val="nil"/>
              <w:bottom w:val="single" w:sz="4" w:space="0" w:color="auto"/>
              <w:right w:val="nil"/>
            </w:tcBorders>
            <w:shd w:val="clear" w:color="000000" w:fill="FFF2CC"/>
            <w:noWrap/>
            <w:vAlign w:val="bottom"/>
            <w:hideMark/>
          </w:tcPr>
          <w:p w14:paraId="267C8F08"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2010</w:t>
            </w:r>
          </w:p>
        </w:tc>
        <w:tc>
          <w:tcPr>
            <w:tcW w:w="960" w:type="dxa"/>
            <w:tcBorders>
              <w:top w:val="single" w:sz="8" w:space="0" w:color="auto"/>
              <w:left w:val="nil"/>
              <w:bottom w:val="single" w:sz="4" w:space="0" w:color="auto"/>
              <w:right w:val="nil"/>
            </w:tcBorders>
            <w:shd w:val="clear" w:color="000000" w:fill="FFF2CC"/>
            <w:noWrap/>
            <w:vAlign w:val="bottom"/>
            <w:hideMark/>
          </w:tcPr>
          <w:p w14:paraId="1387F243"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2011</w:t>
            </w:r>
          </w:p>
        </w:tc>
        <w:tc>
          <w:tcPr>
            <w:tcW w:w="960" w:type="dxa"/>
            <w:tcBorders>
              <w:top w:val="single" w:sz="8" w:space="0" w:color="auto"/>
              <w:left w:val="nil"/>
              <w:bottom w:val="single" w:sz="4" w:space="0" w:color="auto"/>
              <w:right w:val="nil"/>
            </w:tcBorders>
            <w:shd w:val="clear" w:color="000000" w:fill="FFF2CC"/>
            <w:noWrap/>
            <w:vAlign w:val="bottom"/>
            <w:hideMark/>
          </w:tcPr>
          <w:p w14:paraId="6165AB56"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2012</w:t>
            </w:r>
          </w:p>
        </w:tc>
        <w:tc>
          <w:tcPr>
            <w:tcW w:w="960" w:type="dxa"/>
            <w:tcBorders>
              <w:top w:val="single" w:sz="8" w:space="0" w:color="auto"/>
              <w:left w:val="nil"/>
              <w:bottom w:val="single" w:sz="4" w:space="0" w:color="auto"/>
              <w:right w:val="nil"/>
            </w:tcBorders>
            <w:shd w:val="clear" w:color="000000" w:fill="FFF2CC"/>
            <w:noWrap/>
            <w:vAlign w:val="bottom"/>
            <w:hideMark/>
          </w:tcPr>
          <w:p w14:paraId="146AE886"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2013</w:t>
            </w:r>
          </w:p>
        </w:tc>
        <w:tc>
          <w:tcPr>
            <w:tcW w:w="960" w:type="dxa"/>
            <w:tcBorders>
              <w:top w:val="single" w:sz="8" w:space="0" w:color="auto"/>
              <w:left w:val="nil"/>
              <w:bottom w:val="single" w:sz="4" w:space="0" w:color="auto"/>
              <w:right w:val="nil"/>
            </w:tcBorders>
            <w:shd w:val="clear" w:color="000000" w:fill="FFF2CC"/>
            <w:noWrap/>
            <w:vAlign w:val="bottom"/>
            <w:hideMark/>
          </w:tcPr>
          <w:p w14:paraId="64670DD5"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2014</w:t>
            </w:r>
          </w:p>
        </w:tc>
        <w:tc>
          <w:tcPr>
            <w:tcW w:w="960" w:type="dxa"/>
            <w:tcBorders>
              <w:top w:val="single" w:sz="8" w:space="0" w:color="auto"/>
              <w:left w:val="nil"/>
              <w:bottom w:val="single" w:sz="4" w:space="0" w:color="auto"/>
              <w:right w:val="nil"/>
            </w:tcBorders>
            <w:shd w:val="clear" w:color="000000" w:fill="FFF2CC"/>
            <w:noWrap/>
            <w:vAlign w:val="bottom"/>
            <w:hideMark/>
          </w:tcPr>
          <w:p w14:paraId="608A8436"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2015</w:t>
            </w:r>
          </w:p>
        </w:tc>
        <w:tc>
          <w:tcPr>
            <w:tcW w:w="960" w:type="dxa"/>
            <w:tcBorders>
              <w:top w:val="single" w:sz="8" w:space="0" w:color="auto"/>
              <w:left w:val="nil"/>
              <w:bottom w:val="single" w:sz="4" w:space="0" w:color="auto"/>
              <w:right w:val="nil"/>
            </w:tcBorders>
            <w:shd w:val="clear" w:color="000000" w:fill="FFF2CC"/>
            <w:noWrap/>
            <w:vAlign w:val="bottom"/>
            <w:hideMark/>
          </w:tcPr>
          <w:p w14:paraId="3CFEF1AC"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2016</w:t>
            </w:r>
          </w:p>
        </w:tc>
        <w:tc>
          <w:tcPr>
            <w:tcW w:w="960" w:type="dxa"/>
            <w:tcBorders>
              <w:top w:val="single" w:sz="8" w:space="0" w:color="auto"/>
              <w:left w:val="nil"/>
              <w:bottom w:val="single" w:sz="4" w:space="0" w:color="auto"/>
              <w:right w:val="nil"/>
            </w:tcBorders>
            <w:shd w:val="clear" w:color="000000" w:fill="FFF2CC"/>
            <w:noWrap/>
            <w:vAlign w:val="bottom"/>
            <w:hideMark/>
          </w:tcPr>
          <w:p w14:paraId="1B8A1619"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2017</w:t>
            </w:r>
          </w:p>
        </w:tc>
        <w:tc>
          <w:tcPr>
            <w:tcW w:w="1080" w:type="dxa"/>
            <w:tcBorders>
              <w:top w:val="single" w:sz="8" w:space="0" w:color="auto"/>
              <w:left w:val="nil"/>
              <w:bottom w:val="single" w:sz="4" w:space="0" w:color="auto"/>
              <w:right w:val="nil"/>
            </w:tcBorders>
            <w:shd w:val="clear" w:color="000000" w:fill="FFF2CC"/>
            <w:noWrap/>
            <w:vAlign w:val="bottom"/>
            <w:hideMark/>
          </w:tcPr>
          <w:p w14:paraId="1B7E82EB"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2018</w:t>
            </w:r>
          </w:p>
        </w:tc>
      </w:tr>
      <w:tr w:rsidR="00C17C94" w:rsidRPr="00C11251" w14:paraId="5148EEBE" w14:textId="77777777" w:rsidTr="00C17C94">
        <w:trPr>
          <w:trHeight w:val="300"/>
        </w:trPr>
        <w:tc>
          <w:tcPr>
            <w:tcW w:w="3621" w:type="dxa"/>
            <w:gridSpan w:val="2"/>
            <w:tcBorders>
              <w:top w:val="nil"/>
              <w:left w:val="nil"/>
              <w:bottom w:val="nil"/>
              <w:right w:val="nil"/>
            </w:tcBorders>
            <w:shd w:val="clear" w:color="000000" w:fill="FFF2CC"/>
            <w:noWrap/>
            <w:vAlign w:val="bottom"/>
            <w:hideMark/>
          </w:tcPr>
          <w:p w14:paraId="1448D75E"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Železniční doprava</w:t>
            </w:r>
          </w:p>
        </w:tc>
        <w:tc>
          <w:tcPr>
            <w:tcW w:w="1239" w:type="dxa"/>
            <w:tcBorders>
              <w:top w:val="nil"/>
              <w:left w:val="nil"/>
              <w:bottom w:val="nil"/>
              <w:right w:val="single" w:sz="4" w:space="0" w:color="A6A6A6"/>
            </w:tcBorders>
            <w:shd w:val="clear" w:color="000000" w:fill="FFF2CC"/>
            <w:noWrap/>
            <w:vAlign w:val="bottom"/>
            <w:hideMark/>
          </w:tcPr>
          <w:p w14:paraId="497AE812"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2CC"/>
            <w:noWrap/>
            <w:vAlign w:val="bottom"/>
            <w:hideMark/>
          </w:tcPr>
          <w:p w14:paraId="0B25D9DA"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6 590,0</w:t>
            </w:r>
          </w:p>
        </w:tc>
        <w:tc>
          <w:tcPr>
            <w:tcW w:w="960" w:type="dxa"/>
            <w:tcBorders>
              <w:top w:val="nil"/>
              <w:left w:val="nil"/>
              <w:bottom w:val="nil"/>
              <w:right w:val="nil"/>
            </w:tcBorders>
            <w:shd w:val="clear" w:color="000000" w:fill="FFF2CC"/>
            <w:noWrap/>
            <w:vAlign w:val="bottom"/>
            <w:hideMark/>
          </w:tcPr>
          <w:p w14:paraId="46233578"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6 714,0</w:t>
            </w:r>
          </w:p>
        </w:tc>
        <w:tc>
          <w:tcPr>
            <w:tcW w:w="960" w:type="dxa"/>
            <w:tcBorders>
              <w:top w:val="nil"/>
              <w:left w:val="nil"/>
              <w:bottom w:val="nil"/>
              <w:right w:val="nil"/>
            </w:tcBorders>
            <w:shd w:val="clear" w:color="000000" w:fill="FFF2CC"/>
            <w:noWrap/>
            <w:vAlign w:val="bottom"/>
            <w:hideMark/>
          </w:tcPr>
          <w:p w14:paraId="4FC71C0D"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6 264,7</w:t>
            </w:r>
          </w:p>
        </w:tc>
        <w:tc>
          <w:tcPr>
            <w:tcW w:w="960" w:type="dxa"/>
            <w:tcBorders>
              <w:top w:val="nil"/>
              <w:left w:val="nil"/>
              <w:bottom w:val="nil"/>
              <w:right w:val="nil"/>
            </w:tcBorders>
            <w:shd w:val="clear" w:color="000000" w:fill="FFF2CC"/>
            <w:noWrap/>
            <w:vAlign w:val="bottom"/>
            <w:hideMark/>
          </w:tcPr>
          <w:p w14:paraId="248C084C"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7 600,6</w:t>
            </w:r>
          </w:p>
        </w:tc>
        <w:tc>
          <w:tcPr>
            <w:tcW w:w="960" w:type="dxa"/>
            <w:tcBorders>
              <w:top w:val="nil"/>
              <w:left w:val="nil"/>
              <w:bottom w:val="nil"/>
              <w:right w:val="nil"/>
            </w:tcBorders>
            <w:shd w:val="clear" w:color="000000" w:fill="FFF2CC"/>
            <w:noWrap/>
            <w:vAlign w:val="bottom"/>
            <w:hideMark/>
          </w:tcPr>
          <w:p w14:paraId="2B2722D4"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7 796,5</w:t>
            </w:r>
          </w:p>
        </w:tc>
        <w:tc>
          <w:tcPr>
            <w:tcW w:w="960" w:type="dxa"/>
            <w:tcBorders>
              <w:top w:val="nil"/>
              <w:left w:val="nil"/>
              <w:bottom w:val="nil"/>
              <w:right w:val="nil"/>
            </w:tcBorders>
            <w:shd w:val="clear" w:color="000000" w:fill="FFF2CC"/>
            <w:noWrap/>
            <w:vAlign w:val="bottom"/>
            <w:hideMark/>
          </w:tcPr>
          <w:p w14:paraId="176FE2FA"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8 298,1</w:t>
            </w:r>
          </w:p>
        </w:tc>
        <w:tc>
          <w:tcPr>
            <w:tcW w:w="960" w:type="dxa"/>
            <w:tcBorders>
              <w:top w:val="nil"/>
              <w:left w:val="nil"/>
              <w:bottom w:val="nil"/>
              <w:right w:val="nil"/>
            </w:tcBorders>
            <w:shd w:val="clear" w:color="000000" w:fill="FFF2CC"/>
            <w:noWrap/>
            <w:vAlign w:val="bottom"/>
            <w:hideMark/>
          </w:tcPr>
          <w:p w14:paraId="3A6360FF"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8 843,4</w:t>
            </w:r>
          </w:p>
        </w:tc>
        <w:tc>
          <w:tcPr>
            <w:tcW w:w="960" w:type="dxa"/>
            <w:tcBorders>
              <w:top w:val="nil"/>
              <w:left w:val="nil"/>
              <w:bottom w:val="nil"/>
              <w:right w:val="nil"/>
            </w:tcBorders>
            <w:shd w:val="clear" w:color="000000" w:fill="FFF2CC"/>
            <w:noWrap/>
            <w:vAlign w:val="bottom"/>
            <w:hideMark/>
          </w:tcPr>
          <w:p w14:paraId="118CD7C1"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9 497,6</w:t>
            </w:r>
          </w:p>
        </w:tc>
        <w:tc>
          <w:tcPr>
            <w:tcW w:w="1080" w:type="dxa"/>
            <w:tcBorders>
              <w:top w:val="nil"/>
              <w:left w:val="nil"/>
              <w:bottom w:val="nil"/>
              <w:right w:val="nil"/>
            </w:tcBorders>
            <w:shd w:val="clear" w:color="000000" w:fill="FFF2CC"/>
            <w:noWrap/>
            <w:vAlign w:val="bottom"/>
            <w:hideMark/>
          </w:tcPr>
          <w:p w14:paraId="633DB4AB"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10 286,0</w:t>
            </w:r>
          </w:p>
        </w:tc>
      </w:tr>
      <w:tr w:rsidR="00C17C94" w:rsidRPr="00C11251" w14:paraId="02102EDE" w14:textId="77777777" w:rsidTr="00C17C94">
        <w:trPr>
          <w:trHeight w:val="300"/>
        </w:trPr>
        <w:tc>
          <w:tcPr>
            <w:tcW w:w="3621" w:type="dxa"/>
            <w:gridSpan w:val="2"/>
            <w:tcBorders>
              <w:top w:val="nil"/>
              <w:left w:val="nil"/>
              <w:bottom w:val="nil"/>
              <w:right w:val="nil"/>
            </w:tcBorders>
            <w:shd w:val="clear" w:color="000000" w:fill="FFF2CC"/>
            <w:noWrap/>
            <w:vAlign w:val="bottom"/>
            <w:hideMark/>
          </w:tcPr>
          <w:p w14:paraId="75FBDB11"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Autobusová doprava</w:t>
            </w:r>
          </w:p>
        </w:tc>
        <w:tc>
          <w:tcPr>
            <w:tcW w:w="1239" w:type="dxa"/>
            <w:tcBorders>
              <w:top w:val="nil"/>
              <w:left w:val="nil"/>
              <w:bottom w:val="nil"/>
              <w:right w:val="single" w:sz="4" w:space="0" w:color="A6A6A6"/>
            </w:tcBorders>
            <w:shd w:val="clear" w:color="000000" w:fill="FFF2CC"/>
            <w:noWrap/>
            <w:vAlign w:val="bottom"/>
            <w:hideMark/>
          </w:tcPr>
          <w:p w14:paraId="5A101888"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2CC"/>
            <w:noWrap/>
            <w:vAlign w:val="bottom"/>
            <w:hideMark/>
          </w:tcPr>
          <w:p w14:paraId="3689EEE6"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10 335,7</w:t>
            </w:r>
          </w:p>
        </w:tc>
        <w:tc>
          <w:tcPr>
            <w:tcW w:w="960" w:type="dxa"/>
            <w:tcBorders>
              <w:top w:val="nil"/>
              <w:left w:val="nil"/>
              <w:bottom w:val="nil"/>
              <w:right w:val="nil"/>
            </w:tcBorders>
            <w:shd w:val="clear" w:color="000000" w:fill="FFF2CC"/>
            <w:noWrap/>
            <w:vAlign w:val="bottom"/>
            <w:hideMark/>
          </w:tcPr>
          <w:p w14:paraId="649ED10F"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9 266,7</w:t>
            </w:r>
          </w:p>
        </w:tc>
        <w:tc>
          <w:tcPr>
            <w:tcW w:w="960" w:type="dxa"/>
            <w:tcBorders>
              <w:top w:val="nil"/>
              <w:left w:val="nil"/>
              <w:bottom w:val="nil"/>
              <w:right w:val="nil"/>
            </w:tcBorders>
            <w:shd w:val="clear" w:color="000000" w:fill="FFF2CC"/>
            <w:noWrap/>
            <w:vAlign w:val="bottom"/>
            <w:hideMark/>
          </w:tcPr>
          <w:p w14:paraId="3BC70EAE"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9 015,4</w:t>
            </w:r>
          </w:p>
        </w:tc>
        <w:tc>
          <w:tcPr>
            <w:tcW w:w="960" w:type="dxa"/>
            <w:tcBorders>
              <w:top w:val="nil"/>
              <w:left w:val="nil"/>
              <w:bottom w:val="nil"/>
              <w:right w:val="nil"/>
            </w:tcBorders>
            <w:shd w:val="clear" w:color="000000" w:fill="FFF2CC"/>
            <w:noWrap/>
            <w:vAlign w:val="bottom"/>
            <w:hideMark/>
          </w:tcPr>
          <w:p w14:paraId="5E8B0812"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9 025,6</w:t>
            </w:r>
          </w:p>
        </w:tc>
        <w:tc>
          <w:tcPr>
            <w:tcW w:w="960" w:type="dxa"/>
            <w:tcBorders>
              <w:top w:val="nil"/>
              <w:left w:val="nil"/>
              <w:bottom w:val="nil"/>
              <w:right w:val="nil"/>
            </w:tcBorders>
            <w:shd w:val="clear" w:color="000000" w:fill="FFF2CC"/>
            <w:noWrap/>
            <w:vAlign w:val="bottom"/>
            <w:hideMark/>
          </w:tcPr>
          <w:p w14:paraId="16C172BC"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10 010,2</w:t>
            </w:r>
          </w:p>
        </w:tc>
        <w:tc>
          <w:tcPr>
            <w:tcW w:w="960" w:type="dxa"/>
            <w:tcBorders>
              <w:top w:val="nil"/>
              <w:left w:val="nil"/>
              <w:bottom w:val="nil"/>
              <w:right w:val="nil"/>
            </w:tcBorders>
            <w:shd w:val="clear" w:color="000000" w:fill="FFF2CC"/>
            <w:noWrap/>
            <w:vAlign w:val="bottom"/>
            <w:hideMark/>
          </w:tcPr>
          <w:p w14:paraId="165B41C2"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9 995,9</w:t>
            </w:r>
          </w:p>
        </w:tc>
        <w:tc>
          <w:tcPr>
            <w:tcW w:w="960" w:type="dxa"/>
            <w:tcBorders>
              <w:top w:val="nil"/>
              <w:left w:val="nil"/>
              <w:bottom w:val="nil"/>
              <w:right w:val="nil"/>
            </w:tcBorders>
            <w:shd w:val="clear" w:color="000000" w:fill="FFF2CC"/>
            <w:noWrap/>
            <w:vAlign w:val="bottom"/>
            <w:hideMark/>
          </w:tcPr>
          <w:p w14:paraId="45F67070"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10 257,1</w:t>
            </w:r>
          </w:p>
        </w:tc>
        <w:tc>
          <w:tcPr>
            <w:tcW w:w="960" w:type="dxa"/>
            <w:tcBorders>
              <w:top w:val="nil"/>
              <w:left w:val="nil"/>
              <w:bottom w:val="nil"/>
              <w:right w:val="nil"/>
            </w:tcBorders>
            <w:shd w:val="clear" w:color="000000" w:fill="FFF2CC"/>
            <w:noWrap/>
            <w:vAlign w:val="bottom"/>
            <w:hideMark/>
          </w:tcPr>
          <w:p w14:paraId="1A446509"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11 177,8</w:t>
            </w:r>
          </w:p>
        </w:tc>
        <w:tc>
          <w:tcPr>
            <w:tcW w:w="1080" w:type="dxa"/>
            <w:tcBorders>
              <w:top w:val="nil"/>
              <w:left w:val="nil"/>
              <w:bottom w:val="nil"/>
              <w:right w:val="nil"/>
            </w:tcBorders>
            <w:shd w:val="clear" w:color="000000" w:fill="FFF2CC"/>
            <w:noWrap/>
            <w:vAlign w:val="bottom"/>
            <w:hideMark/>
          </w:tcPr>
          <w:p w14:paraId="4CE4D6C5"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10 950,4</w:t>
            </w:r>
          </w:p>
        </w:tc>
      </w:tr>
      <w:tr w:rsidR="00C17C94" w:rsidRPr="00C11251" w14:paraId="46C2BDE0" w14:textId="77777777" w:rsidTr="00C17C94">
        <w:trPr>
          <w:trHeight w:val="300"/>
        </w:trPr>
        <w:tc>
          <w:tcPr>
            <w:tcW w:w="3621" w:type="dxa"/>
            <w:gridSpan w:val="2"/>
            <w:tcBorders>
              <w:top w:val="nil"/>
              <w:left w:val="nil"/>
              <w:bottom w:val="nil"/>
              <w:right w:val="nil"/>
            </w:tcBorders>
            <w:shd w:val="clear" w:color="000000" w:fill="FFF2CC"/>
            <w:noWrap/>
            <w:vAlign w:val="bottom"/>
            <w:hideMark/>
          </w:tcPr>
          <w:p w14:paraId="41E2B252"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Letecká doprava</w:t>
            </w:r>
          </w:p>
        </w:tc>
        <w:tc>
          <w:tcPr>
            <w:tcW w:w="1239" w:type="dxa"/>
            <w:tcBorders>
              <w:top w:val="nil"/>
              <w:left w:val="nil"/>
              <w:bottom w:val="nil"/>
              <w:right w:val="single" w:sz="4" w:space="0" w:color="A6A6A6"/>
            </w:tcBorders>
            <w:shd w:val="clear" w:color="000000" w:fill="FFF2CC"/>
            <w:noWrap/>
            <w:vAlign w:val="bottom"/>
            <w:hideMark/>
          </w:tcPr>
          <w:p w14:paraId="30DFCC0F"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2CC"/>
            <w:noWrap/>
            <w:vAlign w:val="bottom"/>
            <w:hideMark/>
          </w:tcPr>
          <w:p w14:paraId="14A424E2"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10 902,0</w:t>
            </w:r>
          </w:p>
        </w:tc>
        <w:tc>
          <w:tcPr>
            <w:tcW w:w="960" w:type="dxa"/>
            <w:tcBorders>
              <w:top w:val="nil"/>
              <w:left w:val="nil"/>
              <w:bottom w:val="nil"/>
              <w:right w:val="nil"/>
            </w:tcBorders>
            <w:shd w:val="clear" w:color="000000" w:fill="FFF2CC"/>
            <w:noWrap/>
            <w:vAlign w:val="bottom"/>
            <w:hideMark/>
          </w:tcPr>
          <w:p w14:paraId="7827A5E0"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11 585,6</w:t>
            </w:r>
          </w:p>
        </w:tc>
        <w:tc>
          <w:tcPr>
            <w:tcW w:w="960" w:type="dxa"/>
            <w:tcBorders>
              <w:top w:val="nil"/>
              <w:left w:val="nil"/>
              <w:bottom w:val="nil"/>
              <w:right w:val="nil"/>
            </w:tcBorders>
            <w:shd w:val="clear" w:color="000000" w:fill="FFF2CC"/>
            <w:noWrap/>
            <w:vAlign w:val="bottom"/>
            <w:hideMark/>
          </w:tcPr>
          <w:p w14:paraId="24136FEC"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10 611,6</w:t>
            </w:r>
          </w:p>
        </w:tc>
        <w:tc>
          <w:tcPr>
            <w:tcW w:w="960" w:type="dxa"/>
            <w:tcBorders>
              <w:top w:val="nil"/>
              <w:left w:val="nil"/>
              <w:bottom w:val="nil"/>
              <w:right w:val="nil"/>
            </w:tcBorders>
            <w:shd w:val="clear" w:color="000000" w:fill="FFF2CC"/>
            <w:noWrap/>
            <w:vAlign w:val="bottom"/>
            <w:hideMark/>
          </w:tcPr>
          <w:p w14:paraId="18B979CB"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9 603,9</w:t>
            </w:r>
          </w:p>
        </w:tc>
        <w:tc>
          <w:tcPr>
            <w:tcW w:w="960" w:type="dxa"/>
            <w:tcBorders>
              <w:top w:val="nil"/>
              <w:left w:val="nil"/>
              <w:bottom w:val="nil"/>
              <w:right w:val="nil"/>
            </w:tcBorders>
            <w:shd w:val="clear" w:color="000000" w:fill="FFF2CC"/>
            <w:noWrap/>
            <w:vAlign w:val="bottom"/>
            <w:hideMark/>
          </w:tcPr>
          <w:p w14:paraId="1E82180C"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9 756,6</w:t>
            </w:r>
          </w:p>
        </w:tc>
        <w:tc>
          <w:tcPr>
            <w:tcW w:w="960" w:type="dxa"/>
            <w:tcBorders>
              <w:top w:val="nil"/>
              <w:left w:val="nil"/>
              <w:bottom w:val="nil"/>
              <w:right w:val="nil"/>
            </w:tcBorders>
            <w:shd w:val="clear" w:color="000000" w:fill="FFF2CC"/>
            <w:noWrap/>
            <w:vAlign w:val="bottom"/>
            <w:hideMark/>
          </w:tcPr>
          <w:p w14:paraId="7FE139C8"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9 701,0</w:t>
            </w:r>
          </w:p>
        </w:tc>
        <w:tc>
          <w:tcPr>
            <w:tcW w:w="960" w:type="dxa"/>
            <w:tcBorders>
              <w:top w:val="nil"/>
              <w:left w:val="nil"/>
              <w:bottom w:val="nil"/>
              <w:right w:val="nil"/>
            </w:tcBorders>
            <w:shd w:val="clear" w:color="000000" w:fill="FFF2CC"/>
            <w:noWrap/>
            <w:vAlign w:val="bottom"/>
            <w:hideMark/>
          </w:tcPr>
          <w:p w14:paraId="7E729B0C"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10 202,6</w:t>
            </w:r>
          </w:p>
        </w:tc>
        <w:tc>
          <w:tcPr>
            <w:tcW w:w="960" w:type="dxa"/>
            <w:tcBorders>
              <w:top w:val="nil"/>
              <w:left w:val="nil"/>
              <w:bottom w:val="nil"/>
              <w:right w:val="nil"/>
            </w:tcBorders>
            <w:shd w:val="clear" w:color="000000" w:fill="FFF2CC"/>
            <w:noWrap/>
            <w:vAlign w:val="bottom"/>
            <w:hideMark/>
          </w:tcPr>
          <w:p w14:paraId="0DB3230F"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11 326,2</w:t>
            </w:r>
          </w:p>
        </w:tc>
        <w:tc>
          <w:tcPr>
            <w:tcW w:w="1080" w:type="dxa"/>
            <w:tcBorders>
              <w:top w:val="nil"/>
              <w:left w:val="nil"/>
              <w:bottom w:val="nil"/>
              <w:right w:val="nil"/>
            </w:tcBorders>
            <w:shd w:val="clear" w:color="000000" w:fill="FFF2CC"/>
            <w:noWrap/>
            <w:vAlign w:val="bottom"/>
            <w:hideMark/>
          </w:tcPr>
          <w:p w14:paraId="2C54A821"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12 841,3</w:t>
            </w:r>
          </w:p>
        </w:tc>
      </w:tr>
      <w:tr w:rsidR="00C17C94" w:rsidRPr="00C11251" w14:paraId="73302005" w14:textId="77777777" w:rsidTr="00C17C94">
        <w:trPr>
          <w:trHeight w:val="300"/>
        </w:trPr>
        <w:tc>
          <w:tcPr>
            <w:tcW w:w="3621" w:type="dxa"/>
            <w:gridSpan w:val="2"/>
            <w:tcBorders>
              <w:top w:val="nil"/>
              <w:left w:val="nil"/>
              <w:bottom w:val="nil"/>
              <w:right w:val="nil"/>
            </w:tcBorders>
            <w:shd w:val="clear" w:color="000000" w:fill="FFF2CC"/>
            <w:noWrap/>
            <w:vAlign w:val="bottom"/>
            <w:hideMark/>
          </w:tcPr>
          <w:p w14:paraId="37FB0395"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Vnitrozemská vodní doprava</w:t>
            </w:r>
          </w:p>
        </w:tc>
        <w:tc>
          <w:tcPr>
            <w:tcW w:w="1239" w:type="dxa"/>
            <w:tcBorders>
              <w:top w:val="nil"/>
              <w:left w:val="nil"/>
              <w:bottom w:val="nil"/>
              <w:right w:val="single" w:sz="4" w:space="0" w:color="A6A6A6"/>
            </w:tcBorders>
            <w:shd w:val="clear" w:color="000000" w:fill="FFF2CC"/>
            <w:noWrap/>
            <w:vAlign w:val="bottom"/>
            <w:hideMark/>
          </w:tcPr>
          <w:p w14:paraId="33C5305D"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2CC"/>
            <w:noWrap/>
            <w:vAlign w:val="bottom"/>
            <w:hideMark/>
          </w:tcPr>
          <w:p w14:paraId="2EDD3355"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12,8</w:t>
            </w:r>
          </w:p>
        </w:tc>
        <w:tc>
          <w:tcPr>
            <w:tcW w:w="960" w:type="dxa"/>
            <w:tcBorders>
              <w:top w:val="nil"/>
              <w:left w:val="nil"/>
              <w:bottom w:val="nil"/>
              <w:right w:val="nil"/>
            </w:tcBorders>
            <w:shd w:val="clear" w:color="000000" w:fill="FFF2CC"/>
            <w:noWrap/>
            <w:vAlign w:val="bottom"/>
            <w:hideMark/>
          </w:tcPr>
          <w:p w14:paraId="77070BA8"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14,8</w:t>
            </w:r>
          </w:p>
        </w:tc>
        <w:tc>
          <w:tcPr>
            <w:tcW w:w="960" w:type="dxa"/>
            <w:tcBorders>
              <w:top w:val="nil"/>
              <w:left w:val="nil"/>
              <w:bottom w:val="nil"/>
              <w:right w:val="nil"/>
            </w:tcBorders>
            <w:shd w:val="clear" w:color="000000" w:fill="FFF2CC"/>
            <w:noWrap/>
            <w:vAlign w:val="bottom"/>
            <w:hideMark/>
          </w:tcPr>
          <w:p w14:paraId="64572CAE"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17,3</w:t>
            </w:r>
          </w:p>
        </w:tc>
        <w:tc>
          <w:tcPr>
            <w:tcW w:w="960" w:type="dxa"/>
            <w:tcBorders>
              <w:top w:val="nil"/>
              <w:left w:val="nil"/>
              <w:bottom w:val="nil"/>
              <w:right w:val="nil"/>
            </w:tcBorders>
            <w:shd w:val="clear" w:color="000000" w:fill="FFF2CC"/>
            <w:noWrap/>
            <w:vAlign w:val="bottom"/>
            <w:hideMark/>
          </w:tcPr>
          <w:p w14:paraId="7F5A0AC4"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16,2</w:t>
            </w:r>
          </w:p>
        </w:tc>
        <w:tc>
          <w:tcPr>
            <w:tcW w:w="960" w:type="dxa"/>
            <w:tcBorders>
              <w:top w:val="nil"/>
              <w:left w:val="nil"/>
              <w:bottom w:val="nil"/>
              <w:right w:val="nil"/>
            </w:tcBorders>
            <w:shd w:val="clear" w:color="000000" w:fill="FFF2CC"/>
            <w:noWrap/>
            <w:vAlign w:val="bottom"/>
            <w:hideMark/>
          </w:tcPr>
          <w:p w14:paraId="3C5BEF33"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20,7</w:t>
            </w:r>
          </w:p>
        </w:tc>
        <w:tc>
          <w:tcPr>
            <w:tcW w:w="960" w:type="dxa"/>
            <w:tcBorders>
              <w:top w:val="nil"/>
              <w:left w:val="nil"/>
              <w:bottom w:val="nil"/>
              <w:right w:val="nil"/>
            </w:tcBorders>
            <w:shd w:val="clear" w:color="000000" w:fill="FFF2CC"/>
            <w:noWrap/>
            <w:vAlign w:val="bottom"/>
            <w:hideMark/>
          </w:tcPr>
          <w:p w14:paraId="2DF443E1"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13,5</w:t>
            </w:r>
          </w:p>
        </w:tc>
        <w:tc>
          <w:tcPr>
            <w:tcW w:w="960" w:type="dxa"/>
            <w:tcBorders>
              <w:top w:val="nil"/>
              <w:left w:val="nil"/>
              <w:bottom w:val="nil"/>
              <w:right w:val="nil"/>
            </w:tcBorders>
            <w:shd w:val="clear" w:color="000000" w:fill="FFF2CC"/>
            <w:noWrap/>
            <w:vAlign w:val="bottom"/>
            <w:hideMark/>
          </w:tcPr>
          <w:p w14:paraId="0EDCEC1A"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12,2</w:t>
            </w:r>
          </w:p>
        </w:tc>
        <w:tc>
          <w:tcPr>
            <w:tcW w:w="960" w:type="dxa"/>
            <w:tcBorders>
              <w:top w:val="nil"/>
              <w:left w:val="nil"/>
              <w:bottom w:val="nil"/>
              <w:right w:val="nil"/>
            </w:tcBorders>
            <w:shd w:val="clear" w:color="000000" w:fill="FFF2CC"/>
            <w:noWrap/>
            <w:vAlign w:val="bottom"/>
            <w:hideMark/>
          </w:tcPr>
          <w:p w14:paraId="4C5A615C"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12,5</w:t>
            </w:r>
          </w:p>
        </w:tc>
        <w:tc>
          <w:tcPr>
            <w:tcW w:w="1080" w:type="dxa"/>
            <w:tcBorders>
              <w:top w:val="nil"/>
              <w:left w:val="nil"/>
              <w:bottom w:val="nil"/>
              <w:right w:val="nil"/>
            </w:tcBorders>
            <w:shd w:val="clear" w:color="000000" w:fill="FFF2CC"/>
            <w:noWrap/>
            <w:vAlign w:val="bottom"/>
            <w:hideMark/>
          </w:tcPr>
          <w:p w14:paraId="4255DDF0"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12,4</w:t>
            </w:r>
          </w:p>
        </w:tc>
      </w:tr>
      <w:tr w:rsidR="00C17C94" w:rsidRPr="00C11251" w14:paraId="0D5D7DF7" w14:textId="77777777" w:rsidTr="00C17C94">
        <w:trPr>
          <w:trHeight w:val="300"/>
        </w:trPr>
        <w:tc>
          <w:tcPr>
            <w:tcW w:w="3621" w:type="dxa"/>
            <w:gridSpan w:val="2"/>
            <w:tcBorders>
              <w:top w:val="nil"/>
              <w:left w:val="nil"/>
              <w:bottom w:val="nil"/>
              <w:right w:val="nil"/>
            </w:tcBorders>
            <w:shd w:val="clear" w:color="000000" w:fill="FFF2CC"/>
            <w:noWrap/>
            <w:vAlign w:val="bottom"/>
            <w:hideMark/>
          </w:tcPr>
          <w:p w14:paraId="184945DF"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Městská hromadná doprava</w:t>
            </w:r>
          </w:p>
        </w:tc>
        <w:tc>
          <w:tcPr>
            <w:tcW w:w="1239" w:type="dxa"/>
            <w:tcBorders>
              <w:top w:val="nil"/>
              <w:left w:val="nil"/>
              <w:bottom w:val="nil"/>
              <w:right w:val="single" w:sz="4" w:space="0" w:color="A6A6A6"/>
            </w:tcBorders>
            <w:shd w:val="clear" w:color="000000" w:fill="FFF2CC"/>
            <w:noWrap/>
            <w:vAlign w:val="bottom"/>
            <w:hideMark/>
          </w:tcPr>
          <w:p w14:paraId="4E0A3EC6"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2CC"/>
            <w:noWrap/>
            <w:vAlign w:val="bottom"/>
            <w:hideMark/>
          </w:tcPr>
          <w:p w14:paraId="7A1705B2"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15 617,4</w:t>
            </w:r>
          </w:p>
        </w:tc>
        <w:tc>
          <w:tcPr>
            <w:tcW w:w="960" w:type="dxa"/>
            <w:tcBorders>
              <w:top w:val="nil"/>
              <w:left w:val="nil"/>
              <w:bottom w:val="nil"/>
              <w:right w:val="nil"/>
            </w:tcBorders>
            <w:shd w:val="clear" w:color="000000" w:fill="FFF2CC"/>
            <w:noWrap/>
            <w:vAlign w:val="bottom"/>
            <w:hideMark/>
          </w:tcPr>
          <w:p w14:paraId="604280B6"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15 281,5</w:t>
            </w:r>
          </w:p>
        </w:tc>
        <w:tc>
          <w:tcPr>
            <w:tcW w:w="960" w:type="dxa"/>
            <w:tcBorders>
              <w:top w:val="nil"/>
              <w:left w:val="nil"/>
              <w:bottom w:val="nil"/>
              <w:right w:val="nil"/>
            </w:tcBorders>
            <w:shd w:val="clear" w:color="000000" w:fill="FFF2CC"/>
            <w:noWrap/>
            <w:vAlign w:val="bottom"/>
            <w:hideMark/>
          </w:tcPr>
          <w:p w14:paraId="7250BA7A"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16 624,8</w:t>
            </w:r>
          </w:p>
        </w:tc>
        <w:tc>
          <w:tcPr>
            <w:tcW w:w="960" w:type="dxa"/>
            <w:tcBorders>
              <w:top w:val="nil"/>
              <w:left w:val="nil"/>
              <w:bottom w:val="nil"/>
              <w:right w:val="nil"/>
            </w:tcBorders>
            <w:shd w:val="clear" w:color="000000" w:fill="FFF2CC"/>
            <w:noWrap/>
            <w:vAlign w:val="bottom"/>
            <w:hideMark/>
          </w:tcPr>
          <w:p w14:paraId="1E0EDDE6"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16 276,2</w:t>
            </w:r>
          </w:p>
        </w:tc>
        <w:tc>
          <w:tcPr>
            <w:tcW w:w="960" w:type="dxa"/>
            <w:tcBorders>
              <w:top w:val="nil"/>
              <w:left w:val="nil"/>
              <w:bottom w:val="nil"/>
              <w:right w:val="nil"/>
            </w:tcBorders>
            <w:shd w:val="clear" w:color="000000" w:fill="FFF2CC"/>
            <w:noWrap/>
            <w:vAlign w:val="bottom"/>
            <w:hideMark/>
          </w:tcPr>
          <w:p w14:paraId="3B637288"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16 270,3</w:t>
            </w:r>
          </w:p>
        </w:tc>
        <w:tc>
          <w:tcPr>
            <w:tcW w:w="960" w:type="dxa"/>
            <w:tcBorders>
              <w:top w:val="nil"/>
              <w:left w:val="nil"/>
              <w:bottom w:val="nil"/>
              <w:right w:val="nil"/>
            </w:tcBorders>
            <w:shd w:val="clear" w:color="000000" w:fill="FFF2CC"/>
            <w:noWrap/>
            <w:vAlign w:val="bottom"/>
            <w:hideMark/>
          </w:tcPr>
          <w:p w14:paraId="712DAB29"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16 100,0</w:t>
            </w:r>
          </w:p>
        </w:tc>
        <w:tc>
          <w:tcPr>
            <w:tcW w:w="960" w:type="dxa"/>
            <w:tcBorders>
              <w:top w:val="nil"/>
              <w:left w:val="nil"/>
              <w:bottom w:val="nil"/>
              <w:right w:val="nil"/>
            </w:tcBorders>
            <w:shd w:val="clear" w:color="000000" w:fill="FFF2CC"/>
            <w:noWrap/>
            <w:vAlign w:val="bottom"/>
            <w:hideMark/>
          </w:tcPr>
          <w:p w14:paraId="000C4959"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17 387,1</w:t>
            </w:r>
          </w:p>
        </w:tc>
        <w:tc>
          <w:tcPr>
            <w:tcW w:w="960" w:type="dxa"/>
            <w:tcBorders>
              <w:top w:val="nil"/>
              <w:left w:val="nil"/>
              <w:bottom w:val="nil"/>
              <w:right w:val="nil"/>
            </w:tcBorders>
            <w:shd w:val="clear" w:color="000000" w:fill="FFF2CC"/>
            <w:noWrap/>
            <w:vAlign w:val="bottom"/>
            <w:hideMark/>
          </w:tcPr>
          <w:p w14:paraId="72667BC6"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17 824,2</w:t>
            </w:r>
          </w:p>
        </w:tc>
        <w:tc>
          <w:tcPr>
            <w:tcW w:w="1080" w:type="dxa"/>
            <w:tcBorders>
              <w:top w:val="nil"/>
              <w:left w:val="nil"/>
              <w:bottom w:val="nil"/>
              <w:right w:val="nil"/>
            </w:tcBorders>
            <w:shd w:val="clear" w:color="000000" w:fill="FFF2CC"/>
            <w:noWrap/>
            <w:vAlign w:val="bottom"/>
            <w:hideMark/>
          </w:tcPr>
          <w:p w14:paraId="60A74DB8"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17 906,1</w:t>
            </w:r>
          </w:p>
        </w:tc>
      </w:tr>
      <w:tr w:rsidR="00C17C94" w:rsidRPr="00C11251" w14:paraId="7D344E14" w14:textId="77777777" w:rsidTr="00C17C94">
        <w:trPr>
          <w:trHeight w:val="300"/>
        </w:trPr>
        <w:tc>
          <w:tcPr>
            <w:tcW w:w="3621" w:type="dxa"/>
            <w:gridSpan w:val="2"/>
            <w:tcBorders>
              <w:top w:val="nil"/>
              <w:left w:val="nil"/>
              <w:bottom w:val="nil"/>
              <w:right w:val="nil"/>
            </w:tcBorders>
            <w:shd w:val="clear" w:color="000000" w:fill="FFF2CC"/>
            <w:noWrap/>
            <w:vAlign w:val="bottom"/>
            <w:hideMark/>
          </w:tcPr>
          <w:p w14:paraId="56B61258" w14:textId="77777777" w:rsidR="00C17C94" w:rsidRPr="00C11251" w:rsidRDefault="00C17C94" w:rsidP="00C17C94">
            <w:pPr>
              <w:spacing w:after="0" w:line="240" w:lineRule="auto"/>
              <w:ind w:firstLineChars="200" w:firstLine="400"/>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tramvaje</w:t>
            </w:r>
          </w:p>
        </w:tc>
        <w:tc>
          <w:tcPr>
            <w:tcW w:w="1239" w:type="dxa"/>
            <w:tcBorders>
              <w:top w:val="nil"/>
              <w:left w:val="nil"/>
              <w:bottom w:val="nil"/>
              <w:right w:val="single" w:sz="4" w:space="0" w:color="A6A6A6"/>
            </w:tcBorders>
            <w:shd w:val="clear" w:color="000000" w:fill="FFF2CC"/>
            <w:noWrap/>
            <w:vAlign w:val="bottom"/>
            <w:hideMark/>
          </w:tcPr>
          <w:p w14:paraId="21EA9ADA"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2CC"/>
            <w:noWrap/>
            <w:vAlign w:val="bottom"/>
            <w:hideMark/>
          </w:tcPr>
          <w:p w14:paraId="404371B7"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3 862,7</w:t>
            </w:r>
          </w:p>
        </w:tc>
        <w:tc>
          <w:tcPr>
            <w:tcW w:w="960" w:type="dxa"/>
            <w:tcBorders>
              <w:top w:val="nil"/>
              <w:left w:val="nil"/>
              <w:bottom w:val="nil"/>
              <w:right w:val="nil"/>
            </w:tcBorders>
            <w:shd w:val="clear" w:color="000000" w:fill="FFF2CC"/>
            <w:noWrap/>
            <w:vAlign w:val="bottom"/>
            <w:hideMark/>
          </w:tcPr>
          <w:p w14:paraId="766E4F1F"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3 752,6</w:t>
            </w:r>
          </w:p>
        </w:tc>
        <w:tc>
          <w:tcPr>
            <w:tcW w:w="960" w:type="dxa"/>
            <w:tcBorders>
              <w:top w:val="nil"/>
              <w:left w:val="nil"/>
              <w:bottom w:val="nil"/>
              <w:right w:val="nil"/>
            </w:tcBorders>
            <w:shd w:val="clear" w:color="000000" w:fill="FFF2CC"/>
            <w:noWrap/>
            <w:vAlign w:val="bottom"/>
            <w:hideMark/>
          </w:tcPr>
          <w:p w14:paraId="00DE49B5"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4 040,7</w:t>
            </w:r>
          </w:p>
        </w:tc>
        <w:tc>
          <w:tcPr>
            <w:tcW w:w="960" w:type="dxa"/>
            <w:tcBorders>
              <w:top w:val="nil"/>
              <w:left w:val="nil"/>
              <w:bottom w:val="nil"/>
              <w:right w:val="nil"/>
            </w:tcBorders>
            <w:shd w:val="clear" w:color="000000" w:fill="FFF2CC"/>
            <w:noWrap/>
            <w:vAlign w:val="bottom"/>
            <w:hideMark/>
          </w:tcPr>
          <w:p w14:paraId="6ABE5887"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4 026,3</w:t>
            </w:r>
          </w:p>
        </w:tc>
        <w:tc>
          <w:tcPr>
            <w:tcW w:w="960" w:type="dxa"/>
            <w:tcBorders>
              <w:top w:val="nil"/>
              <w:left w:val="nil"/>
              <w:bottom w:val="nil"/>
              <w:right w:val="nil"/>
            </w:tcBorders>
            <w:shd w:val="clear" w:color="000000" w:fill="FFF2CC"/>
            <w:noWrap/>
            <w:vAlign w:val="bottom"/>
            <w:hideMark/>
          </w:tcPr>
          <w:p w14:paraId="23572097"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3 981,0</w:t>
            </w:r>
          </w:p>
        </w:tc>
        <w:tc>
          <w:tcPr>
            <w:tcW w:w="960" w:type="dxa"/>
            <w:tcBorders>
              <w:top w:val="nil"/>
              <w:left w:val="nil"/>
              <w:bottom w:val="nil"/>
              <w:right w:val="nil"/>
            </w:tcBorders>
            <w:shd w:val="clear" w:color="000000" w:fill="FFF2CC"/>
            <w:noWrap/>
            <w:vAlign w:val="bottom"/>
            <w:hideMark/>
          </w:tcPr>
          <w:p w14:paraId="608A1539"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3 909,0</w:t>
            </w:r>
          </w:p>
        </w:tc>
        <w:tc>
          <w:tcPr>
            <w:tcW w:w="960" w:type="dxa"/>
            <w:tcBorders>
              <w:top w:val="nil"/>
              <w:left w:val="nil"/>
              <w:bottom w:val="nil"/>
              <w:right w:val="nil"/>
            </w:tcBorders>
            <w:shd w:val="clear" w:color="000000" w:fill="FFF2CC"/>
            <w:noWrap/>
            <w:vAlign w:val="bottom"/>
            <w:hideMark/>
          </w:tcPr>
          <w:p w14:paraId="2C5D19C7"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4 172,5</w:t>
            </w:r>
          </w:p>
        </w:tc>
        <w:tc>
          <w:tcPr>
            <w:tcW w:w="960" w:type="dxa"/>
            <w:tcBorders>
              <w:top w:val="nil"/>
              <w:left w:val="nil"/>
              <w:bottom w:val="nil"/>
              <w:right w:val="nil"/>
            </w:tcBorders>
            <w:shd w:val="clear" w:color="000000" w:fill="FFF2CC"/>
            <w:noWrap/>
            <w:vAlign w:val="bottom"/>
            <w:hideMark/>
          </w:tcPr>
          <w:p w14:paraId="0AB2BA9E"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4 309,9</w:t>
            </w:r>
          </w:p>
        </w:tc>
        <w:tc>
          <w:tcPr>
            <w:tcW w:w="1080" w:type="dxa"/>
            <w:tcBorders>
              <w:top w:val="nil"/>
              <w:left w:val="nil"/>
              <w:bottom w:val="nil"/>
              <w:right w:val="nil"/>
            </w:tcBorders>
            <w:shd w:val="clear" w:color="000000" w:fill="FFF2CC"/>
            <w:noWrap/>
            <w:vAlign w:val="bottom"/>
            <w:hideMark/>
          </w:tcPr>
          <w:p w14:paraId="05ADF247"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4 277,0</w:t>
            </w:r>
          </w:p>
        </w:tc>
      </w:tr>
      <w:tr w:rsidR="00C17C94" w:rsidRPr="00C11251" w14:paraId="7F54AAC7" w14:textId="77777777" w:rsidTr="00C17C94">
        <w:trPr>
          <w:trHeight w:val="300"/>
        </w:trPr>
        <w:tc>
          <w:tcPr>
            <w:tcW w:w="3621" w:type="dxa"/>
            <w:gridSpan w:val="2"/>
            <w:tcBorders>
              <w:top w:val="nil"/>
              <w:left w:val="nil"/>
              <w:bottom w:val="nil"/>
              <w:right w:val="nil"/>
            </w:tcBorders>
            <w:shd w:val="clear" w:color="000000" w:fill="FFF2CC"/>
            <w:noWrap/>
            <w:vAlign w:val="bottom"/>
            <w:hideMark/>
          </w:tcPr>
          <w:p w14:paraId="5AA44F9F" w14:textId="77777777" w:rsidR="00C17C94" w:rsidRPr="00C11251" w:rsidRDefault="00C17C94" w:rsidP="00C17C94">
            <w:pPr>
              <w:spacing w:after="0" w:line="240" w:lineRule="auto"/>
              <w:ind w:firstLineChars="200" w:firstLine="400"/>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trolejbusy</w:t>
            </w:r>
          </w:p>
        </w:tc>
        <w:tc>
          <w:tcPr>
            <w:tcW w:w="1239" w:type="dxa"/>
            <w:tcBorders>
              <w:top w:val="nil"/>
              <w:left w:val="nil"/>
              <w:bottom w:val="nil"/>
              <w:right w:val="single" w:sz="4" w:space="0" w:color="A6A6A6"/>
            </w:tcBorders>
            <w:shd w:val="clear" w:color="000000" w:fill="FFF2CC"/>
            <w:noWrap/>
            <w:vAlign w:val="bottom"/>
            <w:hideMark/>
          </w:tcPr>
          <w:p w14:paraId="6C8F786D"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2CC"/>
            <w:noWrap/>
            <w:vAlign w:val="bottom"/>
            <w:hideMark/>
          </w:tcPr>
          <w:p w14:paraId="570BDC7E"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1 061,8</w:t>
            </w:r>
          </w:p>
        </w:tc>
        <w:tc>
          <w:tcPr>
            <w:tcW w:w="960" w:type="dxa"/>
            <w:tcBorders>
              <w:top w:val="nil"/>
              <w:left w:val="nil"/>
              <w:bottom w:val="nil"/>
              <w:right w:val="nil"/>
            </w:tcBorders>
            <w:shd w:val="clear" w:color="000000" w:fill="FFF2CC"/>
            <w:noWrap/>
            <w:vAlign w:val="bottom"/>
            <w:hideMark/>
          </w:tcPr>
          <w:p w14:paraId="7D16A104"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1 018,4</w:t>
            </w:r>
          </w:p>
        </w:tc>
        <w:tc>
          <w:tcPr>
            <w:tcW w:w="960" w:type="dxa"/>
            <w:tcBorders>
              <w:top w:val="nil"/>
              <w:left w:val="nil"/>
              <w:bottom w:val="nil"/>
              <w:right w:val="nil"/>
            </w:tcBorders>
            <w:shd w:val="clear" w:color="000000" w:fill="FFF2CC"/>
            <w:noWrap/>
            <w:vAlign w:val="bottom"/>
            <w:hideMark/>
          </w:tcPr>
          <w:p w14:paraId="682C0F16"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1 009,8</w:t>
            </w:r>
          </w:p>
        </w:tc>
        <w:tc>
          <w:tcPr>
            <w:tcW w:w="960" w:type="dxa"/>
            <w:tcBorders>
              <w:top w:val="nil"/>
              <w:left w:val="nil"/>
              <w:bottom w:val="nil"/>
              <w:right w:val="nil"/>
            </w:tcBorders>
            <w:shd w:val="clear" w:color="000000" w:fill="FFF2CC"/>
            <w:noWrap/>
            <w:vAlign w:val="bottom"/>
            <w:hideMark/>
          </w:tcPr>
          <w:p w14:paraId="7D4BA9E9"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988,6</w:t>
            </w:r>
          </w:p>
        </w:tc>
        <w:tc>
          <w:tcPr>
            <w:tcW w:w="960" w:type="dxa"/>
            <w:tcBorders>
              <w:top w:val="nil"/>
              <w:left w:val="nil"/>
              <w:bottom w:val="nil"/>
              <w:right w:val="nil"/>
            </w:tcBorders>
            <w:shd w:val="clear" w:color="000000" w:fill="FFF2CC"/>
            <w:noWrap/>
            <w:vAlign w:val="bottom"/>
            <w:hideMark/>
          </w:tcPr>
          <w:p w14:paraId="5AC25790"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972,2</w:t>
            </w:r>
          </w:p>
        </w:tc>
        <w:tc>
          <w:tcPr>
            <w:tcW w:w="960" w:type="dxa"/>
            <w:tcBorders>
              <w:top w:val="nil"/>
              <w:left w:val="nil"/>
              <w:bottom w:val="nil"/>
              <w:right w:val="nil"/>
            </w:tcBorders>
            <w:shd w:val="clear" w:color="000000" w:fill="FFF2CC"/>
            <w:noWrap/>
            <w:vAlign w:val="bottom"/>
            <w:hideMark/>
          </w:tcPr>
          <w:p w14:paraId="6CA61C55"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856,0</w:t>
            </w:r>
          </w:p>
        </w:tc>
        <w:tc>
          <w:tcPr>
            <w:tcW w:w="960" w:type="dxa"/>
            <w:tcBorders>
              <w:top w:val="nil"/>
              <w:left w:val="nil"/>
              <w:bottom w:val="nil"/>
              <w:right w:val="nil"/>
            </w:tcBorders>
            <w:shd w:val="clear" w:color="000000" w:fill="FFF2CC"/>
            <w:noWrap/>
            <w:vAlign w:val="bottom"/>
            <w:hideMark/>
          </w:tcPr>
          <w:p w14:paraId="3B99CDBC"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868,9</w:t>
            </w:r>
          </w:p>
        </w:tc>
        <w:tc>
          <w:tcPr>
            <w:tcW w:w="960" w:type="dxa"/>
            <w:tcBorders>
              <w:top w:val="nil"/>
              <w:left w:val="nil"/>
              <w:bottom w:val="nil"/>
              <w:right w:val="nil"/>
            </w:tcBorders>
            <w:shd w:val="clear" w:color="000000" w:fill="FFF2CC"/>
            <w:noWrap/>
            <w:vAlign w:val="bottom"/>
            <w:hideMark/>
          </w:tcPr>
          <w:p w14:paraId="16766BA8"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837,7</w:t>
            </w:r>
          </w:p>
        </w:tc>
        <w:tc>
          <w:tcPr>
            <w:tcW w:w="1080" w:type="dxa"/>
            <w:tcBorders>
              <w:top w:val="nil"/>
              <w:left w:val="nil"/>
              <w:bottom w:val="nil"/>
              <w:right w:val="nil"/>
            </w:tcBorders>
            <w:shd w:val="clear" w:color="000000" w:fill="FFF2CC"/>
            <w:noWrap/>
            <w:vAlign w:val="bottom"/>
            <w:hideMark/>
          </w:tcPr>
          <w:p w14:paraId="580CD503"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856,8</w:t>
            </w:r>
          </w:p>
        </w:tc>
      </w:tr>
      <w:tr w:rsidR="00C17C94" w:rsidRPr="00C11251" w14:paraId="5B79E7BA" w14:textId="77777777" w:rsidTr="00C17C94">
        <w:trPr>
          <w:trHeight w:val="300"/>
        </w:trPr>
        <w:tc>
          <w:tcPr>
            <w:tcW w:w="3621" w:type="dxa"/>
            <w:gridSpan w:val="2"/>
            <w:tcBorders>
              <w:top w:val="nil"/>
              <w:left w:val="nil"/>
              <w:bottom w:val="nil"/>
              <w:right w:val="nil"/>
            </w:tcBorders>
            <w:shd w:val="clear" w:color="000000" w:fill="FFF2CC"/>
            <w:noWrap/>
            <w:vAlign w:val="bottom"/>
            <w:hideMark/>
          </w:tcPr>
          <w:p w14:paraId="6E289A90" w14:textId="77777777" w:rsidR="00C17C94" w:rsidRPr="00C11251" w:rsidRDefault="00C17C94" w:rsidP="00C17C94">
            <w:pPr>
              <w:spacing w:after="0" w:line="240" w:lineRule="auto"/>
              <w:ind w:firstLineChars="200" w:firstLine="400"/>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metro</w:t>
            </w:r>
          </w:p>
        </w:tc>
        <w:tc>
          <w:tcPr>
            <w:tcW w:w="1239" w:type="dxa"/>
            <w:tcBorders>
              <w:top w:val="nil"/>
              <w:left w:val="nil"/>
              <w:bottom w:val="nil"/>
              <w:right w:val="single" w:sz="4" w:space="0" w:color="A6A6A6"/>
            </w:tcBorders>
            <w:shd w:val="clear" w:color="000000" w:fill="FFF2CC"/>
            <w:noWrap/>
            <w:vAlign w:val="bottom"/>
            <w:hideMark/>
          </w:tcPr>
          <w:p w14:paraId="26BE7356"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2CC"/>
            <w:noWrap/>
            <w:vAlign w:val="bottom"/>
            <w:hideMark/>
          </w:tcPr>
          <w:p w14:paraId="735B68CE"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4 719,0</w:t>
            </w:r>
          </w:p>
        </w:tc>
        <w:tc>
          <w:tcPr>
            <w:tcW w:w="960" w:type="dxa"/>
            <w:tcBorders>
              <w:top w:val="nil"/>
              <w:left w:val="nil"/>
              <w:bottom w:val="nil"/>
              <w:right w:val="nil"/>
            </w:tcBorders>
            <w:shd w:val="clear" w:color="000000" w:fill="FFF2CC"/>
            <w:noWrap/>
            <w:vAlign w:val="bottom"/>
            <w:hideMark/>
          </w:tcPr>
          <w:p w14:paraId="14D09A61"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4 593,2</w:t>
            </w:r>
          </w:p>
        </w:tc>
        <w:tc>
          <w:tcPr>
            <w:tcW w:w="960" w:type="dxa"/>
            <w:tcBorders>
              <w:top w:val="nil"/>
              <w:left w:val="nil"/>
              <w:bottom w:val="nil"/>
              <w:right w:val="nil"/>
            </w:tcBorders>
            <w:shd w:val="clear" w:color="000000" w:fill="FFF2CC"/>
            <w:noWrap/>
            <w:vAlign w:val="bottom"/>
            <w:hideMark/>
          </w:tcPr>
          <w:p w14:paraId="21BF3250"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5 358,6</w:t>
            </w:r>
          </w:p>
        </w:tc>
        <w:tc>
          <w:tcPr>
            <w:tcW w:w="960" w:type="dxa"/>
            <w:tcBorders>
              <w:top w:val="nil"/>
              <w:left w:val="nil"/>
              <w:bottom w:val="nil"/>
              <w:right w:val="nil"/>
            </w:tcBorders>
            <w:shd w:val="clear" w:color="000000" w:fill="FFF2CC"/>
            <w:noWrap/>
            <w:vAlign w:val="bottom"/>
            <w:hideMark/>
          </w:tcPr>
          <w:p w14:paraId="3EF9EDF2"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5 206,4</w:t>
            </w:r>
          </w:p>
        </w:tc>
        <w:tc>
          <w:tcPr>
            <w:tcW w:w="960" w:type="dxa"/>
            <w:tcBorders>
              <w:top w:val="nil"/>
              <w:left w:val="nil"/>
              <w:bottom w:val="nil"/>
              <w:right w:val="nil"/>
            </w:tcBorders>
            <w:shd w:val="clear" w:color="000000" w:fill="FFF2CC"/>
            <w:noWrap/>
            <w:vAlign w:val="bottom"/>
            <w:hideMark/>
          </w:tcPr>
          <w:p w14:paraId="152A3050"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5 243,6</w:t>
            </w:r>
          </w:p>
        </w:tc>
        <w:tc>
          <w:tcPr>
            <w:tcW w:w="960" w:type="dxa"/>
            <w:tcBorders>
              <w:top w:val="nil"/>
              <w:left w:val="nil"/>
              <w:bottom w:val="nil"/>
              <w:right w:val="nil"/>
            </w:tcBorders>
            <w:shd w:val="clear" w:color="000000" w:fill="FFF2CC"/>
            <w:noWrap/>
            <w:vAlign w:val="bottom"/>
            <w:hideMark/>
          </w:tcPr>
          <w:p w14:paraId="0E8C26E9"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5 516,7</w:t>
            </w:r>
          </w:p>
        </w:tc>
        <w:tc>
          <w:tcPr>
            <w:tcW w:w="960" w:type="dxa"/>
            <w:tcBorders>
              <w:top w:val="nil"/>
              <w:left w:val="nil"/>
              <w:bottom w:val="nil"/>
              <w:right w:val="nil"/>
            </w:tcBorders>
            <w:shd w:val="clear" w:color="000000" w:fill="FFF2CC"/>
            <w:noWrap/>
            <w:vAlign w:val="bottom"/>
            <w:hideMark/>
          </w:tcPr>
          <w:p w14:paraId="31BD74D0"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6 195,4</w:t>
            </w:r>
          </w:p>
        </w:tc>
        <w:tc>
          <w:tcPr>
            <w:tcW w:w="960" w:type="dxa"/>
            <w:tcBorders>
              <w:top w:val="nil"/>
              <w:left w:val="nil"/>
              <w:bottom w:val="nil"/>
              <w:right w:val="nil"/>
            </w:tcBorders>
            <w:shd w:val="clear" w:color="000000" w:fill="FFF2CC"/>
            <w:noWrap/>
            <w:vAlign w:val="bottom"/>
            <w:hideMark/>
          </w:tcPr>
          <w:p w14:paraId="4C3723EE"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6 433,3</w:t>
            </w:r>
          </w:p>
        </w:tc>
        <w:tc>
          <w:tcPr>
            <w:tcW w:w="1080" w:type="dxa"/>
            <w:tcBorders>
              <w:top w:val="nil"/>
              <w:left w:val="nil"/>
              <w:bottom w:val="nil"/>
              <w:right w:val="nil"/>
            </w:tcBorders>
            <w:shd w:val="clear" w:color="000000" w:fill="FFF2CC"/>
            <w:noWrap/>
            <w:vAlign w:val="bottom"/>
            <w:hideMark/>
          </w:tcPr>
          <w:p w14:paraId="7A6A4F87"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6 457,8</w:t>
            </w:r>
          </w:p>
        </w:tc>
      </w:tr>
      <w:tr w:rsidR="00C17C94" w:rsidRPr="00C11251" w14:paraId="39DB1864" w14:textId="77777777" w:rsidTr="00C17C94">
        <w:trPr>
          <w:trHeight w:val="300"/>
        </w:trPr>
        <w:tc>
          <w:tcPr>
            <w:tcW w:w="3621" w:type="dxa"/>
            <w:gridSpan w:val="2"/>
            <w:tcBorders>
              <w:top w:val="nil"/>
              <w:left w:val="nil"/>
              <w:bottom w:val="nil"/>
              <w:right w:val="nil"/>
            </w:tcBorders>
            <w:shd w:val="clear" w:color="000000" w:fill="FFF2CC"/>
            <w:noWrap/>
            <w:vAlign w:val="bottom"/>
            <w:hideMark/>
          </w:tcPr>
          <w:p w14:paraId="6EBBA3CF" w14:textId="77777777" w:rsidR="00C17C94" w:rsidRPr="00C11251" w:rsidRDefault="00C17C94" w:rsidP="00C17C94">
            <w:pPr>
              <w:spacing w:after="0" w:line="240" w:lineRule="auto"/>
              <w:ind w:firstLineChars="200" w:firstLine="400"/>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autobusy</w:t>
            </w:r>
          </w:p>
        </w:tc>
        <w:tc>
          <w:tcPr>
            <w:tcW w:w="1239" w:type="dxa"/>
            <w:tcBorders>
              <w:top w:val="nil"/>
              <w:left w:val="nil"/>
              <w:bottom w:val="nil"/>
              <w:right w:val="single" w:sz="4" w:space="0" w:color="A6A6A6"/>
            </w:tcBorders>
            <w:shd w:val="clear" w:color="000000" w:fill="FFF2CC"/>
            <w:noWrap/>
            <w:vAlign w:val="bottom"/>
            <w:hideMark/>
          </w:tcPr>
          <w:p w14:paraId="2F8822DA"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2CC"/>
            <w:noWrap/>
            <w:vAlign w:val="bottom"/>
            <w:hideMark/>
          </w:tcPr>
          <w:p w14:paraId="14ADD958"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5 973,9</w:t>
            </w:r>
          </w:p>
        </w:tc>
        <w:tc>
          <w:tcPr>
            <w:tcW w:w="960" w:type="dxa"/>
            <w:tcBorders>
              <w:top w:val="nil"/>
              <w:left w:val="nil"/>
              <w:bottom w:val="nil"/>
              <w:right w:val="nil"/>
            </w:tcBorders>
            <w:shd w:val="clear" w:color="000000" w:fill="FFF2CC"/>
            <w:noWrap/>
            <w:vAlign w:val="bottom"/>
            <w:hideMark/>
          </w:tcPr>
          <w:p w14:paraId="6C77B7C5"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5 917,3</w:t>
            </w:r>
          </w:p>
        </w:tc>
        <w:tc>
          <w:tcPr>
            <w:tcW w:w="960" w:type="dxa"/>
            <w:tcBorders>
              <w:top w:val="nil"/>
              <w:left w:val="nil"/>
              <w:bottom w:val="nil"/>
              <w:right w:val="nil"/>
            </w:tcBorders>
            <w:shd w:val="clear" w:color="000000" w:fill="FFF2CC"/>
            <w:noWrap/>
            <w:vAlign w:val="bottom"/>
            <w:hideMark/>
          </w:tcPr>
          <w:p w14:paraId="47D1E040"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6 215,7</w:t>
            </w:r>
          </w:p>
        </w:tc>
        <w:tc>
          <w:tcPr>
            <w:tcW w:w="960" w:type="dxa"/>
            <w:tcBorders>
              <w:top w:val="nil"/>
              <w:left w:val="nil"/>
              <w:bottom w:val="nil"/>
              <w:right w:val="nil"/>
            </w:tcBorders>
            <w:shd w:val="clear" w:color="000000" w:fill="FFF2CC"/>
            <w:noWrap/>
            <w:vAlign w:val="bottom"/>
            <w:hideMark/>
          </w:tcPr>
          <w:p w14:paraId="5994CF70"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6 054,9</w:t>
            </w:r>
          </w:p>
        </w:tc>
        <w:tc>
          <w:tcPr>
            <w:tcW w:w="960" w:type="dxa"/>
            <w:tcBorders>
              <w:top w:val="nil"/>
              <w:left w:val="nil"/>
              <w:bottom w:val="nil"/>
              <w:right w:val="nil"/>
            </w:tcBorders>
            <w:shd w:val="clear" w:color="000000" w:fill="FFF2CC"/>
            <w:noWrap/>
            <w:vAlign w:val="bottom"/>
            <w:hideMark/>
          </w:tcPr>
          <w:p w14:paraId="3CE6F3DF"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6 073,5</w:t>
            </w:r>
          </w:p>
        </w:tc>
        <w:tc>
          <w:tcPr>
            <w:tcW w:w="960" w:type="dxa"/>
            <w:tcBorders>
              <w:top w:val="nil"/>
              <w:left w:val="nil"/>
              <w:bottom w:val="nil"/>
              <w:right w:val="nil"/>
            </w:tcBorders>
            <w:shd w:val="clear" w:color="000000" w:fill="FFF2CC"/>
            <w:noWrap/>
            <w:vAlign w:val="bottom"/>
            <w:hideMark/>
          </w:tcPr>
          <w:p w14:paraId="03269958"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5 818,3</w:t>
            </w:r>
          </w:p>
        </w:tc>
        <w:tc>
          <w:tcPr>
            <w:tcW w:w="960" w:type="dxa"/>
            <w:tcBorders>
              <w:top w:val="nil"/>
              <w:left w:val="nil"/>
              <w:bottom w:val="nil"/>
              <w:right w:val="nil"/>
            </w:tcBorders>
            <w:shd w:val="clear" w:color="000000" w:fill="FFF2CC"/>
            <w:noWrap/>
            <w:vAlign w:val="bottom"/>
            <w:hideMark/>
          </w:tcPr>
          <w:p w14:paraId="7AD56496"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6 150,3</w:t>
            </w:r>
          </w:p>
        </w:tc>
        <w:tc>
          <w:tcPr>
            <w:tcW w:w="960" w:type="dxa"/>
            <w:tcBorders>
              <w:top w:val="nil"/>
              <w:left w:val="nil"/>
              <w:bottom w:val="nil"/>
              <w:right w:val="nil"/>
            </w:tcBorders>
            <w:shd w:val="clear" w:color="000000" w:fill="FFF2CC"/>
            <w:noWrap/>
            <w:vAlign w:val="bottom"/>
            <w:hideMark/>
          </w:tcPr>
          <w:p w14:paraId="6780C15C"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6 243,3</w:t>
            </w:r>
          </w:p>
        </w:tc>
        <w:tc>
          <w:tcPr>
            <w:tcW w:w="1080" w:type="dxa"/>
            <w:tcBorders>
              <w:top w:val="nil"/>
              <w:left w:val="nil"/>
              <w:bottom w:val="nil"/>
              <w:right w:val="nil"/>
            </w:tcBorders>
            <w:shd w:val="clear" w:color="000000" w:fill="FFF2CC"/>
            <w:noWrap/>
            <w:vAlign w:val="bottom"/>
            <w:hideMark/>
          </w:tcPr>
          <w:p w14:paraId="5186C25C"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6 314,5</w:t>
            </w:r>
          </w:p>
        </w:tc>
      </w:tr>
      <w:tr w:rsidR="00C17C94" w:rsidRPr="00C11251" w14:paraId="08273366" w14:textId="77777777" w:rsidTr="00C17C94">
        <w:trPr>
          <w:trHeight w:val="315"/>
        </w:trPr>
        <w:tc>
          <w:tcPr>
            <w:tcW w:w="3621" w:type="dxa"/>
            <w:gridSpan w:val="2"/>
            <w:tcBorders>
              <w:top w:val="nil"/>
              <w:left w:val="nil"/>
              <w:bottom w:val="nil"/>
              <w:right w:val="nil"/>
            </w:tcBorders>
            <w:shd w:val="clear" w:color="000000" w:fill="FFF2CC"/>
            <w:noWrap/>
            <w:vAlign w:val="bottom"/>
            <w:hideMark/>
          </w:tcPr>
          <w:p w14:paraId="25438D6B"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Automobilová doprava</w:t>
            </w:r>
          </w:p>
        </w:tc>
        <w:tc>
          <w:tcPr>
            <w:tcW w:w="1239" w:type="dxa"/>
            <w:tcBorders>
              <w:top w:val="nil"/>
              <w:left w:val="nil"/>
              <w:bottom w:val="nil"/>
              <w:right w:val="nil"/>
            </w:tcBorders>
            <w:shd w:val="clear" w:color="000000" w:fill="FFF2CC"/>
            <w:noWrap/>
            <w:vAlign w:val="bottom"/>
            <w:hideMark/>
          </w:tcPr>
          <w:p w14:paraId="2B951A96"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oskm</w:t>
            </w:r>
          </w:p>
        </w:tc>
        <w:tc>
          <w:tcPr>
            <w:tcW w:w="960" w:type="dxa"/>
            <w:tcBorders>
              <w:top w:val="nil"/>
              <w:left w:val="single" w:sz="4" w:space="0" w:color="A6A6A6"/>
              <w:bottom w:val="double" w:sz="6" w:space="0" w:color="A6A6A6"/>
              <w:right w:val="nil"/>
            </w:tcBorders>
            <w:shd w:val="clear" w:color="000000" w:fill="FFF2CC"/>
            <w:noWrap/>
            <w:vAlign w:val="bottom"/>
            <w:hideMark/>
          </w:tcPr>
          <w:p w14:paraId="1229C8BB"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63 570,0</w:t>
            </w:r>
          </w:p>
        </w:tc>
        <w:tc>
          <w:tcPr>
            <w:tcW w:w="960" w:type="dxa"/>
            <w:tcBorders>
              <w:top w:val="nil"/>
              <w:left w:val="nil"/>
              <w:bottom w:val="double" w:sz="6" w:space="0" w:color="A6A6A6"/>
              <w:right w:val="nil"/>
            </w:tcBorders>
            <w:shd w:val="clear" w:color="000000" w:fill="FFF2CC"/>
            <w:noWrap/>
            <w:vAlign w:val="bottom"/>
            <w:hideMark/>
          </w:tcPr>
          <w:p w14:paraId="68067869"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65 490,0</w:t>
            </w:r>
          </w:p>
        </w:tc>
        <w:tc>
          <w:tcPr>
            <w:tcW w:w="960" w:type="dxa"/>
            <w:tcBorders>
              <w:top w:val="nil"/>
              <w:left w:val="nil"/>
              <w:bottom w:val="double" w:sz="6" w:space="0" w:color="A6A6A6"/>
              <w:right w:val="nil"/>
            </w:tcBorders>
            <w:shd w:val="clear" w:color="000000" w:fill="FFF2CC"/>
            <w:noWrap/>
            <w:vAlign w:val="bottom"/>
            <w:hideMark/>
          </w:tcPr>
          <w:p w14:paraId="5B46431D"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64 260,0</w:t>
            </w:r>
          </w:p>
        </w:tc>
        <w:tc>
          <w:tcPr>
            <w:tcW w:w="960" w:type="dxa"/>
            <w:tcBorders>
              <w:top w:val="nil"/>
              <w:left w:val="nil"/>
              <w:bottom w:val="double" w:sz="6" w:space="0" w:color="A6A6A6"/>
              <w:right w:val="nil"/>
            </w:tcBorders>
            <w:shd w:val="clear" w:color="000000" w:fill="FFF2CC"/>
            <w:noWrap/>
            <w:vAlign w:val="bottom"/>
            <w:hideMark/>
          </w:tcPr>
          <w:p w14:paraId="318989C0"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64 650,0</w:t>
            </w:r>
          </w:p>
        </w:tc>
        <w:tc>
          <w:tcPr>
            <w:tcW w:w="960" w:type="dxa"/>
            <w:tcBorders>
              <w:top w:val="nil"/>
              <w:left w:val="nil"/>
              <w:bottom w:val="nil"/>
              <w:right w:val="nil"/>
            </w:tcBorders>
            <w:shd w:val="clear" w:color="000000" w:fill="FFF2CC"/>
            <w:noWrap/>
            <w:vAlign w:val="bottom"/>
            <w:hideMark/>
          </w:tcPr>
          <w:p w14:paraId="047658E7"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66 260,0</w:t>
            </w:r>
          </w:p>
        </w:tc>
        <w:tc>
          <w:tcPr>
            <w:tcW w:w="960" w:type="dxa"/>
            <w:tcBorders>
              <w:top w:val="nil"/>
              <w:left w:val="nil"/>
              <w:bottom w:val="nil"/>
              <w:right w:val="nil"/>
            </w:tcBorders>
            <w:shd w:val="clear" w:color="000000" w:fill="FFF2CC"/>
            <w:noWrap/>
            <w:vAlign w:val="bottom"/>
            <w:hideMark/>
          </w:tcPr>
          <w:p w14:paraId="4B3D5AB4"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69 705,0</w:t>
            </w:r>
          </w:p>
        </w:tc>
        <w:tc>
          <w:tcPr>
            <w:tcW w:w="960" w:type="dxa"/>
            <w:tcBorders>
              <w:top w:val="nil"/>
              <w:left w:val="nil"/>
              <w:bottom w:val="nil"/>
              <w:right w:val="nil"/>
            </w:tcBorders>
            <w:shd w:val="clear" w:color="000000" w:fill="FFF2CC"/>
            <w:noWrap/>
            <w:vAlign w:val="bottom"/>
            <w:hideMark/>
          </w:tcPr>
          <w:p w14:paraId="0BCD7B7E"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72 255,0</w:t>
            </w:r>
          </w:p>
        </w:tc>
        <w:tc>
          <w:tcPr>
            <w:tcW w:w="960" w:type="dxa"/>
            <w:tcBorders>
              <w:top w:val="nil"/>
              <w:left w:val="nil"/>
              <w:bottom w:val="nil"/>
              <w:right w:val="nil"/>
            </w:tcBorders>
            <w:shd w:val="clear" w:color="000000" w:fill="FFF2CC"/>
            <w:noWrap/>
            <w:vAlign w:val="bottom"/>
            <w:hideMark/>
          </w:tcPr>
          <w:p w14:paraId="65074AEA"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74 327,0</w:t>
            </w:r>
          </w:p>
        </w:tc>
        <w:tc>
          <w:tcPr>
            <w:tcW w:w="1080" w:type="dxa"/>
            <w:tcBorders>
              <w:top w:val="nil"/>
              <w:left w:val="nil"/>
              <w:bottom w:val="nil"/>
              <w:right w:val="nil"/>
            </w:tcBorders>
            <w:shd w:val="clear" w:color="000000" w:fill="FFF2CC"/>
            <w:noWrap/>
            <w:vAlign w:val="bottom"/>
            <w:hideMark/>
          </w:tcPr>
          <w:p w14:paraId="63D1F169"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77 971,0</w:t>
            </w:r>
          </w:p>
        </w:tc>
      </w:tr>
      <w:tr w:rsidR="00C17C94" w:rsidRPr="00C11251" w14:paraId="42D84F5F" w14:textId="77777777" w:rsidTr="00C17C94">
        <w:trPr>
          <w:trHeight w:val="315"/>
        </w:trPr>
        <w:tc>
          <w:tcPr>
            <w:tcW w:w="3621" w:type="dxa"/>
            <w:gridSpan w:val="2"/>
            <w:tcBorders>
              <w:top w:val="double" w:sz="6" w:space="0" w:color="A6A6A6"/>
              <w:left w:val="nil"/>
              <w:bottom w:val="single" w:sz="4" w:space="0" w:color="auto"/>
              <w:right w:val="nil"/>
            </w:tcBorders>
            <w:shd w:val="clear" w:color="000000" w:fill="FFF2CC"/>
            <w:noWrap/>
            <w:vAlign w:val="bottom"/>
            <w:hideMark/>
          </w:tcPr>
          <w:p w14:paraId="62EB72E5"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Celkem</w:t>
            </w:r>
          </w:p>
        </w:tc>
        <w:tc>
          <w:tcPr>
            <w:tcW w:w="1239" w:type="dxa"/>
            <w:tcBorders>
              <w:top w:val="double" w:sz="6" w:space="0" w:color="A6A6A6"/>
              <w:left w:val="nil"/>
              <w:bottom w:val="single" w:sz="4" w:space="0" w:color="auto"/>
              <w:right w:val="single" w:sz="4" w:space="0" w:color="A6A6A6"/>
            </w:tcBorders>
            <w:shd w:val="clear" w:color="000000" w:fill="FFF2CC"/>
            <w:noWrap/>
            <w:vAlign w:val="bottom"/>
            <w:hideMark/>
          </w:tcPr>
          <w:p w14:paraId="7DA3A6C9"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oskm</w:t>
            </w:r>
          </w:p>
        </w:tc>
        <w:tc>
          <w:tcPr>
            <w:tcW w:w="960" w:type="dxa"/>
            <w:tcBorders>
              <w:top w:val="nil"/>
              <w:left w:val="nil"/>
              <w:bottom w:val="single" w:sz="4" w:space="0" w:color="auto"/>
              <w:right w:val="nil"/>
            </w:tcBorders>
            <w:shd w:val="clear" w:color="000000" w:fill="FFF2CC"/>
            <w:noWrap/>
            <w:vAlign w:val="bottom"/>
            <w:hideMark/>
          </w:tcPr>
          <w:p w14:paraId="0A4266EE"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107 027,9</w:t>
            </w:r>
          </w:p>
        </w:tc>
        <w:tc>
          <w:tcPr>
            <w:tcW w:w="960" w:type="dxa"/>
            <w:tcBorders>
              <w:top w:val="nil"/>
              <w:left w:val="nil"/>
              <w:bottom w:val="single" w:sz="4" w:space="0" w:color="auto"/>
              <w:right w:val="nil"/>
            </w:tcBorders>
            <w:shd w:val="clear" w:color="000000" w:fill="FFF2CC"/>
            <w:noWrap/>
            <w:vAlign w:val="bottom"/>
            <w:hideMark/>
          </w:tcPr>
          <w:p w14:paraId="30738052"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108 352,6</w:t>
            </w:r>
          </w:p>
        </w:tc>
        <w:tc>
          <w:tcPr>
            <w:tcW w:w="960" w:type="dxa"/>
            <w:tcBorders>
              <w:top w:val="nil"/>
              <w:left w:val="nil"/>
              <w:bottom w:val="single" w:sz="4" w:space="0" w:color="auto"/>
              <w:right w:val="nil"/>
            </w:tcBorders>
            <w:shd w:val="clear" w:color="000000" w:fill="FFF2CC"/>
            <w:noWrap/>
            <w:vAlign w:val="bottom"/>
            <w:hideMark/>
          </w:tcPr>
          <w:p w14:paraId="5A0E84AE"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106 793,8</w:t>
            </w:r>
          </w:p>
        </w:tc>
        <w:tc>
          <w:tcPr>
            <w:tcW w:w="960" w:type="dxa"/>
            <w:tcBorders>
              <w:top w:val="nil"/>
              <w:left w:val="nil"/>
              <w:bottom w:val="single" w:sz="4" w:space="0" w:color="auto"/>
              <w:right w:val="nil"/>
            </w:tcBorders>
            <w:shd w:val="clear" w:color="000000" w:fill="FFF2CC"/>
            <w:noWrap/>
            <w:vAlign w:val="bottom"/>
            <w:hideMark/>
          </w:tcPr>
          <w:p w14:paraId="7A04FE92"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107 172,5</w:t>
            </w:r>
          </w:p>
        </w:tc>
        <w:tc>
          <w:tcPr>
            <w:tcW w:w="960" w:type="dxa"/>
            <w:tcBorders>
              <w:top w:val="double" w:sz="6" w:space="0" w:color="A6A6A6"/>
              <w:left w:val="nil"/>
              <w:bottom w:val="single" w:sz="4" w:space="0" w:color="auto"/>
              <w:right w:val="nil"/>
            </w:tcBorders>
            <w:shd w:val="clear" w:color="000000" w:fill="FFF2CC"/>
            <w:noWrap/>
            <w:vAlign w:val="bottom"/>
            <w:hideMark/>
          </w:tcPr>
          <w:p w14:paraId="2CA70E71"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110 114,3</w:t>
            </w:r>
          </w:p>
        </w:tc>
        <w:tc>
          <w:tcPr>
            <w:tcW w:w="960" w:type="dxa"/>
            <w:tcBorders>
              <w:top w:val="double" w:sz="6" w:space="0" w:color="A6A6A6"/>
              <w:left w:val="nil"/>
              <w:bottom w:val="single" w:sz="4" w:space="0" w:color="auto"/>
              <w:right w:val="nil"/>
            </w:tcBorders>
            <w:shd w:val="clear" w:color="000000" w:fill="FFF2CC"/>
            <w:noWrap/>
            <w:vAlign w:val="bottom"/>
            <w:hideMark/>
          </w:tcPr>
          <w:p w14:paraId="1FE1D201"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113 813,5</w:t>
            </w:r>
          </w:p>
        </w:tc>
        <w:tc>
          <w:tcPr>
            <w:tcW w:w="960" w:type="dxa"/>
            <w:tcBorders>
              <w:top w:val="double" w:sz="6" w:space="0" w:color="A6A6A6"/>
              <w:left w:val="nil"/>
              <w:bottom w:val="single" w:sz="4" w:space="0" w:color="auto"/>
              <w:right w:val="nil"/>
            </w:tcBorders>
            <w:shd w:val="clear" w:color="000000" w:fill="FFF2CC"/>
            <w:noWrap/>
            <w:vAlign w:val="bottom"/>
            <w:hideMark/>
          </w:tcPr>
          <w:p w14:paraId="354238BF"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118 957,4</w:t>
            </w:r>
          </w:p>
        </w:tc>
        <w:tc>
          <w:tcPr>
            <w:tcW w:w="960" w:type="dxa"/>
            <w:tcBorders>
              <w:top w:val="double" w:sz="6" w:space="0" w:color="A6A6A6"/>
              <w:left w:val="nil"/>
              <w:bottom w:val="single" w:sz="4" w:space="0" w:color="auto"/>
              <w:right w:val="nil"/>
            </w:tcBorders>
            <w:shd w:val="clear" w:color="000000" w:fill="FFF2CC"/>
            <w:noWrap/>
            <w:vAlign w:val="bottom"/>
            <w:hideMark/>
          </w:tcPr>
          <w:p w14:paraId="4887BCB2"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124 165,3</w:t>
            </w:r>
          </w:p>
        </w:tc>
        <w:tc>
          <w:tcPr>
            <w:tcW w:w="1080" w:type="dxa"/>
            <w:tcBorders>
              <w:top w:val="double" w:sz="6" w:space="0" w:color="A6A6A6"/>
              <w:left w:val="nil"/>
              <w:bottom w:val="single" w:sz="4" w:space="0" w:color="auto"/>
              <w:right w:val="nil"/>
            </w:tcBorders>
            <w:shd w:val="clear" w:color="000000" w:fill="FFF2CC"/>
            <w:noWrap/>
            <w:vAlign w:val="bottom"/>
            <w:hideMark/>
          </w:tcPr>
          <w:p w14:paraId="1A5ED32E"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129 967,2</w:t>
            </w:r>
          </w:p>
        </w:tc>
      </w:tr>
      <w:tr w:rsidR="00C17C94" w:rsidRPr="00C11251" w14:paraId="25160653" w14:textId="77777777" w:rsidTr="00C17C94">
        <w:trPr>
          <w:trHeight w:val="315"/>
        </w:trPr>
        <w:tc>
          <w:tcPr>
            <w:tcW w:w="3621" w:type="dxa"/>
            <w:gridSpan w:val="2"/>
            <w:tcBorders>
              <w:top w:val="nil"/>
              <w:left w:val="nil"/>
              <w:bottom w:val="nil"/>
              <w:right w:val="nil"/>
            </w:tcBorders>
            <w:shd w:val="clear" w:color="000000" w:fill="FFF2CC"/>
            <w:noWrap/>
            <w:vAlign w:val="bottom"/>
            <w:hideMark/>
          </w:tcPr>
          <w:p w14:paraId="7F69CA2C"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1239" w:type="dxa"/>
            <w:tcBorders>
              <w:top w:val="nil"/>
              <w:left w:val="nil"/>
              <w:bottom w:val="nil"/>
              <w:right w:val="nil"/>
            </w:tcBorders>
            <w:shd w:val="clear" w:color="000000" w:fill="FFF2CC"/>
            <w:noWrap/>
            <w:vAlign w:val="bottom"/>
            <w:hideMark/>
          </w:tcPr>
          <w:p w14:paraId="187DF1F3"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2CC"/>
            <w:noWrap/>
            <w:vAlign w:val="bottom"/>
            <w:hideMark/>
          </w:tcPr>
          <w:p w14:paraId="32B7A369"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2CC"/>
            <w:noWrap/>
            <w:vAlign w:val="bottom"/>
            <w:hideMark/>
          </w:tcPr>
          <w:p w14:paraId="4A04CC75"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2CC"/>
            <w:noWrap/>
            <w:vAlign w:val="bottom"/>
            <w:hideMark/>
          </w:tcPr>
          <w:p w14:paraId="35249220"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2CC"/>
            <w:noWrap/>
            <w:vAlign w:val="bottom"/>
            <w:hideMark/>
          </w:tcPr>
          <w:p w14:paraId="5706A57F"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2CC"/>
            <w:noWrap/>
            <w:vAlign w:val="bottom"/>
            <w:hideMark/>
          </w:tcPr>
          <w:p w14:paraId="3507EB1B"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2CC"/>
            <w:noWrap/>
            <w:vAlign w:val="bottom"/>
            <w:hideMark/>
          </w:tcPr>
          <w:p w14:paraId="0BD328DA"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2CC"/>
            <w:noWrap/>
            <w:vAlign w:val="bottom"/>
            <w:hideMark/>
          </w:tcPr>
          <w:p w14:paraId="3ED2F5F5"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2CC"/>
            <w:noWrap/>
            <w:vAlign w:val="bottom"/>
            <w:hideMark/>
          </w:tcPr>
          <w:p w14:paraId="3E328BC6"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1080" w:type="dxa"/>
            <w:tcBorders>
              <w:top w:val="nil"/>
              <w:left w:val="nil"/>
              <w:bottom w:val="nil"/>
              <w:right w:val="nil"/>
            </w:tcBorders>
            <w:shd w:val="clear" w:color="000000" w:fill="FFF2CC"/>
            <w:noWrap/>
            <w:vAlign w:val="bottom"/>
            <w:hideMark/>
          </w:tcPr>
          <w:p w14:paraId="3429079E"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r>
      <w:tr w:rsidR="00C17C94" w:rsidRPr="00C11251" w14:paraId="6CB1CB97" w14:textId="77777777" w:rsidTr="00C17C94">
        <w:trPr>
          <w:trHeight w:val="300"/>
        </w:trPr>
        <w:tc>
          <w:tcPr>
            <w:tcW w:w="4860" w:type="dxa"/>
            <w:gridSpan w:val="3"/>
            <w:tcBorders>
              <w:top w:val="single" w:sz="8" w:space="0" w:color="auto"/>
              <w:left w:val="nil"/>
              <w:bottom w:val="single" w:sz="4" w:space="0" w:color="auto"/>
              <w:right w:val="nil"/>
            </w:tcBorders>
            <w:shd w:val="clear" w:color="000000" w:fill="FFF2CC"/>
            <w:noWrap/>
            <w:vAlign w:val="bottom"/>
            <w:hideMark/>
          </w:tcPr>
          <w:p w14:paraId="58FD7465" w14:textId="77777777" w:rsidR="00C17C94" w:rsidRPr="00C11251" w:rsidRDefault="00C17C94" w:rsidP="00C17C94">
            <w:pPr>
              <w:spacing w:after="0" w:line="240" w:lineRule="auto"/>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Přep. výkony nák. dop.  [mil. tkm]</w:t>
            </w:r>
          </w:p>
        </w:tc>
        <w:tc>
          <w:tcPr>
            <w:tcW w:w="960" w:type="dxa"/>
            <w:tcBorders>
              <w:top w:val="single" w:sz="8" w:space="0" w:color="auto"/>
              <w:left w:val="nil"/>
              <w:bottom w:val="single" w:sz="4" w:space="0" w:color="auto"/>
              <w:right w:val="nil"/>
            </w:tcBorders>
            <w:shd w:val="clear" w:color="000000" w:fill="FFF2CC"/>
            <w:noWrap/>
            <w:vAlign w:val="bottom"/>
            <w:hideMark/>
          </w:tcPr>
          <w:p w14:paraId="0E672328"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2010</w:t>
            </w:r>
          </w:p>
        </w:tc>
        <w:tc>
          <w:tcPr>
            <w:tcW w:w="960" w:type="dxa"/>
            <w:tcBorders>
              <w:top w:val="single" w:sz="8" w:space="0" w:color="auto"/>
              <w:left w:val="nil"/>
              <w:bottom w:val="single" w:sz="4" w:space="0" w:color="auto"/>
              <w:right w:val="nil"/>
            </w:tcBorders>
            <w:shd w:val="clear" w:color="000000" w:fill="FFF2CC"/>
            <w:noWrap/>
            <w:vAlign w:val="bottom"/>
            <w:hideMark/>
          </w:tcPr>
          <w:p w14:paraId="25BC6E8E"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2011</w:t>
            </w:r>
          </w:p>
        </w:tc>
        <w:tc>
          <w:tcPr>
            <w:tcW w:w="960" w:type="dxa"/>
            <w:tcBorders>
              <w:top w:val="single" w:sz="8" w:space="0" w:color="auto"/>
              <w:left w:val="nil"/>
              <w:bottom w:val="single" w:sz="4" w:space="0" w:color="auto"/>
              <w:right w:val="nil"/>
            </w:tcBorders>
            <w:shd w:val="clear" w:color="000000" w:fill="FFF2CC"/>
            <w:noWrap/>
            <w:vAlign w:val="bottom"/>
            <w:hideMark/>
          </w:tcPr>
          <w:p w14:paraId="48E9F9D4"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2012</w:t>
            </w:r>
          </w:p>
        </w:tc>
        <w:tc>
          <w:tcPr>
            <w:tcW w:w="960" w:type="dxa"/>
            <w:tcBorders>
              <w:top w:val="single" w:sz="8" w:space="0" w:color="auto"/>
              <w:left w:val="nil"/>
              <w:bottom w:val="single" w:sz="4" w:space="0" w:color="auto"/>
              <w:right w:val="nil"/>
            </w:tcBorders>
            <w:shd w:val="clear" w:color="000000" w:fill="FFF2CC"/>
            <w:noWrap/>
            <w:vAlign w:val="bottom"/>
            <w:hideMark/>
          </w:tcPr>
          <w:p w14:paraId="5322155A"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2013</w:t>
            </w:r>
          </w:p>
        </w:tc>
        <w:tc>
          <w:tcPr>
            <w:tcW w:w="960" w:type="dxa"/>
            <w:tcBorders>
              <w:top w:val="single" w:sz="8" w:space="0" w:color="auto"/>
              <w:left w:val="nil"/>
              <w:bottom w:val="single" w:sz="4" w:space="0" w:color="auto"/>
              <w:right w:val="nil"/>
            </w:tcBorders>
            <w:shd w:val="clear" w:color="000000" w:fill="FFF2CC"/>
            <w:noWrap/>
            <w:vAlign w:val="bottom"/>
            <w:hideMark/>
          </w:tcPr>
          <w:p w14:paraId="5D9A07A4"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2014</w:t>
            </w:r>
          </w:p>
        </w:tc>
        <w:tc>
          <w:tcPr>
            <w:tcW w:w="960" w:type="dxa"/>
            <w:tcBorders>
              <w:top w:val="single" w:sz="8" w:space="0" w:color="auto"/>
              <w:left w:val="nil"/>
              <w:bottom w:val="single" w:sz="4" w:space="0" w:color="auto"/>
              <w:right w:val="nil"/>
            </w:tcBorders>
            <w:shd w:val="clear" w:color="000000" w:fill="FFF2CC"/>
            <w:noWrap/>
            <w:vAlign w:val="bottom"/>
            <w:hideMark/>
          </w:tcPr>
          <w:p w14:paraId="792418A2"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2015</w:t>
            </w:r>
          </w:p>
        </w:tc>
        <w:tc>
          <w:tcPr>
            <w:tcW w:w="960" w:type="dxa"/>
            <w:tcBorders>
              <w:top w:val="single" w:sz="8" w:space="0" w:color="auto"/>
              <w:left w:val="nil"/>
              <w:bottom w:val="single" w:sz="4" w:space="0" w:color="auto"/>
              <w:right w:val="nil"/>
            </w:tcBorders>
            <w:shd w:val="clear" w:color="000000" w:fill="FFF2CC"/>
            <w:noWrap/>
            <w:vAlign w:val="bottom"/>
            <w:hideMark/>
          </w:tcPr>
          <w:p w14:paraId="78D1FAEE"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2016</w:t>
            </w:r>
          </w:p>
        </w:tc>
        <w:tc>
          <w:tcPr>
            <w:tcW w:w="960" w:type="dxa"/>
            <w:tcBorders>
              <w:top w:val="single" w:sz="8" w:space="0" w:color="auto"/>
              <w:left w:val="nil"/>
              <w:bottom w:val="single" w:sz="4" w:space="0" w:color="auto"/>
              <w:right w:val="nil"/>
            </w:tcBorders>
            <w:shd w:val="clear" w:color="000000" w:fill="FFF2CC"/>
            <w:noWrap/>
            <w:vAlign w:val="bottom"/>
            <w:hideMark/>
          </w:tcPr>
          <w:p w14:paraId="2A9474DF"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2017</w:t>
            </w:r>
          </w:p>
        </w:tc>
        <w:tc>
          <w:tcPr>
            <w:tcW w:w="1080" w:type="dxa"/>
            <w:tcBorders>
              <w:top w:val="single" w:sz="8" w:space="0" w:color="auto"/>
              <w:left w:val="nil"/>
              <w:bottom w:val="single" w:sz="4" w:space="0" w:color="auto"/>
              <w:right w:val="nil"/>
            </w:tcBorders>
            <w:shd w:val="clear" w:color="000000" w:fill="FFF2CC"/>
            <w:noWrap/>
            <w:vAlign w:val="bottom"/>
            <w:hideMark/>
          </w:tcPr>
          <w:p w14:paraId="1C5464F5"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2018</w:t>
            </w:r>
          </w:p>
        </w:tc>
      </w:tr>
      <w:tr w:rsidR="00C17C94" w:rsidRPr="00C11251" w14:paraId="715908FD" w14:textId="77777777" w:rsidTr="00C17C94">
        <w:trPr>
          <w:trHeight w:val="300"/>
        </w:trPr>
        <w:tc>
          <w:tcPr>
            <w:tcW w:w="3621" w:type="dxa"/>
            <w:gridSpan w:val="2"/>
            <w:tcBorders>
              <w:top w:val="nil"/>
              <w:left w:val="nil"/>
              <w:bottom w:val="nil"/>
              <w:right w:val="nil"/>
            </w:tcBorders>
            <w:shd w:val="clear" w:color="000000" w:fill="FFF2CC"/>
            <w:noWrap/>
            <w:vAlign w:val="bottom"/>
            <w:hideMark/>
          </w:tcPr>
          <w:p w14:paraId="7BDC4FB8"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Železniční doprava</w:t>
            </w:r>
          </w:p>
        </w:tc>
        <w:tc>
          <w:tcPr>
            <w:tcW w:w="1239" w:type="dxa"/>
            <w:tcBorders>
              <w:top w:val="nil"/>
              <w:left w:val="nil"/>
              <w:bottom w:val="nil"/>
              <w:right w:val="single" w:sz="4" w:space="0" w:color="A6A6A6"/>
            </w:tcBorders>
            <w:shd w:val="clear" w:color="000000" w:fill="FFF2CC"/>
            <w:noWrap/>
            <w:vAlign w:val="bottom"/>
            <w:hideMark/>
          </w:tcPr>
          <w:p w14:paraId="4DEB4D63"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tkm</w:t>
            </w:r>
          </w:p>
        </w:tc>
        <w:tc>
          <w:tcPr>
            <w:tcW w:w="960" w:type="dxa"/>
            <w:tcBorders>
              <w:top w:val="nil"/>
              <w:left w:val="nil"/>
              <w:bottom w:val="nil"/>
              <w:right w:val="nil"/>
            </w:tcBorders>
            <w:shd w:val="clear" w:color="000000" w:fill="FFF2CC"/>
            <w:noWrap/>
            <w:vAlign w:val="bottom"/>
            <w:hideMark/>
          </w:tcPr>
          <w:p w14:paraId="5704BF6E"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13 770,4</w:t>
            </w:r>
          </w:p>
        </w:tc>
        <w:tc>
          <w:tcPr>
            <w:tcW w:w="960" w:type="dxa"/>
            <w:tcBorders>
              <w:top w:val="nil"/>
              <w:left w:val="nil"/>
              <w:bottom w:val="nil"/>
              <w:right w:val="nil"/>
            </w:tcBorders>
            <w:shd w:val="clear" w:color="000000" w:fill="FFF2CC"/>
            <w:noWrap/>
            <w:vAlign w:val="bottom"/>
            <w:hideMark/>
          </w:tcPr>
          <w:p w14:paraId="6C30D173"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14 315,8</w:t>
            </w:r>
          </w:p>
        </w:tc>
        <w:tc>
          <w:tcPr>
            <w:tcW w:w="960" w:type="dxa"/>
            <w:tcBorders>
              <w:top w:val="nil"/>
              <w:left w:val="nil"/>
              <w:bottom w:val="nil"/>
              <w:right w:val="nil"/>
            </w:tcBorders>
            <w:shd w:val="clear" w:color="000000" w:fill="FFF2CC"/>
            <w:noWrap/>
            <w:vAlign w:val="bottom"/>
            <w:hideMark/>
          </w:tcPr>
          <w:p w14:paraId="27E01799"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14 266,2</w:t>
            </w:r>
          </w:p>
        </w:tc>
        <w:tc>
          <w:tcPr>
            <w:tcW w:w="960" w:type="dxa"/>
            <w:tcBorders>
              <w:top w:val="nil"/>
              <w:left w:val="nil"/>
              <w:bottom w:val="nil"/>
              <w:right w:val="nil"/>
            </w:tcBorders>
            <w:shd w:val="clear" w:color="000000" w:fill="FFF2CC"/>
            <w:noWrap/>
            <w:vAlign w:val="bottom"/>
            <w:hideMark/>
          </w:tcPr>
          <w:p w14:paraId="5AF614EF"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13 964,9</w:t>
            </w:r>
          </w:p>
        </w:tc>
        <w:tc>
          <w:tcPr>
            <w:tcW w:w="960" w:type="dxa"/>
            <w:tcBorders>
              <w:top w:val="nil"/>
              <w:left w:val="nil"/>
              <w:bottom w:val="nil"/>
              <w:right w:val="nil"/>
            </w:tcBorders>
            <w:shd w:val="clear" w:color="000000" w:fill="FFF2CC"/>
            <w:noWrap/>
            <w:vAlign w:val="bottom"/>
            <w:hideMark/>
          </w:tcPr>
          <w:p w14:paraId="2D8DF230"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14 574,2</w:t>
            </w:r>
          </w:p>
        </w:tc>
        <w:tc>
          <w:tcPr>
            <w:tcW w:w="960" w:type="dxa"/>
            <w:tcBorders>
              <w:top w:val="nil"/>
              <w:left w:val="nil"/>
              <w:bottom w:val="nil"/>
              <w:right w:val="nil"/>
            </w:tcBorders>
            <w:shd w:val="clear" w:color="000000" w:fill="FFF2CC"/>
            <w:noWrap/>
            <w:vAlign w:val="bottom"/>
            <w:hideMark/>
          </w:tcPr>
          <w:p w14:paraId="3990DB5A"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15 261,1</w:t>
            </w:r>
          </w:p>
        </w:tc>
        <w:tc>
          <w:tcPr>
            <w:tcW w:w="960" w:type="dxa"/>
            <w:tcBorders>
              <w:top w:val="nil"/>
              <w:left w:val="nil"/>
              <w:bottom w:val="nil"/>
              <w:right w:val="nil"/>
            </w:tcBorders>
            <w:shd w:val="clear" w:color="000000" w:fill="FFF2CC"/>
            <w:noWrap/>
            <w:vAlign w:val="bottom"/>
            <w:hideMark/>
          </w:tcPr>
          <w:p w14:paraId="053BE337"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15 618,6</w:t>
            </w:r>
          </w:p>
        </w:tc>
        <w:tc>
          <w:tcPr>
            <w:tcW w:w="960" w:type="dxa"/>
            <w:tcBorders>
              <w:top w:val="nil"/>
              <w:left w:val="nil"/>
              <w:bottom w:val="nil"/>
              <w:right w:val="nil"/>
            </w:tcBorders>
            <w:shd w:val="clear" w:color="000000" w:fill="FFF2CC"/>
            <w:noWrap/>
            <w:vAlign w:val="bottom"/>
            <w:hideMark/>
          </w:tcPr>
          <w:p w14:paraId="65886E73"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15 843,8</w:t>
            </w:r>
          </w:p>
        </w:tc>
        <w:tc>
          <w:tcPr>
            <w:tcW w:w="1080" w:type="dxa"/>
            <w:tcBorders>
              <w:top w:val="nil"/>
              <w:left w:val="nil"/>
              <w:bottom w:val="nil"/>
              <w:right w:val="nil"/>
            </w:tcBorders>
            <w:shd w:val="clear" w:color="000000" w:fill="FFF2CC"/>
            <w:noWrap/>
            <w:vAlign w:val="bottom"/>
            <w:hideMark/>
          </w:tcPr>
          <w:p w14:paraId="3E0217D5"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16 564,2</w:t>
            </w:r>
          </w:p>
        </w:tc>
      </w:tr>
      <w:tr w:rsidR="00C17C94" w:rsidRPr="00C11251" w14:paraId="1B819CAE" w14:textId="77777777" w:rsidTr="00C17C94">
        <w:trPr>
          <w:trHeight w:val="300"/>
        </w:trPr>
        <w:tc>
          <w:tcPr>
            <w:tcW w:w="3621" w:type="dxa"/>
            <w:gridSpan w:val="2"/>
            <w:tcBorders>
              <w:top w:val="nil"/>
              <w:left w:val="nil"/>
              <w:bottom w:val="nil"/>
              <w:right w:val="nil"/>
            </w:tcBorders>
            <w:shd w:val="clear" w:color="000000" w:fill="FFF2CC"/>
            <w:noWrap/>
            <w:vAlign w:val="bottom"/>
            <w:hideMark/>
          </w:tcPr>
          <w:p w14:paraId="7FBABE1A"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Silniční doprava</w:t>
            </w:r>
          </w:p>
        </w:tc>
        <w:tc>
          <w:tcPr>
            <w:tcW w:w="1239" w:type="dxa"/>
            <w:tcBorders>
              <w:top w:val="nil"/>
              <w:left w:val="nil"/>
              <w:bottom w:val="nil"/>
              <w:right w:val="single" w:sz="4" w:space="0" w:color="A6A6A6"/>
            </w:tcBorders>
            <w:shd w:val="clear" w:color="000000" w:fill="FFF2CC"/>
            <w:noWrap/>
            <w:vAlign w:val="bottom"/>
            <w:hideMark/>
          </w:tcPr>
          <w:p w14:paraId="3A1BF6BD"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tkm</w:t>
            </w:r>
          </w:p>
        </w:tc>
        <w:tc>
          <w:tcPr>
            <w:tcW w:w="960" w:type="dxa"/>
            <w:tcBorders>
              <w:top w:val="nil"/>
              <w:left w:val="nil"/>
              <w:bottom w:val="nil"/>
              <w:right w:val="nil"/>
            </w:tcBorders>
            <w:shd w:val="clear" w:color="000000" w:fill="FFF2CC"/>
            <w:noWrap/>
            <w:vAlign w:val="bottom"/>
            <w:hideMark/>
          </w:tcPr>
          <w:p w14:paraId="5DD57DE9"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51 832,1</w:t>
            </w:r>
          </w:p>
        </w:tc>
        <w:tc>
          <w:tcPr>
            <w:tcW w:w="960" w:type="dxa"/>
            <w:tcBorders>
              <w:top w:val="nil"/>
              <w:left w:val="nil"/>
              <w:bottom w:val="nil"/>
              <w:right w:val="nil"/>
            </w:tcBorders>
            <w:shd w:val="clear" w:color="000000" w:fill="FFF2CC"/>
            <w:noWrap/>
            <w:vAlign w:val="bottom"/>
            <w:hideMark/>
          </w:tcPr>
          <w:p w14:paraId="624C37E6"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54 830,3</w:t>
            </w:r>
          </w:p>
        </w:tc>
        <w:tc>
          <w:tcPr>
            <w:tcW w:w="960" w:type="dxa"/>
            <w:tcBorders>
              <w:top w:val="nil"/>
              <w:left w:val="nil"/>
              <w:bottom w:val="nil"/>
              <w:right w:val="nil"/>
            </w:tcBorders>
            <w:shd w:val="clear" w:color="000000" w:fill="FFF2CC"/>
            <w:noWrap/>
            <w:vAlign w:val="bottom"/>
            <w:hideMark/>
          </w:tcPr>
          <w:p w14:paraId="21094DBF"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51 228,0</w:t>
            </w:r>
          </w:p>
        </w:tc>
        <w:tc>
          <w:tcPr>
            <w:tcW w:w="960" w:type="dxa"/>
            <w:tcBorders>
              <w:top w:val="nil"/>
              <w:left w:val="nil"/>
              <w:bottom w:val="nil"/>
              <w:right w:val="nil"/>
            </w:tcBorders>
            <w:shd w:val="clear" w:color="000000" w:fill="FFF2CC"/>
            <w:noWrap/>
            <w:vAlign w:val="bottom"/>
            <w:hideMark/>
          </w:tcPr>
          <w:p w14:paraId="7CF84E08"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54 893,0</w:t>
            </w:r>
          </w:p>
        </w:tc>
        <w:tc>
          <w:tcPr>
            <w:tcW w:w="960" w:type="dxa"/>
            <w:tcBorders>
              <w:top w:val="nil"/>
              <w:left w:val="nil"/>
              <w:bottom w:val="nil"/>
              <w:right w:val="nil"/>
            </w:tcBorders>
            <w:shd w:val="clear" w:color="000000" w:fill="FFF2CC"/>
            <w:noWrap/>
            <w:vAlign w:val="bottom"/>
            <w:hideMark/>
          </w:tcPr>
          <w:p w14:paraId="5CD68B35"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54 092,0</w:t>
            </w:r>
          </w:p>
        </w:tc>
        <w:tc>
          <w:tcPr>
            <w:tcW w:w="960" w:type="dxa"/>
            <w:tcBorders>
              <w:top w:val="nil"/>
              <w:left w:val="nil"/>
              <w:bottom w:val="nil"/>
              <w:right w:val="nil"/>
            </w:tcBorders>
            <w:shd w:val="clear" w:color="000000" w:fill="FFF2CC"/>
            <w:noWrap/>
            <w:vAlign w:val="bottom"/>
            <w:hideMark/>
          </w:tcPr>
          <w:p w14:paraId="2DA7454D"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58 713,7</w:t>
            </w:r>
          </w:p>
        </w:tc>
        <w:tc>
          <w:tcPr>
            <w:tcW w:w="960" w:type="dxa"/>
            <w:tcBorders>
              <w:top w:val="nil"/>
              <w:left w:val="nil"/>
              <w:bottom w:val="nil"/>
              <w:right w:val="nil"/>
            </w:tcBorders>
            <w:shd w:val="clear" w:color="000000" w:fill="FFF2CC"/>
            <w:noWrap/>
            <w:vAlign w:val="bottom"/>
            <w:hideMark/>
          </w:tcPr>
          <w:p w14:paraId="051A54AC"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50 314,7</w:t>
            </w:r>
          </w:p>
        </w:tc>
        <w:tc>
          <w:tcPr>
            <w:tcW w:w="960" w:type="dxa"/>
            <w:tcBorders>
              <w:top w:val="nil"/>
              <w:left w:val="nil"/>
              <w:bottom w:val="nil"/>
              <w:right w:val="nil"/>
            </w:tcBorders>
            <w:shd w:val="clear" w:color="000000" w:fill="FFF2CC"/>
            <w:noWrap/>
            <w:vAlign w:val="bottom"/>
            <w:hideMark/>
          </w:tcPr>
          <w:p w14:paraId="5E2EF8B7"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44 274,0</w:t>
            </w:r>
          </w:p>
        </w:tc>
        <w:tc>
          <w:tcPr>
            <w:tcW w:w="1080" w:type="dxa"/>
            <w:tcBorders>
              <w:top w:val="nil"/>
              <w:left w:val="nil"/>
              <w:bottom w:val="nil"/>
              <w:right w:val="nil"/>
            </w:tcBorders>
            <w:shd w:val="clear" w:color="000000" w:fill="FFF2CC"/>
            <w:noWrap/>
            <w:vAlign w:val="bottom"/>
            <w:hideMark/>
          </w:tcPr>
          <w:p w14:paraId="4B086117"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41 073,0</w:t>
            </w:r>
          </w:p>
        </w:tc>
      </w:tr>
      <w:tr w:rsidR="00C17C94" w:rsidRPr="00C11251" w14:paraId="5A2CB2EA" w14:textId="77777777" w:rsidTr="00C17C94">
        <w:trPr>
          <w:trHeight w:val="300"/>
        </w:trPr>
        <w:tc>
          <w:tcPr>
            <w:tcW w:w="3621" w:type="dxa"/>
            <w:gridSpan w:val="2"/>
            <w:tcBorders>
              <w:top w:val="nil"/>
              <w:left w:val="nil"/>
              <w:bottom w:val="nil"/>
              <w:right w:val="nil"/>
            </w:tcBorders>
            <w:shd w:val="clear" w:color="000000" w:fill="FFF2CC"/>
            <w:noWrap/>
            <w:vAlign w:val="bottom"/>
            <w:hideMark/>
          </w:tcPr>
          <w:p w14:paraId="56647336"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Vnitrozemská vodní doprava</w:t>
            </w:r>
          </w:p>
        </w:tc>
        <w:tc>
          <w:tcPr>
            <w:tcW w:w="1239" w:type="dxa"/>
            <w:tcBorders>
              <w:top w:val="nil"/>
              <w:left w:val="nil"/>
              <w:bottom w:val="nil"/>
              <w:right w:val="single" w:sz="4" w:space="0" w:color="A6A6A6"/>
            </w:tcBorders>
            <w:shd w:val="clear" w:color="000000" w:fill="FFF2CC"/>
            <w:noWrap/>
            <w:vAlign w:val="bottom"/>
            <w:hideMark/>
          </w:tcPr>
          <w:p w14:paraId="66A4BAB4"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tkm</w:t>
            </w:r>
          </w:p>
        </w:tc>
        <w:tc>
          <w:tcPr>
            <w:tcW w:w="960" w:type="dxa"/>
            <w:tcBorders>
              <w:top w:val="nil"/>
              <w:left w:val="nil"/>
              <w:bottom w:val="nil"/>
              <w:right w:val="nil"/>
            </w:tcBorders>
            <w:shd w:val="clear" w:color="000000" w:fill="FFF2CC"/>
            <w:noWrap/>
            <w:vAlign w:val="bottom"/>
            <w:hideMark/>
          </w:tcPr>
          <w:p w14:paraId="589B6E4B"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679,5</w:t>
            </w:r>
          </w:p>
        </w:tc>
        <w:tc>
          <w:tcPr>
            <w:tcW w:w="960" w:type="dxa"/>
            <w:tcBorders>
              <w:top w:val="nil"/>
              <w:left w:val="nil"/>
              <w:bottom w:val="nil"/>
              <w:right w:val="nil"/>
            </w:tcBorders>
            <w:shd w:val="clear" w:color="000000" w:fill="FFF2CC"/>
            <w:noWrap/>
            <w:vAlign w:val="bottom"/>
            <w:hideMark/>
          </w:tcPr>
          <w:p w14:paraId="5DE32A75"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695,0</w:t>
            </w:r>
          </w:p>
        </w:tc>
        <w:tc>
          <w:tcPr>
            <w:tcW w:w="960" w:type="dxa"/>
            <w:tcBorders>
              <w:top w:val="nil"/>
              <w:left w:val="nil"/>
              <w:bottom w:val="nil"/>
              <w:right w:val="nil"/>
            </w:tcBorders>
            <w:shd w:val="clear" w:color="000000" w:fill="FFF2CC"/>
            <w:noWrap/>
            <w:vAlign w:val="bottom"/>
            <w:hideMark/>
          </w:tcPr>
          <w:p w14:paraId="6EE0A3F7"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669,3</w:t>
            </w:r>
          </w:p>
        </w:tc>
        <w:tc>
          <w:tcPr>
            <w:tcW w:w="960" w:type="dxa"/>
            <w:tcBorders>
              <w:top w:val="nil"/>
              <w:left w:val="nil"/>
              <w:bottom w:val="nil"/>
              <w:right w:val="nil"/>
            </w:tcBorders>
            <w:shd w:val="clear" w:color="000000" w:fill="FFF2CC"/>
            <w:noWrap/>
            <w:vAlign w:val="bottom"/>
            <w:hideMark/>
          </w:tcPr>
          <w:p w14:paraId="3AFF364A"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693,5</w:t>
            </w:r>
          </w:p>
        </w:tc>
        <w:tc>
          <w:tcPr>
            <w:tcW w:w="960" w:type="dxa"/>
            <w:tcBorders>
              <w:top w:val="nil"/>
              <w:left w:val="nil"/>
              <w:bottom w:val="nil"/>
              <w:right w:val="nil"/>
            </w:tcBorders>
            <w:shd w:val="clear" w:color="000000" w:fill="FFF2CC"/>
            <w:noWrap/>
            <w:vAlign w:val="bottom"/>
            <w:hideMark/>
          </w:tcPr>
          <w:p w14:paraId="6BD27C96"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656,5</w:t>
            </w:r>
          </w:p>
        </w:tc>
        <w:tc>
          <w:tcPr>
            <w:tcW w:w="960" w:type="dxa"/>
            <w:tcBorders>
              <w:top w:val="nil"/>
              <w:left w:val="nil"/>
              <w:bottom w:val="nil"/>
              <w:right w:val="nil"/>
            </w:tcBorders>
            <w:shd w:val="clear" w:color="000000" w:fill="FFF2CC"/>
            <w:noWrap/>
            <w:vAlign w:val="bottom"/>
            <w:hideMark/>
          </w:tcPr>
          <w:p w14:paraId="0502802E"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584,9</w:t>
            </w:r>
          </w:p>
        </w:tc>
        <w:tc>
          <w:tcPr>
            <w:tcW w:w="960" w:type="dxa"/>
            <w:tcBorders>
              <w:top w:val="nil"/>
              <w:left w:val="nil"/>
              <w:bottom w:val="nil"/>
              <w:right w:val="nil"/>
            </w:tcBorders>
            <w:shd w:val="clear" w:color="000000" w:fill="FFF2CC"/>
            <w:noWrap/>
            <w:vAlign w:val="bottom"/>
            <w:hideMark/>
          </w:tcPr>
          <w:p w14:paraId="4BFC1796"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620,4</w:t>
            </w:r>
          </w:p>
        </w:tc>
        <w:tc>
          <w:tcPr>
            <w:tcW w:w="960" w:type="dxa"/>
            <w:tcBorders>
              <w:top w:val="nil"/>
              <w:left w:val="nil"/>
              <w:bottom w:val="nil"/>
              <w:right w:val="nil"/>
            </w:tcBorders>
            <w:shd w:val="clear" w:color="000000" w:fill="FFF2CC"/>
            <w:noWrap/>
            <w:vAlign w:val="bottom"/>
            <w:hideMark/>
          </w:tcPr>
          <w:p w14:paraId="2121BC25"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622,7</w:t>
            </w:r>
          </w:p>
        </w:tc>
        <w:tc>
          <w:tcPr>
            <w:tcW w:w="1080" w:type="dxa"/>
            <w:tcBorders>
              <w:top w:val="nil"/>
              <w:left w:val="nil"/>
              <w:bottom w:val="nil"/>
              <w:right w:val="nil"/>
            </w:tcBorders>
            <w:shd w:val="clear" w:color="000000" w:fill="FFF2CC"/>
            <w:noWrap/>
            <w:vAlign w:val="bottom"/>
            <w:hideMark/>
          </w:tcPr>
          <w:p w14:paraId="263BAB70"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554,0</w:t>
            </w:r>
          </w:p>
        </w:tc>
      </w:tr>
      <w:tr w:rsidR="00C17C94" w:rsidRPr="00C11251" w14:paraId="72D73262" w14:textId="77777777" w:rsidTr="00C17C94">
        <w:trPr>
          <w:trHeight w:val="300"/>
        </w:trPr>
        <w:tc>
          <w:tcPr>
            <w:tcW w:w="3621" w:type="dxa"/>
            <w:gridSpan w:val="2"/>
            <w:tcBorders>
              <w:top w:val="nil"/>
              <w:left w:val="nil"/>
              <w:bottom w:val="nil"/>
              <w:right w:val="nil"/>
            </w:tcBorders>
            <w:shd w:val="clear" w:color="000000" w:fill="FFF2CC"/>
            <w:noWrap/>
            <w:vAlign w:val="bottom"/>
            <w:hideMark/>
          </w:tcPr>
          <w:p w14:paraId="7FD8A2EE"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Letecká doprava</w:t>
            </w:r>
          </w:p>
        </w:tc>
        <w:tc>
          <w:tcPr>
            <w:tcW w:w="1239" w:type="dxa"/>
            <w:tcBorders>
              <w:top w:val="nil"/>
              <w:left w:val="nil"/>
              <w:bottom w:val="nil"/>
              <w:right w:val="single" w:sz="4" w:space="0" w:color="A6A6A6"/>
            </w:tcBorders>
            <w:shd w:val="clear" w:color="000000" w:fill="FFF2CC"/>
            <w:noWrap/>
            <w:vAlign w:val="bottom"/>
            <w:hideMark/>
          </w:tcPr>
          <w:p w14:paraId="34EF8231"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tkm</w:t>
            </w:r>
          </w:p>
        </w:tc>
        <w:tc>
          <w:tcPr>
            <w:tcW w:w="960" w:type="dxa"/>
            <w:tcBorders>
              <w:top w:val="nil"/>
              <w:left w:val="nil"/>
              <w:bottom w:val="nil"/>
              <w:right w:val="nil"/>
            </w:tcBorders>
            <w:shd w:val="clear" w:color="000000" w:fill="FFF2CC"/>
            <w:noWrap/>
            <w:vAlign w:val="bottom"/>
            <w:hideMark/>
          </w:tcPr>
          <w:p w14:paraId="636263D8"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22,379</w:t>
            </w:r>
          </w:p>
        </w:tc>
        <w:tc>
          <w:tcPr>
            <w:tcW w:w="960" w:type="dxa"/>
            <w:tcBorders>
              <w:top w:val="nil"/>
              <w:left w:val="nil"/>
              <w:bottom w:val="nil"/>
              <w:right w:val="nil"/>
            </w:tcBorders>
            <w:shd w:val="clear" w:color="000000" w:fill="FFF2CC"/>
            <w:noWrap/>
            <w:vAlign w:val="bottom"/>
            <w:hideMark/>
          </w:tcPr>
          <w:p w14:paraId="509D51B3"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21,966</w:t>
            </w:r>
          </w:p>
        </w:tc>
        <w:tc>
          <w:tcPr>
            <w:tcW w:w="960" w:type="dxa"/>
            <w:tcBorders>
              <w:top w:val="nil"/>
              <w:left w:val="nil"/>
              <w:bottom w:val="nil"/>
              <w:right w:val="nil"/>
            </w:tcBorders>
            <w:shd w:val="clear" w:color="000000" w:fill="FFF2CC"/>
            <w:noWrap/>
            <w:vAlign w:val="bottom"/>
            <w:hideMark/>
          </w:tcPr>
          <w:p w14:paraId="3E542003"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16,574</w:t>
            </w:r>
          </w:p>
        </w:tc>
        <w:tc>
          <w:tcPr>
            <w:tcW w:w="960" w:type="dxa"/>
            <w:tcBorders>
              <w:top w:val="nil"/>
              <w:left w:val="nil"/>
              <w:bottom w:val="nil"/>
              <w:right w:val="nil"/>
            </w:tcBorders>
            <w:shd w:val="clear" w:color="000000" w:fill="FFF2CC"/>
            <w:noWrap/>
            <w:vAlign w:val="bottom"/>
            <w:hideMark/>
          </w:tcPr>
          <w:p w14:paraId="3C5CE0B7"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24,324</w:t>
            </w:r>
          </w:p>
        </w:tc>
        <w:tc>
          <w:tcPr>
            <w:tcW w:w="960" w:type="dxa"/>
            <w:tcBorders>
              <w:top w:val="nil"/>
              <w:left w:val="nil"/>
              <w:bottom w:val="nil"/>
              <w:right w:val="nil"/>
            </w:tcBorders>
            <w:shd w:val="clear" w:color="000000" w:fill="FFF2CC"/>
            <w:noWrap/>
            <w:vAlign w:val="bottom"/>
            <w:hideMark/>
          </w:tcPr>
          <w:p w14:paraId="5225AD36"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35,037</w:t>
            </w:r>
          </w:p>
        </w:tc>
        <w:tc>
          <w:tcPr>
            <w:tcW w:w="960" w:type="dxa"/>
            <w:tcBorders>
              <w:top w:val="nil"/>
              <w:left w:val="nil"/>
              <w:bottom w:val="nil"/>
              <w:right w:val="nil"/>
            </w:tcBorders>
            <w:shd w:val="clear" w:color="000000" w:fill="FFF2CC"/>
            <w:noWrap/>
            <w:vAlign w:val="bottom"/>
            <w:hideMark/>
          </w:tcPr>
          <w:p w14:paraId="0A72DD91"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31,082</w:t>
            </w:r>
          </w:p>
        </w:tc>
        <w:tc>
          <w:tcPr>
            <w:tcW w:w="960" w:type="dxa"/>
            <w:tcBorders>
              <w:top w:val="nil"/>
              <w:left w:val="nil"/>
              <w:bottom w:val="nil"/>
              <w:right w:val="nil"/>
            </w:tcBorders>
            <w:shd w:val="clear" w:color="000000" w:fill="FFF2CC"/>
            <w:noWrap/>
            <w:vAlign w:val="bottom"/>
            <w:hideMark/>
          </w:tcPr>
          <w:p w14:paraId="73AABB32"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30,942</w:t>
            </w:r>
          </w:p>
        </w:tc>
        <w:tc>
          <w:tcPr>
            <w:tcW w:w="960" w:type="dxa"/>
            <w:tcBorders>
              <w:top w:val="nil"/>
              <w:left w:val="nil"/>
              <w:bottom w:val="nil"/>
              <w:right w:val="nil"/>
            </w:tcBorders>
            <w:shd w:val="clear" w:color="000000" w:fill="FFF2CC"/>
            <w:noWrap/>
            <w:vAlign w:val="bottom"/>
            <w:hideMark/>
          </w:tcPr>
          <w:p w14:paraId="77DC5DDA"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31,989</w:t>
            </w:r>
          </w:p>
        </w:tc>
        <w:tc>
          <w:tcPr>
            <w:tcW w:w="1080" w:type="dxa"/>
            <w:tcBorders>
              <w:top w:val="nil"/>
              <w:left w:val="nil"/>
              <w:bottom w:val="nil"/>
              <w:right w:val="nil"/>
            </w:tcBorders>
            <w:shd w:val="clear" w:color="000000" w:fill="FFF2CC"/>
            <w:noWrap/>
            <w:vAlign w:val="bottom"/>
            <w:hideMark/>
          </w:tcPr>
          <w:p w14:paraId="5C097B97"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29,628</w:t>
            </w:r>
          </w:p>
        </w:tc>
      </w:tr>
      <w:tr w:rsidR="00C17C94" w:rsidRPr="00C11251" w14:paraId="649FF9F9" w14:textId="77777777" w:rsidTr="00C17C94">
        <w:trPr>
          <w:trHeight w:val="315"/>
        </w:trPr>
        <w:tc>
          <w:tcPr>
            <w:tcW w:w="3621" w:type="dxa"/>
            <w:gridSpan w:val="2"/>
            <w:tcBorders>
              <w:top w:val="nil"/>
              <w:left w:val="nil"/>
              <w:bottom w:val="nil"/>
              <w:right w:val="nil"/>
            </w:tcBorders>
            <w:shd w:val="clear" w:color="000000" w:fill="FFF2CC"/>
            <w:noWrap/>
            <w:vAlign w:val="bottom"/>
            <w:hideMark/>
          </w:tcPr>
          <w:p w14:paraId="44B4D456"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Ropovody</w:t>
            </w:r>
          </w:p>
        </w:tc>
        <w:tc>
          <w:tcPr>
            <w:tcW w:w="1239" w:type="dxa"/>
            <w:tcBorders>
              <w:top w:val="nil"/>
              <w:left w:val="nil"/>
              <w:bottom w:val="double" w:sz="6" w:space="0" w:color="A6A6A6"/>
              <w:right w:val="single" w:sz="4" w:space="0" w:color="A6A6A6"/>
            </w:tcBorders>
            <w:shd w:val="clear" w:color="000000" w:fill="FFF2CC"/>
            <w:noWrap/>
            <w:vAlign w:val="bottom"/>
            <w:hideMark/>
          </w:tcPr>
          <w:p w14:paraId="6842AF19"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tkm</w:t>
            </w:r>
          </w:p>
        </w:tc>
        <w:tc>
          <w:tcPr>
            <w:tcW w:w="960" w:type="dxa"/>
            <w:tcBorders>
              <w:top w:val="nil"/>
              <w:left w:val="nil"/>
              <w:bottom w:val="double" w:sz="6" w:space="0" w:color="A6A6A6"/>
              <w:right w:val="nil"/>
            </w:tcBorders>
            <w:shd w:val="clear" w:color="000000" w:fill="FFF2CC"/>
            <w:noWrap/>
            <w:vAlign w:val="bottom"/>
            <w:hideMark/>
          </w:tcPr>
          <w:p w14:paraId="61443356"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 </w:t>
            </w:r>
          </w:p>
        </w:tc>
        <w:tc>
          <w:tcPr>
            <w:tcW w:w="960" w:type="dxa"/>
            <w:tcBorders>
              <w:top w:val="nil"/>
              <w:left w:val="nil"/>
              <w:bottom w:val="double" w:sz="6" w:space="0" w:color="A6A6A6"/>
              <w:right w:val="nil"/>
            </w:tcBorders>
            <w:shd w:val="clear" w:color="000000" w:fill="FFF2CC"/>
            <w:noWrap/>
            <w:vAlign w:val="bottom"/>
            <w:hideMark/>
          </w:tcPr>
          <w:p w14:paraId="1072619B"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 </w:t>
            </w:r>
          </w:p>
        </w:tc>
        <w:tc>
          <w:tcPr>
            <w:tcW w:w="960" w:type="dxa"/>
            <w:tcBorders>
              <w:top w:val="nil"/>
              <w:left w:val="nil"/>
              <w:bottom w:val="double" w:sz="6" w:space="0" w:color="A6A6A6"/>
              <w:right w:val="nil"/>
            </w:tcBorders>
            <w:shd w:val="clear" w:color="000000" w:fill="FFF2CC"/>
            <w:noWrap/>
            <w:vAlign w:val="bottom"/>
            <w:hideMark/>
          </w:tcPr>
          <w:p w14:paraId="0F17385A"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 </w:t>
            </w:r>
          </w:p>
        </w:tc>
        <w:tc>
          <w:tcPr>
            <w:tcW w:w="960" w:type="dxa"/>
            <w:tcBorders>
              <w:top w:val="nil"/>
              <w:left w:val="nil"/>
              <w:bottom w:val="double" w:sz="6" w:space="0" w:color="A6A6A6"/>
              <w:right w:val="nil"/>
            </w:tcBorders>
            <w:shd w:val="clear" w:color="000000" w:fill="FFF2CC"/>
            <w:noWrap/>
            <w:vAlign w:val="bottom"/>
            <w:hideMark/>
          </w:tcPr>
          <w:p w14:paraId="08D97B49"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 </w:t>
            </w:r>
          </w:p>
        </w:tc>
        <w:tc>
          <w:tcPr>
            <w:tcW w:w="960" w:type="dxa"/>
            <w:tcBorders>
              <w:top w:val="nil"/>
              <w:left w:val="nil"/>
              <w:bottom w:val="double" w:sz="6" w:space="0" w:color="A6A6A6"/>
              <w:right w:val="nil"/>
            </w:tcBorders>
            <w:shd w:val="clear" w:color="000000" w:fill="FFF2CC"/>
            <w:noWrap/>
            <w:vAlign w:val="bottom"/>
            <w:hideMark/>
          </w:tcPr>
          <w:p w14:paraId="1A5B67E7"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 </w:t>
            </w:r>
          </w:p>
        </w:tc>
        <w:tc>
          <w:tcPr>
            <w:tcW w:w="960" w:type="dxa"/>
            <w:tcBorders>
              <w:top w:val="nil"/>
              <w:left w:val="nil"/>
              <w:bottom w:val="double" w:sz="6" w:space="0" w:color="A6A6A6"/>
              <w:right w:val="nil"/>
            </w:tcBorders>
            <w:shd w:val="clear" w:color="000000" w:fill="FFF2CC"/>
            <w:noWrap/>
            <w:vAlign w:val="bottom"/>
            <w:hideMark/>
          </w:tcPr>
          <w:p w14:paraId="3FADCE3A"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 </w:t>
            </w:r>
          </w:p>
        </w:tc>
        <w:tc>
          <w:tcPr>
            <w:tcW w:w="960" w:type="dxa"/>
            <w:tcBorders>
              <w:top w:val="nil"/>
              <w:left w:val="nil"/>
              <w:bottom w:val="double" w:sz="6" w:space="0" w:color="A6A6A6"/>
              <w:right w:val="nil"/>
            </w:tcBorders>
            <w:shd w:val="clear" w:color="000000" w:fill="FFF2CC"/>
            <w:noWrap/>
            <w:vAlign w:val="bottom"/>
            <w:hideMark/>
          </w:tcPr>
          <w:p w14:paraId="09CD6196"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 </w:t>
            </w:r>
          </w:p>
        </w:tc>
        <w:tc>
          <w:tcPr>
            <w:tcW w:w="960" w:type="dxa"/>
            <w:tcBorders>
              <w:top w:val="nil"/>
              <w:left w:val="nil"/>
              <w:bottom w:val="double" w:sz="6" w:space="0" w:color="A6A6A6"/>
              <w:right w:val="nil"/>
            </w:tcBorders>
            <w:shd w:val="clear" w:color="000000" w:fill="FFF2CC"/>
            <w:noWrap/>
            <w:vAlign w:val="bottom"/>
            <w:hideMark/>
          </w:tcPr>
          <w:p w14:paraId="27257B27"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 </w:t>
            </w:r>
          </w:p>
        </w:tc>
        <w:tc>
          <w:tcPr>
            <w:tcW w:w="1080" w:type="dxa"/>
            <w:tcBorders>
              <w:top w:val="nil"/>
              <w:left w:val="nil"/>
              <w:bottom w:val="double" w:sz="6" w:space="0" w:color="A6A6A6"/>
              <w:right w:val="nil"/>
            </w:tcBorders>
            <w:shd w:val="clear" w:color="000000" w:fill="FFF2CC"/>
            <w:noWrap/>
            <w:vAlign w:val="bottom"/>
            <w:hideMark/>
          </w:tcPr>
          <w:p w14:paraId="63F261D4"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 </w:t>
            </w:r>
          </w:p>
        </w:tc>
      </w:tr>
      <w:tr w:rsidR="00C17C94" w:rsidRPr="00C11251" w14:paraId="3EB42D5E" w14:textId="77777777" w:rsidTr="00C17C94">
        <w:trPr>
          <w:trHeight w:val="315"/>
        </w:trPr>
        <w:tc>
          <w:tcPr>
            <w:tcW w:w="3621" w:type="dxa"/>
            <w:gridSpan w:val="2"/>
            <w:tcBorders>
              <w:top w:val="double" w:sz="6" w:space="0" w:color="A6A6A6"/>
              <w:left w:val="nil"/>
              <w:bottom w:val="single" w:sz="4" w:space="0" w:color="auto"/>
              <w:right w:val="nil"/>
            </w:tcBorders>
            <w:shd w:val="clear" w:color="000000" w:fill="FFF2CC"/>
            <w:noWrap/>
            <w:vAlign w:val="bottom"/>
            <w:hideMark/>
          </w:tcPr>
          <w:p w14:paraId="6845BE3D"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Celkem</w:t>
            </w:r>
          </w:p>
        </w:tc>
        <w:tc>
          <w:tcPr>
            <w:tcW w:w="1239" w:type="dxa"/>
            <w:tcBorders>
              <w:top w:val="nil"/>
              <w:left w:val="nil"/>
              <w:bottom w:val="single" w:sz="4" w:space="0" w:color="auto"/>
              <w:right w:val="single" w:sz="4" w:space="0" w:color="A6A6A6"/>
            </w:tcBorders>
            <w:shd w:val="clear" w:color="000000" w:fill="FFF2CC"/>
            <w:noWrap/>
            <w:vAlign w:val="bottom"/>
            <w:hideMark/>
          </w:tcPr>
          <w:p w14:paraId="56A022DE"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tkm</w:t>
            </w:r>
          </w:p>
        </w:tc>
        <w:tc>
          <w:tcPr>
            <w:tcW w:w="960" w:type="dxa"/>
            <w:tcBorders>
              <w:top w:val="nil"/>
              <w:left w:val="nil"/>
              <w:bottom w:val="single" w:sz="4" w:space="0" w:color="auto"/>
              <w:right w:val="nil"/>
            </w:tcBorders>
            <w:shd w:val="clear" w:color="000000" w:fill="FFF2CC"/>
            <w:noWrap/>
            <w:vAlign w:val="bottom"/>
            <w:hideMark/>
          </w:tcPr>
          <w:p w14:paraId="58669063"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66 304,4</w:t>
            </w:r>
          </w:p>
        </w:tc>
        <w:tc>
          <w:tcPr>
            <w:tcW w:w="960" w:type="dxa"/>
            <w:tcBorders>
              <w:top w:val="nil"/>
              <w:left w:val="nil"/>
              <w:bottom w:val="single" w:sz="4" w:space="0" w:color="auto"/>
              <w:right w:val="nil"/>
            </w:tcBorders>
            <w:shd w:val="clear" w:color="000000" w:fill="FFF2CC"/>
            <w:noWrap/>
            <w:vAlign w:val="bottom"/>
            <w:hideMark/>
          </w:tcPr>
          <w:p w14:paraId="71BE1BD3"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69 863,1</w:t>
            </w:r>
          </w:p>
        </w:tc>
        <w:tc>
          <w:tcPr>
            <w:tcW w:w="960" w:type="dxa"/>
            <w:tcBorders>
              <w:top w:val="nil"/>
              <w:left w:val="nil"/>
              <w:bottom w:val="single" w:sz="4" w:space="0" w:color="auto"/>
              <w:right w:val="nil"/>
            </w:tcBorders>
            <w:shd w:val="clear" w:color="000000" w:fill="FFF2CC"/>
            <w:noWrap/>
            <w:vAlign w:val="bottom"/>
            <w:hideMark/>
          </w:tcPr>
          <w:p w14:paraId="253E6324"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66 180,1</w:t>
            </w:r>
          </w:p>
        </w:tc>
        <w:tc>
          <w:tcPr>
            <w:tcW w:w="960" w:type="dxa"/>
            <w:tcBorders>
              <w:top w:val="nil"/>
              <w:left w:val="nil"/>
              <w:bottom w:val="single" w:sz="4" w:space="0" w:color="auto"/>
              <w:right w:val="nil"/>
            </w:tcBorders>
            <w:shd w:val="clear" w:color="000000" w:fill="FFF2CC"/>
            <w:noWrap/>
            <w:vAlign w:val="bottom"/>
            <w:hideMark/>
          </w:tcPr>
          <w:p w14:paraId="656E2EB9"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69 575,7</w:t>
            </w:r>
          </w:p>
        </w:tc>
        <w:tc>
          <w:tcPr>
            <w:tcW w:w="960" w:type="dxa"/>
            <w:tcBorders>
              <w:top w:val="nil"/>
              <w:left w:val="nil"/>
              <w:bottom w:val="single" w:sz="4" w:space="0" w:color="auto"/>
              <w:right w:val="nil"/>
            </w:tcBorders>
            <w:shd w:val="clear" w:color="000000" w:fill="FFF2CC"/>
            <w:noWrap/>
            <w:vAlign w:val="bottom"/>
            <w:hideMark/>
          </w:tcPr>
          <w:p w14:paraId="4F035675"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69 357,7</w:t>
            </w:r>
          </w:p>
        </w:tc>
        <w:tc>
          <w:tcPr>
            <w:tcW w:w="960" w:type="dxa"/>
            <w:tcBorders>
              <w:top w:val="nil"/>
              <w:left w:val="nil"/>
              <w:bottom w:val="single" w:sz="4" w:space="0" w:color="auto"/>
              <w:right w:val="nil"/>
            </w:tcBorders>
            <w:shd w:val="clear" w:color="000000" w:fill="FFF2CC"/>
            <w:noWrap/>
            <w:vAlign w:val="bottom"/>
            <w:hideMark/>
          </w:tcPr>
          <w:p w14:paraId="4E18ABE2"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74 590,8</w:t>
            </w:r>
          </w:p>
        </w:tc>
        <w:tc>
          <w:tcPr>
            <w:tcW w:w="960" w:type="dxa"/>
            <w:tcBorders>
              <w:top w:val="nil"/>
              <w:left w:val="nil"/>
              <w:bottom w:val="single" w:sz="4" w:space="0" w:color="auto"/>
              <w:right w:val="nil"/>
            </w:tcBorders>
            <w:shd w:val="clear" w:color="000000" w:fill="FFF2CC"/>
            <w:noWrap/>
            <w:vAlign w:val="bottom"/>
            <w:hideMark/>
          </w:tcPr>
          <w:p w14:paraId="2386CDBA"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66 584,6</w:t>
            </w:r>
          </w:p>
        </w:tc>
        <w:tc>
          <w:tcPr>
            <w:tcW w:w="960" w:type="dxa"/>
            <w:tcBorders>
              <w:top w:val="nil"/>
              <w:left w:val="nil"/>
              <w:bottom w:val="single" w:sz="4" w:space="0" w:color="auto"/>
              <w:right w:val="nil"/>
            </w:tcBorders>
            <w:shd w:val="clear" w:color="000000" w:fill="FFF2CC"/>
            <w:noWrap/>
            <w:vAlign w:val="bottom"/>
            <w:hideMark/>
          </w:tcPr>
          <w:p w14:paraId="058F1D22"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60 772,4</w:t>
            </w:r>
          </w:p>
        </w:tc>
        <w:tc>
          <w:tcPr>
            <w:tcW w:w="1080" w:type="dxa"/>
            <w:tcBorders>
              <w:top w:val="nil"/>
              <w:left w:val="nil"/>
              <w:bottom w:val="single" w:sz="4" w:space="0" w:color="auto"/>
              <w:right w:val="nil"/>
            </w:tcBorders>
            <w:shd w:val="clear" w:color="000000" w:fill="FFF2CC"/>
            <w:noWrap/>
            <w:vAlign w:val="bottom"/>
            <w:hideMark/>
          </w:tcPr>
          <w:p w14:paraId="5E5D5C8B" w14:textId="77777777" w:rsidR="00C17C94" w:rsidRPr="00C11251" w:rsidRDefault="00C17C94" w:rsidP="00C17C94">
            <w:pPr>
              <w:spacing w:after="0" w:line="240" w:lineRule="auto"/>
              <w:jc w:val="right"/>
              <w:rPr>
                <w:rFonts w:ascii="Times New Roman" w:eastAsia="Times New Roman" w:hAnsi="Times New Roman" w:cs="Times New Roman"/>
                <w:sz w:val="20"/>
                <w:szCs w:val="20"/>
                <w:lang w:eastAsia="cs-CZ"/>
              </w:rPr>
            </w:pPr>
            <w:r w:rsidRPr="00C11251">
              <w:rPr>
                <w:rFonts w:ascii="Times New Roman" w:eastAsia="Times New Roman" w:hAnsi="Times New Roman" w:cs="Times New Roman"/>
                <w:sz w:val="20"/>
                <w:szCs w:val="20"/>
                <w:lang w:eastAsia="cs-CZ"/>
              </w:rPr>
              <w:t>58 220,8</w:t>
            </w:r>
          </w:p>
        </w:tc>
      </w:tr>
      <w:tr w:rsidR="0025387F" w:rsidRPr="00C11251" w14:paraId="5852DCA9" w14:textId="77777777" w:rsidTr="0025387F">
        <w:trPr>
          <w:trHeight w:val="315"/>
        </w:trPr>
        <w:tc>
          <w:tcPr>
            <w:tcW w:w="4860" w:type="dxa"/>
            <w:gridSpan w:val="3"/>
            <w:tcBorders>
              <w:top w:val="nil"/>
              <w:left w:val="nil"/>
              <w:bottom w:val="nil"/>
              <w:right w:val="nil"/>
            </w:tcBorders>
            <w:shd w:val="clear" w:color="auto" w:fill="auto"/>
            <w:noWrap/>
            <w:vAlign w:val="bottom"/>
            <w:hideMark/>
          </w:tcPr>
          <w:p w14:paraId="213D4611" w14:textId="77777777" w:rsidR="0025387F" w:rsidRPr="00C11251" w:rsidRDefault="0025387F" w:rsidP="0025387F">
            <w:pPr>
              <w:spacing w:after="0" w:line="240" w:lineRule="auto"/>
              <w:rPr>
                <w:rFonts w:ascii="Times New Roman" w:eastAsia="Times New Roman" w:hAnsi="Times New Roman" w:cs="Times New Roman"/>
                <w:b/>
                <w:bCs/>
                <w:color w:val="000000"/>
                <w:lang w:eastAsia="cs-CZ"/>
              </w:rPr>
            </w:pPr>
            <w:r w:rsidRPr="00C11251">
              <w:rPr>
                <w:rFonts w:ascii="Times New Roman" w:eastAsia="Times New Roman" w:hAnsi="Times New Roman" w:cs="Times New Roman"/>
                <w:b/>
                <w:bCs/>
                <w:color w:val="000000"/>
                <w:lang w:eastAsia="cs-CZ"/>
              </w:rPr>
              <w:t xml:space="preserve">Emise oxidu uhličitého (CO2) </w:t>
            </w:r>
          </w:p>
        </w:tc>
        <w:tc>
          <w:tcPr>
            <w:tcW w:w="960" w:type="dxa"/>
            <w:tcBorders>
              <w:top w:val="nil"/>
              <w:left w:val="nil"/>
              <w:bottom w:val="nil"/>
              <w:right w:val="nil"/>
            </w:tcBorders>
            <w:shd w:val="clear" w:color="auto" w:fill="auto"/>
            <w:noWrap/>
            <w:vAlign w:val="bottom"/>
            <w:hideMark/>
          </w:tcPr>
          <w:p w14:paraId="46B5C8A0" w14:textId="77777777" w:rsidR="0025387F" w:rsidRPr="00C11251" w:rsidRDefault="0025387F" w:rsidP="0025387F">
            <w:pPr>
              <w:spacing w:after="0" w:line="240" w:lineRule="auto"/>
              <w:rPr>
                <w:rFonts w:ascii="Times New Roman" w:eastAsia="Times New Roman" w:hAnsi="Times New Roman" w:cs="Times New Roman"/>
                <w:b/>
                <w:bCs/>
                <w:color w:val="000000"/>
                <w:lang w:eastAsia="cs-CZ"/>
              </w:rPr>
            </w:pPr>
          </w:p>
        </w:tc>
        <w:tc>
          <w:tcPr>
            <w:tcW w:w="960" w:type="dxa"/>
            <w:tcBorders>
              <w:top w:val="nil"/>
              <w:left w:val="nil"/>
              <w:bottom w:val="nil"/>
              <w:right w:val="nil"/>
            </w:tcBorders>
            <w:shd w:val="clear" w:color="auto" w:fill="auto"/>
            <w:noWrap/>
            <w:vAlign w:val="bottom"/>
            <w:hideMark/>
          </w:tcPr>
          <w:p w14:paraId="46DE82C8" w14:textId="77777777" w:rsidR="0025387F" w:rsidRPr="00C11251" w:rsidRDefault="0025387F" w:rsidP="0025387F">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14C18A2" w14:textId="77777777" w:rsidR="0025387F" w:rsidRPr="00C11251" w:rsidRDefault="0025387F" w:rsidP="0025387F">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F59E0DC" w14:textId="77777777" w:rsidR="0025387F" w:rsidRPr="00C11251" w:rsidRDefault="0025387F" w:rsidP="0025387F">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61421E0" w14:textId="77777777" w:rsidR="0025387F" w:rsidRPr="00C11251" w:rsidRDefault="0025387F" w:rsidP="0025387F">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D6472ED" w14:textId="77777777" w:rsidR="0025387F" w:rsidRPr="00C11251" w:rsidRDefault="0025387F" w:rsidP="0025387F">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199E550" w14:textId="77777777" w:rsidR="0025387F" w:rsidRPr="00C11251" w:rsidRDefault="0025387F" w:rsidP="0025387F">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7FEE13D" w14:textId="77777777" w:rsidR="0025387F" w:rsidRPr="00C11251" w:rsidRDefault="0025387F" w:rsidP="0025387F">
            <w:pPr>
              <w:spacing w:after="0" w:line="240" w:lineRule="auto"/>
              <w:rPr>
                <w:rFonts w:ascii="Times New Roman" w:eastAsia="Times New Roman" w:hAnsi="Times New Roman" w:cs="Times New Roman"/>
                <w:sz w:val="20"/>
                <w:szCs w:val="20"/>
                <w:lang w:eastAsia="cs-CZ"/>
              </w:rPr>
            </w:pPr>
          </w:p>
        </w:tc>
        <w:tc>
          <w:tcPr>
            <w:tcW w:w="1080" w:type="dxa"/>
            <w:tcBorders>
              <w:top w:val="nil"/>
              <w:left w:val="nil"/>
              <w:bottom w:val="nil"/>
              <w:right w:val="nil"/>
            </w:tcBorders>
            <w:shd w:val="clear" w:color="auto" w:fill="auto"/>
            <w:noWrap/>
            <w:vAlign w:val="bottom"/>
            <w:hideMark/>
          </w:tcPr>
          <w:p w14:paraId="6813BD52" w14:textId="77777777" w:rsidR="0025387F" w:rsidRPr="00C11251" w:rsidRDefault="0025387F" w:rsidP="0025387F">
            <w:pPr>
              <w:spacing w:after="0" w:line="240" w:lineRule="auto"/>
              <w:rPr>
                <w:rFonts w:ascii="Times New Roman" w:eastAsia="Times New Roman" w:hAnsi="Times New Roman" w:cs="Times New Roman"/>
                <w:sz w:val="20"/>
                <w:szCs w:val="20"/>
                <w:lang w:eastAsia="cs-CZ"/>
              </w:rPr>
            </w:pPr>
          </w:p>
        </w:tc>
      </w:tr>
      <w:tr w:rsidR="0025387F" w:rsidRPr="00C11251" w14:paraId="4192456B" w14:textId="77777777" w:rsidTr="0025387F">
        <w:trPr>
          <w:trHeight w:val="315"/>
        </w:trPr>
        <w:tc>
          <w:tcPr>
            <w:tcW w:w="33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E8327B" w14:textId="77777777" w:rsidR="0025387F" w:rsidRPr="00C11251" w:rsidRDefault="0025387F" w:rsidP="0025387F">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1490" w:type="dxa"/>
            <w:gridSpan w:val="2"/>
            <w:tcBorders>
              <w:top w:val="single" w:sz="8" w:space="0" w:color="auto"/>
              <w:left w:val="nil"/>
              <w:bottom w:val="single" w:sz="8" w:space="0" w:color="auto"/>
              <w:right w:val="single" w:sz="8" w:space="0" w:color="auto"/>
            </w:tcBorders>
            <w:shd w:val="clear" w:color="auto" w:fill="auto"/>
            <w:noWrap/>
            <w:vAlign w:val="bottom"/>
            <w:hideMark/>
          </w:tcPr>
          <w:p w14:paraId="4FE598E3" w14:textId="77777777" w:rsidR="0025387F" w:rsidRPr="00C11251" w:rsidRDefault="0025387F" w:rsidP="0025387F">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6270E36"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2010</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3590DFA"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2011</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A79F9EC"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2012</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475C53A"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2013</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051C0A88"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2014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FCCA952"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2015</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0988852F"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2016</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56A201C"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2017</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635EA950"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2018</w:t>
            </w:r>
          </w:p>
        </w:tc>
      </w:tr>
      <w:tr w:rsidR="0025387F" w:rsidRPr="00C11251" w14:paraId="29509712" w14:textId="77777777" w:rsidTr="0025387F">
        <w:trPr>
          <w:trHeight w:val="315"/>
        </w:trPr>
        <w:tc>
          <w:tcPr>
            <w:tcW w:w="3370" w:type="dxa"/>
            <w:tcBorders>
              <w:top w:val="nil"/>
              <w:left w:val="single" w:sz="8" w:space="0" w:color="auto"/>
              <w:bottom w:val="single" w:sz="8" w:space="0" w:color="auto"/>
              <w:right w:val="single" w:sz="8" w:space="0" w:color="auto"/>
            </w:tcBorders>
            <w:shd w:val="clear" w:color="auto" w:fill="auto"/>
            <w:noWrap/>
            <w:vAlign w:val="bottom"/>
            <w:hideMark/>
          </w:tcPr>
          <w:p w14:paraId="237DEE2B" w14:textId="77777777" w:rsidR="0025387F" w:rsidRPr="00C11251" w:rsidRDefault="0025387F" w:rsidP="0025387F">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Doprava celkem</w:t>
            </w:r>
          </w:p>
        </w:tc>
        <w:tc>
          <w:tcPr>
            <w:tcW w:w="1490" w:type="dxa"/>
            <w:gridSpan w:val="2"/>
            <w:tcBorders>
              <w:top w:val="nil"/>
              <w:left w:val="nil"/>
              <w:bottom w:val="single" w:sz="8" w:space="0" w:color="auto"/>
              <w:right w:val="single" w:sz="8" w:space="0" w:color="auto"/>
            </w:tcBorders>
            <w:shd w:val="clear" w:color="auto" w:fill="auto"/>
            <w:noWrap/>
            <w:vAlign w:val="bottom"/>
            <w:hideMark/>
          </w:tcPr>
          <w:p w14:paraId="3126A85C" w14:textId="77777777" w:rsidR="0025387F" w:rsidRPr="00C11251" w:rsidRDefault="0025387F" w:rsidP="0025387F">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tis. tun</w:t>
            </w:r>
          </w:p>
        </w:tc>
        <w:tc>
          <w:tcPr>
            <w:tcW w:w="960" w:type="dxa"/>
            <w:tcBorders>
              <w:top w:val="nil"/>
              <w:left w:val="nil"/>
              <w:bottom w:val="single" w:sz="8" w:space="0" w:color="auto"/>
              <w:right w:val="single" w:sz="8" w:space="0" w:color="auto"/>
            </w:tcBorders>
            <w:shd w:val="clear" w:color="auto" w:fill="auto"/>
            <w:noWrap/>
            <w:vAlign w:val="bottom"/>
            <w:hideMark/>
          </w:tcPr>
          <w:p w14:paraId="3315A8DD"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18143</w:t>
            </w:r>
          </w:p>
        </w:tc>
        <w:tc>
          <w:tcPr>
            <w:tcW w:w="960" w:type="dxa"/>
            <w:tcBorders>
              <w:top w:val="nil"/>
              <w:left w:val="nil"/>
              <w:bottom w:val="single" w:sz="8" w:space="0" w:color="auto"/>
              <w:right w:val="single" w:sz="8" w:space="0" w:color="auto"/>
            </w:tcBorders>
            <w:shd w:val="clear" w:color="auto" w:fill="auto"/>
            <w:noWrap/>
            <w:vAlign w:val="bottom"/>
            <w:hideMark/>
          </w:tcPr>
          <w:p w14:paraId="60FBFF26"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18178</w:t>
            </w:r>
          </w:p>
        </w:tc>
        <w:tc>
          <w:tcPr>
            <w:tcW w:w="960" w:type="dxa"/>
            <w:tcBorders>
              <w:top w:val="nil"/>
              <w:left w:val="nil"/>
              <w:bottom w:val="single" w:sz="8" w:space="0" w:color="auto"/>
              <w:right w:val="single" w:sz="8" w:space="0" w:color="auto"/>
            </w:tcBorders>
            <w:shd w:val="clear" w:color="auto" w:fill="auto"/>
            <w:noWrap/>
            <w:vAlign w:val="bottom"/>
            <w:hideMark/>
          </w:tcPr>
          <w:p w14:paraId="3E783EFA"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17825</w:t>
            </w:r>
          </w:p>
        </w:tc>
        <w:tc>
          <w:tcPr>
            <w:tcW w:w="960" w:type="dxa"/>
            <w:tcBorders>
              <w:top w:val="nil"/>
              <w:left w:val="nil"/>
              <w:bottom w:val="single" w:sz="8" w:space="0" w:color="auto"/>
              <w:right w:val="single" w:sz="8" w:space="0" w:color="auto"/>
            </w:tcBorders>
            <w:shd w:val="clear" w:color="auto" w:fill="auto"/>
            <w:noWrap/>
            <w:vAlign w:val="bottom"/>
            <w:hideMark/>
          </w:tcPr>
          <w:p w14:paraId="2614E56C"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17672</w:t>
            </w:r>
          </w:p>
        </w:tc>
        <w:tc>
          <w:tcPr>
            <w:tcW w:w="960" w:type="dxa"/>
            <w:tcBorders>
              <w:top w:val="nil"/>
              <w:left w:val="nil"/>
              <w:bottom w:val="single" w:sz="8" w:space="0" w:color="auto"/>
              <w:right w:val="single" w:sz="8" w:space="0" w:color="auto"/>
            </w:tcBorders>
            <w:shd w:val="clear" w:color="auto" w:fill="auto"/>
            <w:noWrap/>
            <w:vAlign w:val="bottom"/>
            <w:hideMark/>
          </w:tcPr>
          <w:p w14:paraId="0AB22998"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18330</w:t>
            </w:r>
          </w:p>
        </w:tc>
        <w:tc>
          <w:tcPr>
            <w:tcW w:w="960" w:type="dxa"/>
            <w:tcBorders>
              <w:top w:val="nil"/>
              <w:left w:val="nil"/>
              <w:bottom w:val="single" w:sz="8" w:space="0" w:color="auto"/>
              <w:right w:val="single" w:sz="8" w:space="0" w:color="auto"/>
            </w:tcBorders>
            <w:shd w:val="clear" w:color="auto" w:fill="auto"/>
            <w:noWrap/>
            <w:vAlign w:val="bottom"/>
            <w:hideMark/>
          </w:tcPr>
          <w:p w14:paraId="6FF25906"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19056</w:t>
            </w:r>
          </w:p>
        </w:tc>
        <w:tc>
          <w:tcPr>
            <w:tcW w:w="960" w:type="dxa"/>
            <w:tcBorders>
              <w:top w:val="nil"/>
              <w:left w:val="nil"/>
              <w:bottom w:val="single" w:sz="8" w:space="0" w:color="auto"/>
              <w:right w:val="single" w:sz="8" w:space="0" w:color="auto"/>
            </w:tcBorders>
            <w:shd w:val="clear" w:color="auto" w:fill="auto"/>
            <w:noWrap/>
            <w:vAlign w:val="bottom"/>
            <w:hideMark/>
          </w:tcPr>
          <w:p w14:paraId="3F4E2CD9"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19966</w:t>
            </w:r>
          </w:p>
        </w:tc>
        <w:tc>
          <w:tcPr>
            <w:tcW w:w="960" w:type="dxa"/>
            <w:tcBorders>
              <w:top w:val="nil"/>
              <w:left w:val="nil"/>
              <w:bottom w:val="single" w:sz="8" w:space="0" w:color="auto"/>
              <w:right w:val="single" w:sz="8" w:space="0" w:color="auto"/>
            </w:tcBorders>
            <w:shd w:val="clear" w:color="auto" w:fill="auto"/>
            <w:noWrap/>
            <w:vAlign w:val="bottom"/>
            <w:hideMark/>
          </w:tcPr>
          <w:p w14:paraId="351B4970"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20499</w:t>
            </w:r>
          </w:p>
        </w:tc>
        <w:tc>
          <w:tcPr>
            <w:tcW w:w="1080" w:type="dxa"/>
            <w:tcBorders>
              <w:top w:val="nil"/>
              <w:left w:val="nil"/>
              <w:bottom w:val="single" w:sz="8" w:space="0" w:color="auto"/>
              <w:right w:val="single" w:sz="8" w:space="0" w:color="auto"/>
            </w:tcBorders>
            <w:shd w:val="clear" w:color="auto" w:fill="auto"/>
            <w:noWrap/>
            <w:vAlign w:val="bottom"/>
            <w:hideMark/>
          </w:tcPr>
          <w:p w14:paraId="72DD27E6"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20838</w:t>
            </w:r>
          </w:p>
        </w:tc>
      </w:tr>
    </w:tbl>
    <w:p w14:paraId="13C05267" w14:textId="77777777" w:rsidR="008369FC" w:rsidRPr="00C11251" w:rsidRDefault="008369FC" w:rsidP="005A3FDD">
      <w:pPr>
        <w:spacing w:before="120"/>
        <w:jc w:val="both"/>
        <w:rPr>
          <w:rFonts w:ascii="Times New Roman" w:hAnsi="Times New Roman" w:cs="Times New Roman"/>
          <w:b/>
          <w:i/>
          <w:sz w:val="24"/>
          <w:szCs w:val="24"/>
        </w:rPr>
      </w:pPr>
    </w:p>
    <w:p w14:paraId="4D9383A6" w14:textId="41CA7A89" w:rsidR="00D13FAD" w:rsidRDefault="00D13FAD">
      <w:pPr>
        <w:rPr>
          <w:rFonts w:ascii="Times New Roman" w:hAnsi="Times New Roman" w:cs="Times New Roman"/>
          <w:b/>
          <w:i/>
          <w:sz w:val="24"/>
          <w:szCs w:val="24"/>
        </w:rPr>
      </w:pPr>
    </w:p>
    <w:p w14:paraId="2F2E4FB9" w14:textId="77777777" w:rsidR="00C17C94" w:rsidRPr="00C11251" w:rsidRDefault="00C17C94" w:rsidP="00C17C94">
      <w:pPr>
        <w:spacing w:before="120"/>
        <w:jc w:val="both"/>
        <w:rPr>
          <w:rFonts w:ascii="Times New Roman" w:hAnsi="Times New Roman" w:cs="Times New Roman"/>
          <w:b/>
          <w:i/>
          <w:sz w:val="24"/>
          <w:szCs w:val="24"/>
        </w:rPr>
      </w:pPr>
      <w:r w:rsidRPr="00C11251">
        <w:rPr>
          <w:rFonts w:ascii="Times New Roman" w:hAnsi="Times New Roman" w:cs="Times New Roman"/>
          <w:b/>
          <w:i/>
          <w:sz w:val="24"/>
          <w:szCs w:val="24"/>
        </w:rPr>
        <w:t>Odhad dělby přepravní práce v případě neplnění Dopravní politiky a návazných proces</w:t>
      </w:r>
      <w:r w:rsidR="0025387F" w:rsidRPr="00C11251">
        <w:rPr>
          <w:rFonts w:ascii="Times New Roman" w:hAnsi="Times New Roman" w:cs="Times New Roman"/>
          <w:b/>
          <w:i/>
          <w:sz w:val="24"/>
          <w:szCs w:val="24"/>
        </w:rPr>
        <w:t xml:space="preserve">ů, koncepcí a strategií </w:t>
      </w:r>
    </w:p>
    <w:tbl>
      <w:tblPr>
        <w:tblW w:w="14580" w:type="dxa"/>
        <w:tblCellMar>
          <w:left w:w="70" w:type="dxa"/>
          <w:right w:w="70" w:type="dxa"/>
        </w:tblCellMar>
        <w:tblLook w:val="04A0" w:firstRow="1" w:lastRow="0" w:firstColumn="1" w:lastColumn="0" w:noHBand="0" w:noVBand="1"/>
      </w:tblPr>
      <w:tblGrid>
        <w:gridCol w:w="3370"/>
        <w:gridCol w:w="251"/>
        <w:gridCol w:w="1239"/>
        <w:gridCol w:w="960"/>
        <w:gridCol w:w="960"/>
        <w:gridCol w:w="960"/>
        <w:gridCol w:w="960"/>
        <w:gridCol w:w="960"/>
        <w:gridCol w:w="960"/>
        <w:gridCol w:w="960"/>
        <w:gridCol w:w="960"/>
        <w:gridCol w:w="1080"/>
        <w:gridCol w:w="960"/>
      </w:tblGrid>
      <w:tr w:rsidR="00C17C94" w:rsidRPr="00C11251" w14:paraId="2F7C4033" w14:textId="77777777" w:rsidTr="0025387F">
        <w:trPr>
          <w:trHeight w:val="300"/>
        </w:trPr>
        <w:tc>
          <w:tcPr>
            <w:tcW w:w="4860" w:type="dxa"/>
            <w:gridSpan w:val="3"/>
            <w:tcBorders>
              <w:top w:val="single" w:sz="8" w:space="0" w:color="auto"/>
              <w:left w:val="nil"/>
              <w:bottom w:val="single" w:sz="4" w:space="0" w:color="auto"/>
              <w:right w:val="nil"/>
            </w:tcBorders>
            <w:shd w:val="clear" w:color="000000" w:fill="FFF2CC"/>
            <w:noWrap/>
            <w:vAlign w:val="bottom"/>
            <w:hideMark/>
          </w:tcPr>
          <w:p w14:paraId="1EB52C93" w14:textId="77777777" w:rsidR="00C17C94" w:rsidRPr="00C11251" w:rsidRDefault="00C17C94" w:rsidP="00C17C94">
            <w:pPr>
              <w:spacing w:after="0" w:line="240" w:lineRule="auto"/>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Přep. výkony os. dop.  [mil. oskm]</w:t>
            </w:r>
          </w:p>
        </w:tc>
        <w:tc>
          <w:tcPr>
            <w:tcW w:w="960" w:type="dxa"/>
            <w:tcBorders>
              <w:top w:val="single" w:sz="8" w:space="0" w:color="auto"/>
              <w:left w:val="nil"/>
              <w:bottom w:val="single" w:sz="4" w:space="0" w:color="auto"/>
              <w:right w:val="nil"/>
            </w:tcBorders>
            <w:shd w:val="clear" w:color="000000" w:fill="FFF2CC"/>
            <w:noWrap/>
            <w:vAlign w:val="bottom"/>
            <w:hideMark/>
          </w:tcPr>
          <w:p w14:paraId="277BB801"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2019</w:t>
            </w:r>
          </w:p>
        </w:tc>
        <w:tc>
          <w:tcPr>
            <w:tcW w:w="960" w:type="dxa"/>
            <w:tcBorders>
              <w:top w:val="single" w:sz="8" w:space="0" w:color="auto"/>
              <w:left w:val="nil"/>
              <w:bottom w:val="single" w:sz="4" w:space="0" w:color="auto"/>
              <w:right w:val="nil"/>
            </w:tcBorders>
            <w:shd w:val="clear" w:color="000000" w:fill="FFF2CC"/>
            <w:noWrap/>
            <w:vAlign w:val="bottom"/>
            <w:hideMark/>
          </w:tcPr>
          <w:p w14:paraId="504EC578"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2020</w:t>
            </w:r>
          </w:p>
        </w:tc>
        <w:tc>
          <w:tcPr>
            <w:tcW w:w="960" w:type="dxa"/>
            <w:tcBorders>
              <w:top w:val="single" w:sz="8" w:space="0" w:color="auto"/>
              <w:left w:val="nil"/>
              <w:bottom w:val="single" w:sz="4" w:space="0" w:color="auto"/>
              <w:right w:val="nil"/>
            </w:tcBorders>
            <w:shd w:val="clear" w:color="000000" w:fill="FFF2CC"/>
            <w:noWrap/>
            <w:vAlign w:val="bottom"/>
            <w:hideMark/>
          </w:tcPr>
          <w:p w14:paraId="78FA74E4"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2021</w:t>
            </w:r>
          </w:p>
        </w:tc>
        <w:tc>
          <w:tcPr>
            <w:tcW w:w="960" w:type="dxa"/>
            <w:tcBorders>
              <w:top w:val="single" w:sz="8" w:space="0" w:color="auto"/>
              <w:left w:val="nil"/>
              <w:bottom w:val="single" w:sz="4" w:space="0" w:color="auto"/>
              <w:right w:val="nil"/>
            </w:tcBorders>
            <w:shd w:val="clear" w:color="000000" w:fill="FFF2CC"/>
            <w:noWrap/>
            <w:vAlign w:val="bottom"/>
            <w:hideMark/>
          </w:tcPr>
          <w:p w14:paraId="3B634909"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2022</w:t>
            </w:r>
          </w:p>
        </w:tc>
        <w:tc>
          <w:tcPr>
            <w:tcW w:w="960" w:type="dxa"/>
            <w:tcBorders>
              <w:top w:val="single" w:sz="8" w:space="0" w:color="auto"/>
              <w:left w:val="nil"/>
              <w:bottom w:val="single" w:sz="4" w:space="0" w:color="auto"/>
              <w:right w:val="nil"/>
            </w:tcBorders>
            <w:shd w:val="clear" w:color="000000" w:fill="FFF2CC"/>
            <w:noWrap/>
            <w:vAlign w:val="bottom"/>
            <w:hideMark/>
          </w:tcPr>
          <w:p w14:paraId="6AF5C1FF"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2023</w:t>
            </w:r>
          </w:p>
        </w:tc>
        <w:tc>
          <w:tcPr>
            <w:tcW w:w="960" w:type="dxa"/>
            <w:tcBorders>
              <w:top w:val="single" w:sz="8" w:space="0" w:color="auto"/>
              <w:left w:val="nil"/>
              <w:bottom w:val="single" w:sz="4" w:space="0" w:color="auto"/>
              <w:right w:val="nil"/>
            </w:tcBorders>
            <w:shd w:val="clear" w:color="000000" w:fill="FFF2CC"/>
            <w:noWrap/>
            <w:vAlign w:val="bottom"/>
            <w:hideMark/>
          </w:tcPr>
          <w:p w14:paraId="71204AC5"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2024</w:t>
            </w:r>
          </w:p>
        </w:tc>
        <w:tc>
          <w:tcPr>
            <w:tcW w:w="960" w:type="dxa"/>
            <w:tcBorders>
              <w:top w:val="single" w:sz="8" w:space="0" w:color="auto"/>
              <w:left w:val="nil"/>
              <w:bottom w:val="single" w:sz="4" w:space="0" w:color="auto"/>
              <w:right w:val="nil"/>
            </w:tcBorders>
            <w:shd w:val="clear" w:color="000000" w:fill="FFF2CC"/>
            <w:noWrap/>
            <w:vAlign w:val="bottom"/>
            <w:hideMark/>
          </w:tcPr>
          <w:p w14:paraId="7EE16092"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2025</w:t>
            </w:r>
          </w:p>
        </w:tc>
        <w:tc>
          <w:tcPr>
            <w:tcW w:w="960" w:type="dxa"/>
            <w:tcBorders>
              <w:top w:val="single" w:sz="8" w:space="0" w:color="auto"/>
              <w:left w:val="nil"/>
              <w:bottom w:val="single" w:sz="4" w:space="0" w:color="auto"/>
              <w:right w:val="nil"/>
            </w:tcBorders>
            <w:shd w:val="clear" w:color="000000" w:fill="FFF2CC"/>
            <w:noWrap/>
            <w:vAlign w:val="bottom"/>
            <w:hideMark/>
          </w:tcPr>
          <w:p w14:paraId="2742CEBB"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2030</w:t>
            </w:r>
          </w:p>
        </w:tc>
        <w:tc>
          <w:tcPr>
            <w:tcW w:w="1080" w:type="dxa"/>
            <w:tcBorders>
              <w:top w:val="single" w:sz="8" w:space="0" w:color="auto"/>
              <w:left w:val="nil"/>
              <w:bottom w:val="single" w:sz="4" w:space="0" w:color="auto"/>
              <w:right w:val="nil"/>
            </w:tcBorders>
            <w:shd w:val="clear" w:color="000000" w:fill="FFF2CC"/>
            <w:noWrap/>
            <w:vAlign w:val="bottom"/>
            <w:hideMark/>
          </w:tcPr>
          <w:p w14:paraId="4901A1FE"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2035</w:t>
            </w:r>
          </w:p>
        </w:tc>
        <w:tc>
          <w:tcPr>
            <w:tcW w:w="960" w:type="dxa"/>
            <w:tcBorders>
              <w:top w:val="single" w:sz="8" w:space="0" w:color="auto"/>
              <w:left w:val="nil"/>
              <w:bottom w:val="single" w:sz="4" w:space="0" w:color="auto"/>
              <w:right w:val="nil"/>
            </w:tcBorders>
            <w:shd w:val="clear" w:color="000000" w:fill="FFF2CC"/>
            <w:noWrap/>
            <w:vAlign w:val="bottom"/>
            <w:hideMark/>
          </w:tcPr>
          <w:p w14:paraId="5EB060BE"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2050</w:t>
            </w:r>
          </w:p>
        </w:tc>
      </w:tr>
      <w:tr w:rsidR="00C17C94" w:rsidRPr="00C11251" w14:paraId="5FE026C9" w14:textId="77777777" w:rsidTr="0025387F">
        <w:trPr>
          <w:trHeight w:val="300"/>
        </w:trPr>
        <w:tc>
          <w:tcPr>
            <w:tcW w:w="3621" w:type="dxa"/>
            <w:gridSpan w:val="2"/>
            <w:tcBorders>
              <w:top w:val="nil"/>
              <w:left w:val="nil"/>
              <w:bottom w:val="nil"/>
              <w:right w:val="nil"/>
            </w:tcBorders>
            <w:shd w:val="clear" w:color="000000" w:fill="FFF2CC"/>
            <w:noWrap/>
            <w:vAlign w:val="bottom"/>
            <w:hideMark/>
          </w:tcPr>
          <w:p w14:paraId="4CB7C2F0"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Železniční doprava</w:t>
            </w:r>
          </w:p>
        </w:tc>
        <w:tc>
          <w:tcPr>
            <w:tcW w:w="1239" w:type="dxa"/>
            <w:tcBorders>
              <w:top w:val="nil"/>
              <w:left w:val="nil"/>
              <w:bottom w:val="nil"/>
              <w:right w:val="single" w:sz="4" w:space="0" w:color="A6A6A6"/>
            </w:tcBorders>
            <w:shd w:val="clear" w:color="000000" w:fill="FFF2CC"/>
            <w:noWrap/>
            <w:vAlign w:val="bottom"/>
            <w:hideMark/>
          </w:tcPr>
          <w:p w14:paraId="40BE45EF"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F00"/>
            <w:noWrap/>
            <w:vAlign w:val="bottom"/>
            <w:hideMark/>
          </w:tcPr>
          <w:p w14:paraId="5E8DA602"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11 191,3</w:t>
            </w:r>
          </w:p>
        </w:tc>
        <w:tc>
          <w:tcPr>
            <w:tcW w:w="960" w:type="dxa"/>
            <w:tcBorders>
              <w:top w:val="nil"/>
              <w:left w:val="nil"/>
              <w:bottom w:val="nil"/>
              <w:right w:val="nil"/>
            </w:tcBorders>
            <w:shd w:val="clear" w:color="000000" w:fill="FFFF00"/>
            <w:noWrap/>
            <w:vAlign w:val="bottom"/>
            <w:hideMark/>
          </w:tcPr>
          <w:p w14:paraId="7B267FCD"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11 918,9</w:t>
            </w:r>
          </w:p>
        </w:tc>
        <w:tc>
          <w:tcPr>
            <w:tcW w:w="960" w:type="dxa"/>
            <w:tcBorders>
              <w:top w:val="nil"/>
              <w:left w:val="nil"/>
              <w:bottom w:val="nil"/>
              <w:right w:val="nil"/>
            </w:tcBorders>
            <w:shd w:val="clear" w:color="000000" w:fill="FFFF00"/>
            <w:noWrap/>
            <w:vAlign w:val="bottom"/>
            <w:hideMark/>
          </w:tcPr>
          <w:p w14:paraId="0F01DCF4"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12 431,0</w:t>
            </w:r>
          </w:p>
        </w:tc>
        <w:tc>
          <w:tcPr>
            <w:tcW w:w="960" w:type="dxa"/>
            <w:tcBorders>
              <w:top w:val="nil"/>
              <w:left w:val="nil"/>
              <w:bottom w:val="nil"/>
              <w:right w:val="nil"/>
            </w:tcBorders>
            <w:shd w:val="clear" w:color="000000" w:fill="FFFF00"/>
            <w:noWrap/>
            <w:vAlign w:val="bottom"/>
            <w:hideMark/>
          </w:tcPr>
          <w:p w14:paraId="55862B52"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12 447,3</w:t>
            </w:r>
          </w:p>
        </w:tc>
        <w:tc>
          <w:tcPr>
            <w:tcW w:w="960" w:type="dxa"/>
            <w:tcBorders>
              <w:top w:val="nil"/>
              <w:left w:val="nil"/>
              <w:bottom w:val="nil"/>
              <w:right w:val="nil"/>
            </w:tcBorders>
            <w:shd w:val="clear" w:color="000000" w:fill="FFFF00"/>
            <w:noWrap/>
            <w:vAlign w:val="bottom"/>
            <w:hideMark/>
          </w:tcPr>
          <w:p w14:paraId="1738C8DA"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12 187,0</w:t>
            </w:r>
          </w:p>
        </w:tc>
        <w:tc>
          <w:tcPr>
            <w:tcW w:w="960" w:type="dxa"/>
            <w:tcBorders>
              <w:top w:val="nil"/>
              <w:left w:val="nil"/>
              <w:bottom w:val="nil"/>
              <w:right w:val="nil"/>
            </w:tcBorders>
            <w:shd w:val="clear" w:color="000000" w:fill="FFFF00"/>
            <w:noWrap/>
            <w:vAlign w:val="bottom"/>
            <w:hideMark/>
          </w:tcPr>
          <w:p w14:paraId="787E016C"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11 862,9</w:t>
            </w:r>
          </w:p>
        </w:tc>
        <w:tc>
          <w:tcPr>
            <w:tcW w:w="960" w:type="dxa"/>
            <w:tcBorders>
              <w:top w:val="nil"/>
              <w:left w:val="nil"/>
              <w:bottom w:val="nil"/>
              <w:right w:val="nil"/>
            </w:tcBorders>
            <w:shd w:val="clear" w:color="000000" w:fill="FFFF00"/>
            <w:noWrap/>
            <w:vAlign w:val="bottom"/>
            <w:hideMark/>
          </w:tcPr>
          <w:p w14:paraId="15098F36"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11 438,0</w:t>
            </w:r>
          </w:p>
        </w:tc>
        <w:tc>
          <w:tcPr>
            <w:tcW w:w="960" w:type="dxa"/>
            <w:tcBorders>
              <w:top w:val="nil"/>
              <w:left w:val="nil"/>
              <w:bottom w:val="nil"/>
              <w:right w:val="nil"/>
            </w:tcBorders>
            <w:shd w:val="clear" w:color="000000" w:fill="FFFF00"/>
            <w:noWrap/>
            <w:vAlign w:val="bottom"/>
            <w:hideMark/>
          </w:tcPr>
          <w:p w14:paraId="2AC7D193"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10 771,0</w:t>
            </w:r>
          </w:p>
        </w:tc>
        <w:tc>
          <w:tcPr>
            <w:tcW w:w="1080" w:type="dxa"/>
            <w:tcBorders>
              <w:top w:val="nil"/>
              <w:left w:val="nil"/>
              <w:bottom w:val="nil"/>
              <w:right w:val="nil"/>
            </w:tcBorders>
            <w:shd w:val="clear" w:color="000000" w:fill="FFFF00"/>
            <w:noWrap/>
            <w:vAlign w:val="bottom"/>
            <w:hideMark/>
          </w:tcPr>
          <w:p w14:paraId="4EBFCEC4"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10 112,0</w:t>
            </w:r>
          </w:p>
        </w:tc>
        <w:tc>
          <w:tcPr>
            <w:tcW w:w="960" w:type="dxa"/>
            <w:tcBorders>
              <w:top w:val="nil"/>
              <w:left w:val="nil"/>
              <w:bottom w:val="nil"/>
              <w:right w:val="nil"/>
            </w:tcBorders>
            <w:shd w:val="clear" w:color="000000" w:fill="FFFF00"/>
            <w:noWrap/>
            <w:vAlign w:val="bottom"/>
            <w:hideMark/>
          </w:tcPr>
          <w:p w14:paraId="2F6C114B"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8 730,0</w:t>
            </w:r>
          </w:p>
        </w:tc>
      </w:tr>
      <w:tr w:rsidR="00C17C94" w:rsidRPr="00C11251" w14:paraId="750DDE5B" w14:textId="77777777" w:rsidTr="0025387F">
        <w:trPr>
          <w:trHeight w:val="300"/>
        </w:trPr>
        <w:tc>
          <w:tcPr>
            <w:tcW w:w="3621" w:type="dxa"/>
            <w:gridSpan w:val="2"/>
            <w:tcBorders>
              <w:top w:val="nil"/>
              <w:left w:val="nil"/>
              <w:bottom w:val="nil"/>
              <w:right w:val="nil"/>
            </w:tcBorders>
            <w:shd w:val="clear" w:color="000000" w:fill="FFF2CC"/>
            <w:noWrap/>
            <w:vAlign w:val="bottom"/>
            <w:hideMark/>
          </w:tcPr>
          <w:p w14:paraId="353CE43B"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Autobusová doprava</w:t>
            </w:r>
          </w:p>
        </w:tc>
        <w:tc>
          <w:tcPr>
            <w:tcW w:w="1239" w:type="dxa"/>
            <w:tcBorders>
              <w:top w:val="nil"/>
              <w:left w:val="nil"/>
              <w:bottom w:val="nil"/>
              <w:right w:val="single" w:sz="4" w:space="0" w:color="A6A6A6"/>
            </w:tcBorders>
            <w:shd w:val="clear" w:color="000000" w:fill="FFF2CC"/>
            <w:noWrap/>
            <w:vAlign w:val="bottom"/>
            <w:hideMark/>
          </w:tcPr>
          <w:p w14:paraId="7C0C84E5"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F00"/>
            <w:noWrap/>
            <w:vAlign w:val="bottom"/>
            <w:hideMark/>
          </w:tcPr>
          <w:p w14:paraId="075340C0"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10 561,0</w:t>
            </w:r>
          </w:p>
        </w:tc>
        <w:tc>
          <w:tcPr>
            <w:tcW w:w="960" w:type="dxa"/>
            <w:tcBorders>
              <w:top w:val="nil"/>
              <w:left w:val="nil"/>
              <w:bottom w:val="nil"/>
              <w:right w:val="nil"/>
            </w:tcBorders>
            <w:shd w:val="clear" w:color="000000" w:fill="FFFF00"/>
            <w:noWrap/>
            <w:vAlign w:val="bottom"/>
            <w:hideMark/>
          </w:tcPr>
          <w:p w14:paraId="1FE7CD75"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10 579,0</w:t>
            </w:r>
          </w:p>
        </w:tc>
        <w:tc>
          <w:tcPr>
            <w:tcW w:w="960" w:type="dxa"/>
            <w:tcBorders>
              <w:top w:val="nil"/>
              <w:left w:val="nil"/>
              <w:bottom w:val="nil"/>
              <w:right w:val="nil"/>
            </w:tcBorders>
            <w:shd w:val="clear" w:color="000000" w:fill="FFFF00"/>
            <w:noWrap/>
            <w:vAlign w:val="bottom"/>
            <w:hideMark/>
          </w:tcPr>
          <w:p w14:paraId="1AC1D4D4"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10 808,0</w:t>
            </w:r>
          </w:p>
        </w:tc>
        <w:tc>
          <w:tcPr>
            <w:tcW w:w="960" w:type="dxa"/>
            <w:tcBorders>
              <w:top w:val="nil"/>
              <w:left w:val="nil"/>
              <w:bottom w:val="nil"/>
              <w:right w:val="nil"/>
            </w:tcBorders>
            <w:shd w:val="clear" w:color="000000" w:fill="FFFF00"/>
            <w:noWrap/>
            <w:vAlign w:val="bottom"/>
            <w:hideMark/>
          </w:tcPr>
          <w:p w14:paraId="190E7BE5"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10 037,0</w:t>
            </w:r>
          </w:p>
        </w:tc>
        <w:tc>
          <w:tcPr>
            <w:tcW w:w="960" w:type="dxa"/>
            <w:tcBorders>
              <w:top w:val="nil"/>
              <w:left w:val="nil"/>
              <w:bottom w:val="nil"/>
              <w:right w:val="nil"/>
            </w:tcBorders>
            <w:shd w:val="clear" w:color="000000" w:fill="FFFF00"/>
            <w:noWrap/>
            <w:vAlign w:val="bottom"/>
            <w:hideMark/>
          </w:tcPr>
          <w:p w14:paraId="5BB3C07B"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9 768,0</w:t>
            </w:r>
          </w:p>
        </w:tc>
        <w:tc>
          <w:tcPr>
            <w:tcW w:w="960" w:type="dxa"/>
            <w:tcBorders>
              <w:top w:val="nil"/>
              <w:left w:val="nil"/>
              <w:bottom w:val="nil"/>
              <w:right w:val="nil"/>
            </w:tcBorders>
            <w:shd w:val="clear" w:color="000000" w:fill="FFFF00"/>
            <w:noWrap/>
            <w:vAlign w:val="bottom"/>
            <w:hideMark/>
          </w:tcPr>
          <w:p w14:paraId="19EC02AE"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9 463,0</w:t>
            </w:r>
          </w:p>
        </w:tc>
        <w:tc>
          <w:tcPr>
            <w:tcW w:w="960" w:type="dxa"/>
            <w:tcBorders>
              <w:top w:val="nil"/>
              <w:left w:val="nil"/>
              <w:bottom w:val="nil"/>
              <w:right w:val="nil"/>
            </w:tcBorders>
            <w:shd w:val="clear" w:color="000000" w:fill="FFFF00"/>
            <w:noWrap/>
            <w:vAlign w:val="bottom"/>
            <w:hideMark/>
          </w:tcPr>
          <w:p w14:paraId="0E2F9871"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9 325,0</w:t>
            </w:r>
          </w:p>
        </w:tc>
        <w:tc>
          <w:tcPr>
            <w:tcW w:w="960" w:type="dxa"/>
            <w:tcBorders>
              <w:top w:val="nil"/>
              <w:left w:val="nil"/>
              <w:bottom w:val="nil"/>
              <w:right w:val="nil"/>
            </w:tcBorders>
            <w:shd w:val="clear" w:color="000000" w:fill="FFFF00"/>
            <w:noWrap/>
            <w:vAlign w:val="bottom"/>
            <w:hideMark/>
          </w:tcPr>
          <w:p w14:paraId="52F7E89D"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9 260,0</w:t>
            </w:r>
          </w:p>
        </w:tc>
        <w:tc>
          <w:tcPr>
            <w:tcW w:w="1080" w:type="dxa"/>
            <w:tcBorders>
              <w:top w:val="nil"/>
              <w:left w:val="nil"/>
              <w:bottom w:val="nil"/>
              <w:right w:val="nil"/>
            </w:tcBorders>
            <w:shd w:val="clear" w:color="000000" w:fill="FFFF00"/>
            <w:noWrap/>
            <w:vAlign w:val="bottom"/>
            <w:hideMark/>
          </w:tcPr>
          <w:p w14:paraId="0BA3A668"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8 925,6</w:t>
            </w:r>
          </w:p>
        </w:tc>
        <w:tc>
          <w:tcPr>
            <w:tcW w:w="960" w:type="dxa"/>
            <w:tcBorders>
              <w:top w:val="nil"/>
              <w:left w:val="nil"/>
              <w:bottom w:val="nil"/>
              <w:right w:val="nil"/>
            </w:tcBorders>
            <w:shd w:val="clear" w:color="000000" w:fill="FFFF00"/>
            <w:noWrap/>
            <w:vAlign w:val="bottom"/>
            <w:hideMark/>
          </w:tcPr>
          <w:p w14:paraId="20338F51"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8 103,6</w:t>
            </w:r>
          </w:p>
        </w:tc>
      </w:tr>
      <w:tr w:rsidR="00C17C94" w:rsidRPr="00C11251" w14:paraId="3C6A93F8" w14:textId="77777777" w:rsidTr="0025387F">
        <w:trPr>
          <w:trHeight w:val="300"/>
        </w:trPr>
        <w:tc>
          <w:tcPr>
            <w:tcW w:w="3621" w:type="dxa"/>
            <w:gridSpan w:val="2"/>
            <w:tcBorders>
              <w:top w:val="nil"/>
              <w:left w:val="nil"/>
              <w:bottom w:val="nil"/>
              <w:right w:val="nil"/>
            </w:tcBorders>
            <w:shd w:val="clear" w:color="000000" w:fill="FFF2CC"/>
            <w:noWrap/>
            <w:vAlign w:val="bottom"/>
            <w:hideMark/>
          </w:tcPr>
          <w:p w14:paraId="30183149"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Letecká doprava</w:t>
            </w:r>
          </w:p>
        </w:tc>
        <w:tc>
          <w:tcPr>
            <w:tcW w:w="1239" w:type="dxa"/>
            <w:tcBorders>
              <w:top w:val="nil"/>
              <w:left w:val="nil"/>
              <w:bottom w:val="nil"/>
              <w:right w:val="single" w:sz="4" w:space="0" w:color="A6A6A6"/>
            </w:tcBorders>
            <w:shd w:val="clear" w:color="000000" w:fill="FFF2CC"/>
            <w:noWrap/>
            <w:vAlign w:val="bottom"/>
            <w:hideMark/>
          </w:tcPr>
          <w:p w14:paraId="2B278A79"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F00"/>
            <w:noWrap/>
            <w:vAlign w:val="bottom"/>
            <w:hideMark/>
          </w:tcPr>
          <w:p w14:paraId="26F80C57"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11 942,3</w:t>
            </w:r>
          </w:p>
        </w:tc>
        <w:tc>
          <w:tcPr>
            <w:tcW w:w="960" w:type="dxa"/>
            <w:tcBorders>
              <w:top w:val="nil"/>
              <w:left w:val="nil"/>
              <w:bottom w:val="nil"/>
              <w:right w:val="nil"/>
            </w:tcBorders>
            <w:shd w:val="clear" w:color="000000" w:fill="FFFF00"/>
            <w:noWrap/>
            <w:vAlign w:val="bottom"/>
            <w:hideMark/>
          </w:tcPr>
          <w:p w14:paraId="14FE2AEB"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12 246,3</w:t>
            </w:r>
          </w:p>
        </w:tc>
        <w:tc>
          <w:tcPr>
            <w:tcW w:w="960" w:type="dxa"/>
            <w:tcBorders>
              <w:top w:val="nil"/>
              <w:left w:val="nil"/>
              <w:bottom w:val="nil"/>
              <w:right w:val="nil"/>
            </w:tcBorders>
            <w:shd w:val="clear" w:color="000000" w:fill="FFFF00"/>
            <w:noWrap/>
            <w:vAlign w:val="bottom"/>
            <w:hideMark/>
          </w:tcPr>
          <w:p w14:paraId="75C12D85"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12 920,0</w:t>
            </w:r>
          </w:p>
        </w:tc>
        <w:tc>
          <w:tcPr>
            <w:tcW w:w="960" w:type="dxa"/>
            <w:tcBorders>
              <w:top w:val="nil"/>
              <w:left w:val="nil"/>
              <w:bottom w:val="nil"/>
              <w:right w:val="nil"/>
            </w:tcBorders>
            <w:shd w:val="clear" w:color="000000" w:fill="FFFF00"/>
            <w:noWrap/>
            <w:vAlign w:val="bottom"/>
            <w:hideMark/>
          </w:tcPr>
          <w:p w14:paraId="0EFC3158"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13 312,0</w:t>
            </w:r>
          </w:p>
        </w:tc>
        <w:tc>
          <w:tcPr>
            <w:tcW w:w="960" w:type="dxa"/>
            <w:tcBorders>
              <w:top w:val="nil"/>
              <w:left w:val="nil"/>
              <w:bottom w:val="nil"/>
              <w:right w:val="nil"/>
            </w:tcBorders>
            <w:shd w:val="clear" w:color="000000" w:fill="FFFF00"/>
            <w:noWrap/>
            <w:vAlign w:val="bottom"/>
            <w:hideMark/>
          </w:tcPr>
          <w:p w14:paraId="7BFDB157"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13 681,0</w:t>
            </w:r>
          </w:p>
        </w:tc>
        <w:tc>
          <w:tcPr>
            <w:tcW w:w="960" w:type="dxa"/>
            <w:tcBorders>
              <w:top w:val="nil"/>
              <w:left w:val="nil"/>
              <w:bottom w:val="nil"/>
              <w:right w:val="nil"/>
            </w:tcBorders>
            <w:shd w:val="clear" w:color="000000" w:fill="FFFF00"/>
            <w:noWrap/>
            <w:vAlign w:val="bottom"/>
            <w:hideMark/>
          </w:tcPr>
          <w:p w14:paraId="4E895589"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14 012,0</w:t>
            </w:r>
          </w:p>
        </w:tc>
        <w:tc>
          <w:tcPr>
            <w:tcW w:w="960" w:type="dxa"/>
            <w:tcBorders>
              <w:top w:val="nil"/>
              <w:left w:val="nil"/>
              <w:bottom w:val="nil"/>
              <w:right w:val="nil"/>
            </w:tcBorders>
            <w:shd w:val="clear" w:color="000000" w:fill="FFFF00"/>
            <w:noWrap/>
            <w:vAlign w:val="bottom"/>
            <w:hideMark/>
          </w:tcPr>
          <w:p w14:paraId="05A33739"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14 387,0</w:t>
            </w:r>
          </w:p>
        </w:tc>
        <w:tc>
          <w:tcPr>
            <w:tcW w:w="960" w:type="dxa"/>
            <w:tcBorders>
              <w:top w:val="nil"/>
              <w:left w:val="nil"/>
              <w:bottom w:val="nil"/>
              <w:right w:val="nil"/>
            </w:tcBorders>
            <w:shd w:val="clear" w:color="000000" w:fill="FFFF00"/>
            <w:noWrap/>
            <w:vAlign w:val="bottom"/>
            <w:hideMark/>
          </w:tcPr>
          <w:p w14:paraId="618A4000"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15 537,0</w:t>
            </w:r>
          </w:p>
        </w:tc>
        <w:tc>
          <w:tcPr>
            <w:tcW w:w="1080" w:type="dxa"/>
            <w:tcBorders>
              <w:top w:val="nil"/>
              <w:left w:val="nil"/>
              <w:bottom w:val="nil"/>
              <w:right w:val="nil"/>
            </w:tcBorders>
            <w:shd w:val="clear" w:color="000000" w:fill="FFFF00"/>
            <w:noWrap/>
            <w:vAlign w:val="bottom"/>
            <w:hideMark/>
          </w:tcPr>
          <w:p w14:paraId="0FC625FB"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15 962,8</w:t>
            </w:r>
          </w:p>
        </w:tc>
        <w:tc>
          <w:tcPr>
            <w:tcW w:w="960" w:type="dxa"/>
            <w:tcBorders>
              <w:top w:val="nil"/>
              <w:left w:val="nil"/>
              <w:bottom w:val="nil"/>
              <w:right w:val="nil"/>
            </w:tcBorders>
            <w:shd w:val="clear" w:color="000000" w:fill="FFFF00"/>
            <w:noWrap/>
            <w:vAlign w:val="bottom"/>
            <w:hideMark/>
          </w:tcPr>
          <w:p w14:paraId="3FABC9D4"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16 844,0</w:t>
            </w:r>
          </w:p>
        </w:tc>
      </w:tr>
      <w:tr w:rsidR="00C17C94" w:rsidRPr="00C11251" w14:paraId="214EF7E2" w14:textId="77777777" w:rsidTr="0025387F">
        <w:trPr>
          <w:trHeight w:val="300"/>
        </w:trPr>
        <w:tc>
          <w:tcPr>
            <w:tcW w:w="3621" w:type="dxa"/>
            <w:gridSpan w:val="2"/>
            <w:tcBorders>
              <w:top w:val="nil"/>
              <w:left w:val="nil"/>
              <w:bottom w:val="nil"/>
              <w:right w:val="nil"/>
            </w:tcBorders>
            <w:shd w:val="clear" w:color="000000" w:fill="FFF2CC"/>
            <w:noWrap/>
            <w:vAlign w:val="bottom"/>
            <w:hideMark/>
          </w:tcPr>
          <w:p w14:paraId="5FBB75A5"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Vnitrozemská vodní doprava</w:t>
            </w:r>
          </w:p>
        </w:tc>
        <w:tc>
          <w:tcPr>
            <w:tcW w:w="1239" w:type="dxa"/>
            <w:tcBorders>
              <w:top w:val="nil"/>
              <w:left w:val="nil"/>
              <w:bottom w:val="nil"/>
              <w:right w:val="single" w:sz="4" w:space="0" w:color="A6A6A6"/>
            </w:tcBorders>
            <w:shd w:val="clear" w:color="000000" w:fill="FFF2CC"/>
            <w:noWrap/>
            <w:vAlign w:val="bottom"/>
            <w:hideMark/>
          </w:tcPr>
          <w:p w14:paraId="359D3201"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F00"/>
            <w:noWrap/>
            <w:vAlign w:val="bottom"/>
            <w:hideMark/>
          </w:tcPr>
          <w:p w14:paraId="6A941BE4"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13,4</w:t>
            </w:r>
          </w:p>
        </w:tc>
        <w:tc>
          <w:tcPr>
            <w:tcW w:w="960" w:type="dxa"/>
            <w:tcBorders>
              <w:top w:val="nil"/>
              <w:left w:val="nil"/>
              <w:bottom w:val="nil"/>
              <w:right w:val="nil"/>
            </w:tcBorders>
            <w:shd w:val="clear" w:color="000000" w:fill="FFFF00"/>
            <w:noWrap/>
            <w:vAlign w:val="bottom"/>
            <w:hideMark/>
          </w:tcPr>
          <w:p w14:paraId="4EFED743"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13,9</w:t>
            </w:r>
          </w:p>
        </w:tc>
        <w:tc>
          <w:tcPr>
            <w:tcW w:w="960" w:type="dxa"/>
            <w:tcBorders>
              <w:top w:val="nil"/>
              <w:left w:val="nil"/>
              <w:bottom w:val="nil"/>
              <w:right w:val="nil"/>
            </w:tcBorders>
            <w:shd w:val="clear" w:color="000000" w:fill="FFFF00"/>
            <w:noWrap/>
            <w:vAlign w:val="bottom"/>
            <w:hideMark/>
          </w:tcPr>
          <w:p w14:paraId="21951296"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14,2</w:t>
            </w:r>
          </w:p>
        </w:tc>
        <w:tc>
          <w:tcPr>
            <w:tcW w:w="960" w:type="dxa"/>
            <w:tcBorders>
              <w:top w:val="nil"/>
              <w:left w:val="nil"/>
              <w:bottom w:val="nil"/>
              <w:right w:val="nil"/>
            </w:tcBorders>
            <w:shd w:val="clear" w:color="000000" w:fill="FFFF00"/>
            <w:noWrap/>
            <w:vAlign w:val="bottom"/>
            <w:hideMark/>
          </w:tcPr>
          <w:p w14:paraId="6EF6D7E3"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14,4</w:t>
            </w:r>
          </w:p>
        </w:tc>
        <w:tc>
          <w:tcPr>
            <w:tcW w:w="960" w:type="dxa"/>
            <w:tcBorders>
              <w:top w:val="nil"/>
              <w:left w:val="nil"/>
              <w:bottom w:val="nil"/>
              <w:right w:val="nil"/>
            </w:tcBorders>
            <w:shd w:val="clear" w:color="000000" w:fill="FFFF00"/>
            <w:noWrap/>
            <w:vAlign w:val="bottom"/>
            <w:hideMark/>
          </w:tcPr>
          <w:p w14:paraId="0EC4FFAD"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14,7</w:t>
            </w:r>
          </w:p>
        </w:tc>
        <w:tc>
          <w:tcPr>
            <w:tcW w:w="960" w:type="dxa"/>
            <w:tcBorders>
              <w:top w:val="nil"/>
              <w:left w:val="nil"/>
              <w:bottom w:val="nil"/>
              <w:right w:val="nil"/>
            </w:tcBorders>
            <w:shd w:val="clear" w:color="000000" w:fill="FFFF00"/>
            <w:noWrap/>
            <w:vAlign w:val="bottom"/>
            <w:hideMark/>
          </w:tcPr>
          <w:p w14:paraId="36914C04"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15,1</w:t>
            </w:r>
          </w:p>
        </w:tc>
        <w:tc>
          <w:tcPr>
            <w:tcW w:w="960" w:type="dxa"/>
            <w:tcBorders>
              <w:top w:val="nil"/>
              <w:left w:val="nil"/>
              <w:bottom w:val="nil"/>
              <w:right w:val="nil"/>
            </w:tcBorders>
            <w:shd w:val="clear" w:color="000000" w:fill="FFFF00"/>
            <w:noWrap/>
            <w:vAlign w:val="bottom"/>
            <w:hideMark/>
          </w:tcPr>
          <w:p w14:paraId="7F1E09D2"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15,2</w:t>
            </w:r>
          </w:p>
        </w:tc>
        <w:tc>
          <w:tcPr>
            <w:tcW w:w="960" w:type="dxa"/>
            <w:tcBorders>
              <w:top w:val="nil"/>
              <w:left w:val="nil"/>
              <w:bottom w:val="nil"/>
              <w:right w:val="nil"/>
            </w:tcBorders>
            <w:shd w:val="clear" w:color="000000" w:fill="FFFF00"/>
            <w:noWrap/>
            <w:vAlign w:val="bottom"/>
            <w:hideMark/>
          </w:tcPr>
          <w:p w14:paraId="3E6BAB5C"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15,3</w:t>
            </w:r>
          </w:p>
        </w:tc>
        <w:tc>
          <w:tcPr>
            <w:tcW w:w="1080" w:type="dxa"/>
            <w:tcBorders>
              <w:top w:val="nil"/>
              <w:left w:val="nil"/>
              <w:bottom w:val="nil"/>
              <w:right w:val="nil"/>
            </w:tcBorders>
            <w:shd w:val="clear" w:color="000000" w:fill="FFFF00"/>
            <w:noWrap/>
            <w:vAlign w:val="bottom"/>
            <w:hideMark/>
          </w:tcPr>
          <w:p w14:paraId="4399BBD1"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15,4</w:t>
            </w:r>
          </w:p>
        </w:tc>
        <w:tc>
          <w:tcPr>
            <w:tcW w:w="960" w:type="dxa"/>
            <w:tcBorders>
              <w:top w:val="nil"/>
              <w:left w:val="nil"/>
              <w:bottom w:val="nil"/>
              <w:right w:val="nil"/>
            </w:tcBorders>
            <w:shd w:val="clear" w:color="000000" w:fill="FFFF00"/>
            <w:noWrap/>
            <w:vAlign w:val="bottom"/>
            <w:hideMark/>
          </w:tcPr>
          <w:p w14:paraId="7BC72121"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16,6</w:t>
            </w:r>
          </w:p>
        </w:tc>
      </w:tr>
      <w:tr w:rsidR="00C17C94" w:rsidRPr="00C11251" w14:paraId="43494F84" w14:textId="77777777" w:rsidTr="0025387F">
        <w:trPr>
          <w:trHeight w:val="300"/>
        </w:trPr>
        <w:tc>
          <w:tcPr>
            <w:tcW w:w="3621" w:type="dxa"/>
            <w:gridSpan w:val="2"/>
            <w:tcBorders>
              <w:top w:val="nil"/>
              <w:left w:val="nil"/>
              <w:bottom w:val="nil"/>
              <w:right w:val="nil"/>
            </w:tcBorders>
            <w:shd w:val="clear" w:color="000000" w:fill="FFF2CC"/>
            <w:noWrap/>
            <w:vAlign w:val="bottom"/>
            <w:hideMark/>
          </w:tcPr>
          <w:p w14:paraId="6D886D8B"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Městská hromadná doprava</w:t>
            </w:r>
          </w:p>
        </w:tc>
        <w:tc>
          <w:tcPr>
            <w:tcW w:w="1239" w:type="dxa"/>
            <w:tcBorders>
              <w:top w:val="nil"/>
              <w:left w:val="nil"/>
              <w:bottom w:val="nil"/>
              <w:right w:val="single" w:sz="4" w:space="0" w:color="A6A6A6"/>
            </w:tcBorders>
            <w:shd w:val="clear" w:color="000000" w:fill="FFF2CC"/>
            <w:noWrap/>
            <w:vAlign w:val="bottom"/>
            <w:hideMark/>
          </w:tcPr>
          <w:p w14:paraId="25DF6289"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F00"/>
            <w:noWrap/>
            <w:vAlign w:val="bottom"/>
            <w:hideMark/>
          </w:tcPr>
          <w:p w14:paraId="05D3F11F"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18 205,0</w:t>
            </w:r>
          </w:p>
        </w:tc>
        <w:tc>
          <w:tcPr>
            <w:tcW w:w="960" w:type="dxa"/>
            <w:tcBorders>
              <w:top w:val="nil"/>
              <w:left w:val="nil"/>
              <w:bottom w:val="nil"/>
              <w:right w:val="nil"/>
            </w:tcBorders>
            <w:shd w:val="clear" w:color="000000" w:fill="FFFF00"/>
            <w:noWrap/>
            <w:vAlign w:val="bottom"/>
            <w:hideMark/>
          </w:tcPr>
          <w:p w14:paraId="2ED5F373"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18 438,4</w:t>
            </w:r>
          </w:p>
        </w:tc>
        <w:tc>
          <w:tcPr>
            <w:tcW w:w="960" w:type="dxa"/>
            <w:tcBorders>
              <w:top w:val="nil"/>
              <w:left w:val="nil"/>
              <w:bottom w:val="nil"/>
              <w:right w:val="nil"/>
            </w:tcBorders>
            <w:shd w:val="clear" w:color="000000" w:fill="FFFF00"/>
            <w:noWrap/>
            <w:vAlign w:val="bottom"/>
            <w:hideMark/>
          </w:tcPr>
          <w:p w14:paraId="60E95DAA"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18 696,7</w:t>
            </w:r>
          </w:p>
        </w:tc>
        <w:tc>
          <w:tcPr>
            <w:tcW w:w="960" w:type="dxa"/>
            <w:tcBorders>
              <w:top w:val="nil"/>
              <w:left w:val="nil"/>
              <w:bottom w:val="nil"/>
              <w:right w:val="nil"/>
            </w:tcBorders>
            <w:shd w:val="clear" w:color="000000" w:fill="FFFF00"/>
            <w:noWrap/>
            <w:vAlign w:val="bottom"/>
            <w:hideMark/>
          </w:tcPr>
          <w:p w14:paraId="73BB2942"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18 923,6</w:t>
            </w:r>
          </w:p>
        </w:tc>
        <w:tc>
          <w:tcPr>
            <w:tcW w:w="960" w:type="dxa"/>
            <w:tcBorders>
              <w:top w:val="nil"/>
              <w:left w:val="nil"/>
              <w:bottom w:val="nil"/>
              <w:right w:val="nil"/>
            </w:tcBorders>
            <w:shd w:val="clear" w:color="000000" w:fill="FFFF00"/>
            <w:noWrap/>
            <w:vAlign w:val="bottom"/>
            <w:hideMark/>
          </w:tcPr>
          <w:p w14:paraId="6E2AB565"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18 825,2</w:t>
            </w:r>
          </w:p>
        </w:tc>
        <w:tc>
          <w:tcPr>
            <w:tcW w:w="960" w:type="dxa"/>
            <w:tcBorders>
              <w:top w:val="nil"/>
              <w:left w:val="nil"/>
              <w:bottom w:val="nil"/>
              <w:right w:val="nil"/>
            </w:tcBorders>
            <w:shd w:val="clear" w:color="000000" w:fill="FFFF00"/>
            <w:noWrap/>
            <w:vAlign w:val="bottom"/>
            <w:hideMark/>
          </w:tcPr>
          <w:p w14:paraId="777DDD99"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18 822,4</w:t>
            </w:r>
          </w:p>
        </w:tc>
        <w:tc>
          <w:tcPr>
            <w:tcW w:w="960" w:type="dxa"/>
            <w:tcBorders>
              <w:top w:val="nil"/>
              <w:left w:val="nil"/>
              <w:bottom w:val="nil"/>
              <w:right w:val="nil"/>
            </w:tcBorders>
            <w:shd w:val="clear" w:color="000000" w:fill="FFFF00"/>
            <w:noWrap/>
            <w:vAlign w:val="bottom"/>
            <w:hideMark/>
          </w:tcPr>
          <w:p w14:paraId="32AB24CD"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19 643,3</w:t>
            </w:r>
          </w:p>
        </w:tc>
        <w:tc>
          <w:tcPr>
            <w:tcW w:w="960" w:type="dxa"/>
            <w:tcBorders>
              <w:top w:val="nil"/>
              <w:left w:val="nil"/>
              <w:bottom w:val="nil"/>
              <w:right w:val="nil"/>
            </w:tcBorders>
            <w:shd w:val="clear" w:color="000000" w:fill="FFFF00"/>
            <w:noWrap/>
            <w:vAlign w:val="bottom"/>
            <w:hideMark/>
          </w:tcPr>
          <w:p w14:paraId="6AAFADCD"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19 579,0</w:t>
            </w:r>
          </w:p>
        </w:tc>
        <w:tc>
          <w:tcPr>
            <w:tcW w:w="1080" w:type="dxa"/>
            <w:tcBorders>
              <w:top w:val="nil"/>
              <w:left w:val="nil"/>
              <w:bottom w:val="nil"/>
              <w:right w:val="nil"/>
            </w:tcBorders>
            <w:shd w:val="clear" w:color="000000" w:fill="FFFF00"/>
            <w:noWrap/>
            <w:vAlign w:val="bottom"/>
            <w:hideMark/>
          </w:tcPr>
          <w:p w14:paraId="70AB8FCD"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18 513,0</w:t>
            </w:r>
          </w:p>
        </w:tc>
        <w:tc>
          <w:tcPr>
            <w:tcW w:w="960" w:type="dxa"/>
            <w:tcBorders>
              <w:top w:val="nil"/>
              <w:left w:val="nil"/>
              <w:bottom w:val="nil"/>
              <w:right w:val="nil"/>
            </w:tcBorders>
            <w:shd w:val="clear" w:color="000000" w:fill="FFFF00"/>
            <w:noWrap/>
            <w:vAlign w:val="bottom"/>
            <w:hideMark/>
          </w:tcPr>
          <w:p w14:paraId="00B88EC2"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17 457,9</w:t>
            </w:r>
          </w:p>
        </w:tc>
      </w:tr>
      <w:tr w:rsidR="00C17C94" w:rsidRPr="00C11251" w14:paraId="7A4EC918" w14:textId="77777777" w:rsidTr="0025387F">
        <w:trPr>
          <w:trHeight w:val="300"/>
        </w:trPr>
        <w:tc>
          <w:tcPr>
            <w:tcW w:w="3621" w:type="dxa"/>
            <w:gridSpan w:val="2"/>
            <w:tcBorders>
              <w:top w:val="nil"/>
              <w:left w:val="nil"/>
              <w:bottom w:val="nil"/>
              <w:right w:val="nil"/>
            </w:tcBorders>
            <w:shd w:val="clear" w:color="000000" w:fill="FFF2CC"/>
            <w:noWrap/>
            <w:vAlign w:val="bottom"/>
            <w:hideMark/>
          </w:tcPr>
          <w:p w14:paraId="6E7C46C7" w14:textId="77777777" w:rsidR="00C17C94" w:rsidRPr="00C11251" w:rsidRDefault="00C17C94" w:rsidP="00C17C94">
            <w:pPr>
              <w:spacing w:after="0" w:line="240" w:lineRule="auto"/>
              <w:ind w:firstLineChars="200" w:firstLine="400"/>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tramvaje</w:t>
            </w:r>
          </w:p>
        </w:tc>
        <w:tc>
          <w:tcPr>
            <w:tcW w:w="1239" w:type="dxa"/>
            <w:tcBorders>
              <w:top w:val="nil"/>
              <w:left w:val="nil"/>
              <w:bottom w:val="nil"/>
              <w:right w:val="single" w:sz="4" w:space="0" w:color="A6A6A6"/>
            </w:tcBorders>
            <w:shd w:val="clear" w:color="000000" w:fill="FFF2CC"/>
            <w:noWrap/>
            <w:vAlign w:val="bottom"/>
            <w:hideMark/>
          </w:tcPr>
          <w:p w14:paraId="30B44511"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F00"/>
            <w:noWrap/>
            <w:vAlign w:val="bottom"/>
            <w:hideMark/>
          </w:tcPr>
          <w:p w14:paraId="0ECA71EC"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4 404,7</w:t>
            </w:r>
          </w:p>
        </w:tc>
        <w:tc>
          <w:tcPr>
            <w:tcW w:w="960" w:type="dxa"/>
            <w:tcBorders>
              <w:top w:val="nil"/>
              <w:left w:val="nil"/>
              <w:bottom w:val="nil"/>
              <w:right w:val="nil"/>
            </w:tcBorders>
            <w:shd w:val="clear" w:color="000000" w:fill="FFFF00"/>
            <w:noWrap/>
            <w:vAlign w:val="bottom"/>
            <w:hideMark/>
          </w:tcPr>
          <w:p w14:paraId="07812EEC"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4 420,0</w:t>
            </w:r>
          </w:p>
        </w:tc>
        <w:tc>
          <w:tcPr>
            <w:tcW w:w="960" w:type="dxa"/>
            <w:tcBorders>
              <w:top w:val="nil"/>
              <w:left w:val="nil"/>
              <w:bottom w:val="nil"/>
              <w:right w:val="nil"/>
            </w:tcBorders>
            <w:shd w:val="clear" w:color="000000" w:fill="FFFF00"/>
            <w:noWrap/>
            <w:vAlign w:val="bottom"/>
            <w:hideMark/>
          </w:tcPr>
          <w:p w14:paraId="01F1D274"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4 447,0</w:t>
            </w:r>
          </w:p>
        </w:tc>
        <w:tc>
          <w:tcPr>
            <w:tcW w:w="960" w:type="dxa"/>
            <w:tcBorders>
              <w:top w:val="nil"/>
              <w:left w:val="nil"/>
              <w:bottom w:val="nil"/>
              <w:right w:val="nil"/>
            </w:tcBorders>
            <w:shd w:val="clear" w:color="000000" w:fill="FFFF00"/>
            <w:noWrap/>
            <w:vAlign w:val="bottom"/>
            <w:hideMark/>
          </w:tcPr>
          <w:p w14:paraId="352360E4"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4 461,0</w:t>
            </w:r>
          </w:p>
        </w:tc>
        <w:tc>
          <w:tcPr>
            <w:tcW w:w="960" w:type="dxa"/>
            <w:tcBorders>
              <w:top w:val="nil"/>
              <w:left w:val="nil"/>
              <w:bottom w:val="nil"/>
              <w:right w:val="nil"/>
            </w:tcBorders>
            <w:shd w:val="clear" w:color="000000" w:fill="FFFF00"/>
            <w:noWrap/>
            <w:vAlign w:val="bottom"/>
            <w:hideMark/>
          </w:tcPr>
          <w:p w14:paraId="2948DFE0"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4 450,1</w:t>
            </w:r>
          </w:p>
        </w:tc>
        <w:tc>
          <w:tcPr>
            <w:tcW w:w="960" w:type="dxa"/>
            <w:tcBorders>
              <w:top w:val="nil"/>
              <w:left w:val="nil"/>
              <w:bottom w:val="nil"/>
              <w:right w:val="nil"/>
            </w:tcBorders>
            <w:shd w:val="clear" w:color="000000" w:fill="FFFF00"/>
            <w:noWrap/>
            <w:vAlign w:val="bottom"/>
            <w:hideMark/>
          </w:tcPr>
          <w:p w14:paraId="6BC16512"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4 438,1</w:t>
            </w:r>
          </w:p>
        </w:tc>
        <w:tc>
          <w:tcPr>
            <w:tcW w:w="960" w:type="dxa"/>
            <w:tcBorders>
              <w:top w:val="nil"/>
              <w:left w:val="nil"/>
              <w:bottom w:val="nil"/>
              <w:right w:val="nil"/>
            </w:tcBorders>
            <w:shd w:val="clear" w:color="000000" w:fill="FFFF00"/>
            <w:noWrap/>
            <w:vAlign w:val="bottom"/>
            <w:hideMark/>
          </w:tcPr>
          <w:p w14:paraId="754F556D"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4 401,3</w:t>
            </w:r>
          </w:p>
        </w:tc>
        <w:tc>
          <w:tcPr>
            <w:tcW w:w="960" w:type="dxa"/>
            <w:tcBorders>
              <w:top w:val="nil"/>
              <w:left w:val="nil"/>
              <w:bottom w:val="nil"/>
              <w:right w:val="nil"/>
            </w:tcBorders>
            <w:shd w:val="clear" w:color="000000" w:fill="FFFF00"/>
            <w:noWrap/>
            <w:vAlign w:val="bottom"/>
            <w:hideMark/>
          </w:tcPr>
          <w:p w14:paraId="7F8D3A65"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4 191,0</w:t>
            </w:r>
          </w:p>
        </w:tc>
        <w:tc>
          <w:tcPr>
            <w:tcW w:w="1080" w:type="dxa"/>
            <w:tcBorders>
              <w:top w:val="nil"/>
              <w:left w:val="nil"/>
              <w:bottom w:val="nil"/>
              <w:right w:val="nil"/>
            </w:tcBorders>
            <w:shd w:val="clear" w:color="000000" w:fill="FFFF00"/>
            <w:noWrap/>
            <w:vAlign w:val="bottom"/>
            <w:hideMark/>
          </w:tcPr>
          <w:p w14:paraId="68062202"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3 905,0</w:t>
            </w:r>
          </w:p>
        </w:tc>
        <w:tc>
          <w:tcPr>
            <w:tcW w:w="960" w:type="dxa"/>
            <w:tcBorders>
              <w:top w:val="nil"/>
              <w:left w:val="nil"/>
              <w:bottom w:val="nil"/>
              <w:right w:val="nil"/>
            </w:tcBorders>
            <w:shd w:val="clear" w:color="000000" w:fill="FFFF00"/>
            <w:noWrap/>
            <w:vAlign w:val="bottom"/>
            <w:hideMark/>
          </w:tcPr>
          <w:p w14:paraId="4E53A787"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3 902,2</w:t>
            </w:r>
          </w:p>
        </w:tc>
      </w:tr>
      <w:tr w:rsidR="00C17C94" w:rsidRPr="00C11251" w14:paraId="78407E3F" w14:textId="77777777" w:rsidTr="0025387F">
        <w:trPr>
          <w:trHeight w:val="300"/>
        </w:trPr>
        <w:tc>
          <w:tcPr>
            <w:tcW w:w="3621" w:type="dxa"/>
            <w:gridSpan w:val="2"/>
            <w:tcBorders>
              <w:top w:val="nil"/>
              <w:left w:val="nil"/>
              <w:bottom w:val="nil"/>
              <w:right w:val="nil"/>
            </w:tcBorders>
            <w:shd w:val="clear" w:color="000000" w:fill="FFF2CC"/>
            <w:noWrap/>
            <w:vAlign w:val="bottom"/>
            <w:hideMark/>
          </w:tcPr>
          <w:p w14:paraId="3B85A2DE" w14:textId="77777777" w:rsidR="00C17C94" w:rsidRPr="00C11251" w:rsidRDefault="00C17C94" w:rsidP="00C17C94">
            <w:pPr>
              <w:spacing w:after="0" w:line="240" w:lineRule="auto"/>
              <w:ind w:firstLineChars="200" w:firstLine="400"/>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trolejbusy</w:t>
            </w:r>
          </w:p>
        </w:tc>
        <w:tc>
          <w:tcPr>
            <w:tcW w:w="1239" w:type="dxa"/>
            <w:tcBorders>
              <w:top w:val="nil"/>
              <w:left w:val="nil"/>
              <w:bottom w:val="nil"/>
              <w:right w:val="single" w:sz="4" w:space="0" w:color="A6A6A6"/>
            </w:tcBorders>
            <w:shd w:val="clear" w:color="000000" w:fill="FFF2CC"/>
            <w:noWrap/>
            <w:vAlign w:val="bottom"/>
            <w:hideMark/>
          </w:tcPr>
          <w:p w14:paraId="10C5EFF3"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F00"/>
            <w:noWrap/>
            <w:vAlign w:val="bottom"/>
            <w:hideMark/>
          </w:tcPr>
          <w:p w14:paraId="1492F3D4"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862,0</w:t>
            </w:r>
          </w:p>
        </w:tc>
        <w:tc>
          <w:tcPr>
            <w:tcW w:w="960" w:type="dxa"/>
            <w:tcBorders>
              <w:top w:val="nil"/>
              <w:left w:val="nil"/>
              <w:bottom w:val="nil"/>
              <w:right w:val="nil"/>
            </w:tcBorders>
            <w:shd w:val="clear" w:color="000000" w:fill="FFFF00"/>
            <w:noWrap/>
            <w:vAlign w:val="bottom"/>
            <w:hideMark/>
          </w:tcPr>
          <w:p w14:paraId="64A0C87B"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858,0</w:t>
            </w:r>
          </w:p>
        </w:tc>
        <w:tc>
          <w:tcPr>
            <w:tcW w:w="960" w:type="dxa"/>
            <w:tcBorders>
              <w:top w:val="nil"/>
              <w:left w:val="nil"/>
              <w:bottom w:val="nil"/>
              <w:right w:val="nil"/>
            </w:tcBorders>
            <w:shd w:val="clear" w:color="000000" w:fill="FFFF00"/>
            <w:noWrap/>
            <w:vAlign w:val="bottom"/>
            <w:hideMark/>
          </w:tcPr>
          <w:p w14:paraId="073806EE"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853,0</w:t>
            </w:r>
          </w:p>
        </w:tc>
        <w:tc>
          <w:tcPr>
            <w:tcW w:w="960" w:type="dxa"/>
            <w:tcBorders>
              <w:top w:val="nil"/>
              <w:left w:val="nil"/>
              <w:bottom w:val="nil"/>
              <w:right w:val="nil"/>
            </w:tcBorders>
            <w:shd w:val="clear" w:color="000000" w:fill="FFFF00"/>
            <w:noWrap/>
            <w:vAlign w:val="bottom"/>
            <w:hideMark/>
          </w:tcPr>
          <w:p w14:paraId="0B6E8FB0"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847,6</w:t>
            </w:r>
          </w:p>
        </w:tc>
        <w:tc>
          <w:tcPr>
            <w:tcW w:w="960" w:type="dxa"/>
            <w:tcBorders>
              <w:top w:val="nil"/>
              <w:left w:val="nil"/>
              <w:bottom w:val="nil"/>
              <w:right w:val="nil"/>
            </w:tcBorders>
            <w:shd w:val="clear" w:color="000000" w:fill="FFFF00"/>
            <w:noWrap/>
            <w:vAlign w:val="bottom"/>
            <w:hideMark/>
          </w:tcPr>
          <w:p w14:paraId="2B8B0165"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843,1</w:t>
            </w:r>
          </w:p>
        </w:tc>
        <w:tc>
          <w:tcPr>
            <w:tcW w:w="960" w:type="dxa"/>
            <w:tcBorders>
              <w:top w:val="nil"/>
              <w:left w:val="nil"/>
              <w:bottom w:val="nil"/>
              <w:right w:val="nil"/>
            </w:tcBorders>
            <w:shd w:val="clear" w:color="000000" w:fill="FFFF00"/>
            <w:noWrap/>
            <w:vAlign w:val="bottom"/>
            <w:hideMark/>
          </w:tcPr>
          <w:p w14:paraId="0EC14AD9"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841,3</w:t>
            </w:r>
          </w:p>
        </w:tc>
        <w:tc>
          <w:tcPr>
            <w:tcW w:w="960" w:type="dxa"/>
            <w:tcBorders>
              <w:top w:val="nil"/>
              <w:left w:val="nil"/>
              <w:bottom w:val="nil"/>
              <w:right w:val="nil"/>
            </w:tcBorders>
            <w:shd w:val="clear" w:color="000000" w:fill="FFFF00"/>
            <w:noWrap/>
            <w:vAlign w:val="bottom"/>
            <w:hideMark/>
          </w:tcPr>
          <w:p w14:paraId="2861216D"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838,0</w:t>
            </w:r>
          </w:p>
        </w:tc>
        <w:tc>
          <w:tcPr>
            <w:tcW w:w="960" w:type="dxa"/>
            <w:tcBorders>
              <w:top w:val="nil"/>
              <w:left w:val="nil"/>
              <w:bottom w:val="nil"/>
              <w:right w:val="nil"/>
            </w:tcBorders>
            <w:shd w:val="clear" w:color="000000" w:fill="FFFF00"/>
            <w:noWrap/>
            <w:vAlign w:val="bottom"/>
            <w:hideMark/>
          </w:tcPr>
          <w:p w14:paraId="314C2E16"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827,0</w:t>
            </w:r>
          </w:p>
        </w:tc>
        <w:tc>
          <w:tcPr>
            <w:tcW w:w="1080" w:type="dxa"/>
            <w:tcBorders>
              <w:top w:val="nil"/>
              <w:left w:val="nil"/>
              <w:bottom w:val="nil"/>
              <w:right w:val="nil"/>
            </w:tcBorders>
            <w:shd w:val="clear" w:color="000000" w:fill="FFFF00"/>
            <w:noWrap/>
            <w:vAlign w:val="bottom"/>
            <w:hideMark/>
          </w:tcPr>
          <w:p w14:paraId="5290D383"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819,0</w:t>
            </w:r>
          </w:p>
        </w:tc>
        <w:tc>
          <w:tcPr>
            <w:tcW w:w="960" w:type="dxa"/>
            <w:tcBorders>
              <w:top w:val="nil"/>
              <w:left w:val="nil"/>
              <w:bottom w:val="nil"/>
              <w:right w:val="nil"/>
            </w:tcBorders>
            <w:shd w:val="clear" w:color="000000" w:fill="FFFF00"/>
            <w:noWrap/>
            <w:vAlign w:val="bottom"/>
            <w:hideMark/>
          </w:tcPr>
          <w:p w14:paraId="190F3A69"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809,0</w:t>
            </w:r>
          </w:p>
        </w:tc>
      </w:tr>
      <w:tr w:rsidR="00C17C94" w:rsidRPr="00C11251" w14:paraId="2A21D5EE" w14:textId="77777777" w:rsidTr="0025387F">
        <w:trPr>
          <w:trHeight w:val="300"/>
        </w:trPr>
        <w:tc>
          <w:tcPr>
            <w:tcW w:w="3621" w:type="dxa"/>
            <w:gridSpan w:val="2"/>
            <w:tcBorders>
              <w:top w:val="nil"/>
              <w:left w:val="nil"/>
              <w:bottom w:val="nil"/>
              <w:right w:val="nil"/>
            </w:tcBorders>
            <w:shd w:val="clear" w:color="000000" w:fill="FFF2CC"/>
            <w:noWrap/>
            <w:vAlign w:val="bottom"/>
            <w:hideMark/>
          </w:tcPr>
          <w:p w14:paraId="5D382840" w14:textId="77777777" w:rsidR="00C17C94" w:rsidRPr="00C11251" w:rsidRDefault="00C17C94" w:rsidP="00C17C94">
            <w:pPr>
              <w:spacing w:after="0" w:line="240" w:lineRule="auto"/>
              <w:ind w:firstLineChars="200" w:firstLine="400"/>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metro</w:t>
            </w:r>
          </w:p>
        </w:tc>
        <w:tc>
          <w:tcPr>
            <w:tcW w:w="1239" w:type="dxa"/>
            <w:tcBorders>
              <w:top w:val="nil"/>
              <w:left w:val="nil"/>
              <w:bottom w:val="nil"/>
              <w:right w:val="single" w:sz="4" w:space="0" w:color="A6A6A6"/>
            </w:tcBorders>
            <w:shd w:val="clear" w:color="000000" w:fill="FFF2CC"/>
            <w:noWrap/>
            <w:vAlign w:val="bottom"/>
            <w:hideMark/>
          </w:tcPr>
          <w:p w14:paraId="4E6D18B5"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F00"/>
            <w:noWrap/>
            <w:vAlign w:val="bottom"/>
            <w:hideMark/>
          </w:tcPr>
          <w:p w14:paraId="4A59C274"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6 558,3</w:t>
            </w:r>
          </w:p>
        </w:tc>
        <w:tc>
          <w:tcPr>
            <w:tcW w:w="960" w:type="dxa"/>
            <w:tcBorders>
              <w:top w:val="nil"/>
              <w:left w:val="nil"/>
              <w:bottom w:val="nil"/>
              <w:right w:val="nil"/>
            </w:tcBorders>
            <w:shd w:val="clear" w:color="000000" w:fill="FFFF00"/>
            <w:noWrap/>
            <w:vAlign w:val="bottom"/>
            <w:hideMark/>
          </w:tcPr>
          <w:p w14:paraId="7085A8CA"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6 631,4</w:t>
            </w:r>
          </w:p>
        </w:tc>
        <w:tc>
          <w:tcPr>
            <w:tcW w:w="960" w:type="dxa"/>
            <w:tcBorders>
              <w:top w:val="nil"/>
              <w:left w:val="nil"/>
              <w:bottom w:val="nil"/>
              <w:right w:val="nil"/>
            </w:tcBorders>
            <w:shd w:val="clear" w:color="000000" w:fill="FFFF00"/>
            <w:noWrap/>
            <w:vAlign w:val="bottom"/>
            <w:hideMark/>
          </w:tcPr>
          <w:p w14:paraId="52A9469E"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6 765,7</w:t>
            </w:r>
          </w:p>
        </w:tc>
        <w:tc>
          <w:tcPr>
            <w:tcW w:w="960" w:type="dxa"/>
            <w:tcBorders>
              <w:top w:val="nil"/>
              <w:left w:val="nil"/>
              <w:bottom w:val="nil"/>
              <w:right w:val="nil"/>
            </w:tcBorders>
            <w:shd w:val="clear" w:color="000000" w:fill="FFFF00"/>
            <w:noWrap/>
            <w:vAlign w:val="bottom"/>
            <w:hideMark/>
          </w:tcPr>
          <w:p w14:paraId="4306F157"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6 882,0</w:t>
            </w:r>
          </w:p>
        </w:tc>
        <w:tc>
          <w:tcPr>
            <w:tcW w:w="960" w:type="dxa"/>
            <w:tcBorders>
              <w:top w:val="nil"/>
              <w:left w:val="nil"/>
              <w:bottom w:val="nil"/>
              <w:right w:val="nil"/>
            </w:tcBorders>
            <w:shd w:val="clear" w:color="000000" w:fill="FFFF00"/>
            <w:noWrap/>
            <w:vAlign w:val="bottom"/>
            <w:hideMark/>
          </w:tcPr>
          <w:p w14:paraId="7C657D8E"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6 902,0</w:t>
            </w:r>
          </w:p>
        </w:tc>
        <w:tc>
          <w:tcPr>
            <w:tcW w:w="960" w:type="dxa"/>
            <w:tcBorders>
              <w:top w:val="nil"/>
              <w:left w:val="nil"/>
              <w:bottom w:val="nil"/>
              <w:right w:val="nil"/>
            </w:tcBorders>
            <w:shd w:val="clear" w:color="000000" w:fill="FFFF00"/>
            <w:noWrap/>
            <w:vAlign w:val="bottom"/>
            <w:hideMark/>
          </w:tcPr>
          <w:p w14:paraId="5C8EA074"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6 941,0</w:t>
            </w:r>
          </w:p>
        </w:tc>
        <w:tc>
          <w:tcPr>
            <w:tcW w:w="960" w:type="dxa"/>
            <w:tcBorders>
              <w:top w:val="nil"/>
              <w:left w:val="nil"/>
              <w:bottom w:val="nil"/>
              <w:right w:val="nil"/>
            </w:tcBorders>
            <w:shd w:val="clear" w:color="000000" w:fill="FFFF00"/>
            <w:noWrap/>
            <w:vAlign w:val="bottom"/>
            <w:hideMark/>
          </w:tcPr>
          <w:p w14:paraId="66AE6352"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7 920,0</w:t>
            </w:r>
          </w:p>
        </w:tc>
        <w:tc>
          <w:tcPr>
            <w:tcW w:w="960" w:type="dxa"/>
            <w:tcBorders>
              <w:top w:val="nil"/>
              <w:left w:val="nil"/>
              <w:bottom w:val="nil"/>
              <w:right w:val="nil"/>
            </w:tcBorders>
            <w:shd w:val="clear" w:color="000000" w:fill="FFFF00"/>
            <w:noWrap/>
            <w:vAlign w:val="bottom"/>
            <w:hideMark/>
          </w:tcPr>
          <w:p w14:paraId="4B25312E"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8 171,0</w:t>
            </w:r>
          </w:p>
        </w:tc>
        <w:tc>
          <w:tcPr>
            <w:tcW w:w="1080" w:type="dxa"/>
            <w:tcBorders>
              <w:top w:val="nil"/>
              <w:left w:val="nil"/>
              <w:bottom w:val="nil"/>
              <w:right w:val="nil"/>
            </w:tcBorders>
            <w:shd w:val="clear" w:color="000000" w:fill="FFFF00"/>
            <w:noWrap/>
            <w:vAlign w:val="bottom"/>
            <w:hideMark/>
          </w:tcPr>
          <w:p w14:paraId="6CDC9D3B"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7 471,0</w:t>
            </w:r>
          </w:p>
        </w:tc>
        <w:tc>
          <w:tcPr>
            <w:tcW w:w="960" w:type="dxa"/>
            <w:tcBorders>
              <w:top w:val="nil"/>
              <w:left w:val="nil"/>
              <w:bottom w:val="nil"/>
              <w:right w:val="nil"/>
            </w:tcBorders>
            <w:shd w:val="clear" w:color="000000" w:fill="FFFF00"/>
            <w:noWrap/>
            <w:vAlign w:val="bottom"/>
            <w:hideMark/>
          </w:tcPr>
          <w:p w14:paraId="6688D35F"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7 340,7</w:t>
            </w:r>
          </w:p>
        </w:tc>
      </w:tr>
      <w:tr w:rsidR="00C17C94" w:rsidRPr="00C11251" w14:paraId="53820E8E" w14:textId="77777777" w:rsidTr="0025387F">
        <w:trPr>
          <w:trHeight w:val="300"/>
        </w:trPr>
        <w:tc>
          <w:tcPr>
            <w:tcW w:w="3621" w:type="dxa"/>
            <w:gridSpan w:val="2"/>
            <w:tcBorders>
              <w:top w:val="nil"/>
              <w:left w:val="nil"/>
              <w:bottom w:val="nil"/>
              <w:right w:val="nil"/>
            </w:tcBorders>
            <w:shd w:val="clear" w:color="000000" w:fill="FFF2CC"/>
            <w:noWrap/>
            <w:vAlign w:val="bottom"/>
            <w:hideMark/>
          </w:tcPr>
          <w:p w14:paraId="6F18CCF2" w14:textId="77777777" w:rsidR="00C17C94" w:rsidRPr="00C11251" w:rsidRDefault="00C17C94" w:rsidP="00C17C94">
            <w:pPr>
              <w:spacing w:after="0" w:line="240" w:lineRule="auto"/>
              <w:ind w:firstLineChars="200" w:firstLine="400"/>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autobusy</w:t>
            </w:r>
          </w:p>
        </w:tc>
        <w:tc>
          <w:tcPr>
            <w:tcW w:w="1239" w:type="dxa"/>
            <w:tcBorders>
              <w:top w:val="nil"/>
              <w:left w:val="nil"/>
              <w:bottom w:val="nil"/>
              <w:right w:val="single" w:sz="4" w:space="0" w:color="A6A6A6"/>
            </w:tcBorders>
            <w:shd w:val="clear" w:color="000000" w:fill="FFF2CC"/>
            <w:noWrap/>
            <w:vAlign w:val="bottom"/>
            <w:hideMark/>
          </w:tcPr>
          <w:p w14:paraId="257B56AD"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F00"/>
            <w:noWrap/>
            <w:vAlign w:val="bottom"/>
            <w:hideMark/>
          </w:tcPr>
          <w:p w14:paraId="07B900F2"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6 380,0</w:t>
            </w:r>
          </w:p>
        </w:tc>
        <w:tc>
          <w:tcPr>
            <w:tcW w:w="960" w:type="dxa"/>
            <w:tcBorders>
              <w:top w:val="nil"/>
              <w:left w:val="nil"/>
              <w:bottom w:val="nil"/>
              <w:right w:val="nil"/>
            </w:tcBorders>
            <w:shd w:val="clear" w:color="000000" w:fill="FFFF00"/>
            <w:noWrap/>
            <w:vAlign w:val="bottom"/>
            <w:hideMark/>
          </w:tcPr>
          <w:p w14:paraId="5F65EC13"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6 529,0</w:t>
            </w:r>
          </w:p>
        </w:tc>
        <w:tc>
          <w:tcPr>
            <w:tcW w:w="960" w:type="dxa"/>
            <w:tcBorders>
              <w:top w:val="nil"/>
              <w:left w:val="nil"/>
              <w:bottom w:val="nil"/>
              <w:right w:val="nil"/>
            </w:tcBorders>
            <w:shd w:val="clear" w:color="000000" w:fill="FFFF00"/>
            <w:noWrap/>
            <w:vAlign w:val="bottom"/>
            <w:hideMark/>
          </w:tcPr>
          <w:p w14:paraId="641E7C87"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6 631,0</w:t>
            </w:r>
          </w:p>
        </w:tc>
        <w:tc>
          <w:tcPr>
            <w:tcW w:w="960" w:type="dxa"/>
            <w:tcBorders>
              <w:top w:val="nil"/>
              <w:left w:val="nil"/>
              <w:bottom w:val="nil"/>
              <w:right w:val="nil"/>
            </w:tcBorders>
            <w:shd w:val="clear" w:color="000000" w:fill="FFFF00"/>
            <w:noWrap/>
            <w:vAlign w:val="bottom"/>
            <w:hideMark/>
          </w:tcPr>
          <w:p w14:paraId="009C28E7"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6 733,0</w:t>
            </w:r>
          </w:p>
        </w:tc>
        <w:tc>
          <w:tcPr>
            <w:tcW w:w="960" w:type="dxa"/>
            <w:tcBorders>
              <w:top w:val="nil"/>
              <w:left w:val="nil"/>
              <w:bottom w:val="nil"/>
              <w:right w:val="nil"/>
            </w:tcBorders>
            <w:shd w:val="clear" w:color="000000" w:fill="FFFF00"/>
            <w:noWrap/>
            <w:vAlign w:val="bottom"/>
            <w:hideMark/>
          </w:tcPr>
          <w:p w14:paraId="01D9E1F1"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6 630,0</w:t>
            </w:r>
          </w:p>
        </w:tc>
        <w:tc>
          <w:tcPr>
            <w:tcW w:w="960" w:type="dxa"/>
            <w:tcBorders>
              <w:top w:val="nil"/>
              <w:left w:val="nil"/>
              <w:bottom w:val="nil"/>
              <w:right w:val="nil"/>
            </w:tcBorders>
            <w:shd w:val="clear" w:color="000000" w:fill="FFFF00"/>
            <w:noWrap/>
            <w:vAlign w:val="bottom"/>
            <w:hideMark/>
          </w:tcPr>
          <w:p w14:paraId="1EBD7AA0"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6 602,0</w:t>
            </w:r>
          </w:p>
        </w:tc>
        <w:tc>
          <w:tcPr>
            <w:tcW w:w="960" w:type="dxa"/>
            <w:tcBorders>
              <w:top w:val="nil"/>
              <w:left w:val="nil"/>
              <w:bottom w:val="nil"/>
              <w:right w:val="nil"/>
            </w:tcBorders>
            <w:shd w:val="clear" w:color="000000" w:fill="FFFF00"/>
            <w:noWrap/>
            <w:vAlign w:val="bottom"/>
            <w:hideMark/>
          </w:tcPr>
          <w:p w14:paraId="66160135"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6 484,0</w:t>
            </w:r>
          </w:p>
        </w:tc>
        <w:tc>
          <w:tcPr>
            <w:tcW w:w="960" w:type="dxa"/>
            <w:tcBorders>
              <w:top w:val="nil"/>
              <w:left w:val="nil"/>
              <w:bottom w:val="nil"/>
              <w:right w:val="nil"/>
            </w:tcBorders>
            <w:shd w:val="clear" w:color="000000" w:fill="FFFF00"/>
            <w:noWrap/>
            <w:vAlign w:val="bottom"/>
            <w:hideMark/>
          </w:tcPr>
          <w:p w14:paraId="75393ED5"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6 390,0</w:t>
            </w:r>
          </w:p>
        </w:tc>
        <w:tc>
          <w:tcPr>
            <w:tcW w:w="1080" w:type="dxa"/>
            <w:tcBorders>
              <w:top w:val="nil"/>
              <w:left w:val="nil"/>
              <w:bottom w:val="nil"/>
              <w:right w:val="nil"/>
            </w:tcBorders>
            <w:shd w:val="clear" w:color="000000" w:fill="FFFF00"/>
            <w:noWrap/>
            <w:vAlign w:val="bottom"/>
            <w:hideMark/>
          </w:tcPr>
          <w:p w14:paraId="302C5B2E"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6 318,0</w:t>
            </w:r>
          </w:p>
        </w:tc>
        <w:tc>
          <w:tcPr>
            <w:tcW w:w="960" w:type="dxa"/>
            <w:tcBorders>
              <w:top w:val="nil"/>
              <w:left w:val="nil"/>
              <w:bottom w:val="nil"/>
              <w:right w:val="nil"/>
            </w:tcBorders>
            <w:shd w:val="clear" w:color="000000" w:fill="FFFF00"/>
            <w:noWrap/>
            <w:vAlign w:val="bottom"/>
            <w:hideMark/>
          </w:tcPr>
          <w:p w14:paraId="30B2B978"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5 406,0</w:t>
            </w:r>
          </w:p>
        </w:tc>
      </w:tr>
      <w:tr w:rsidR="00C17C94" w:rsidRPr="00C11251" w14:paraId="1A7759AC" w14:textId="77777777" w:rsidTr="0025387F">
        <w:trPr>
          <w:trHeight w:val="315"/>
        </w:trPr>
        <w:tc>
          <w:tcPr>
            <w:tcW w:w="3621" w:type="dxa"/>
            <w:gridSpan w:val="2"/>
            <w:tcBorders>
              <w:top w:val="nil"/>
              <w:left w:val="nil"/>
              <w:bottom w:val="nil"/>
              <w:right w:val="nil"/>
            </w:tcBorders>
            <w:shd w:val="clear" w:color="000000" w:fill="FFF2CC"/>
            <w:noWrap/>
            <w:vAlign w:val="bottom"/>
            <w:hideMark/>
          </w:tcPr>
          <w:p w14:paraId="3F752EE2"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Automobilová doprava</w:t>
            </w:r>
          </w:p>
        </w:tc>
        <w:tc>
          <w:tcPr>
            <w:tcW w:w="1239" w:type="dxa"/>
            <w:tcBorders>
              <w:top w:val="nil"/>
              <w:left w:val="nil"/>
              <w:bottom w:val="nil"/>
              <w:right w:val="nil"/>
            </w:tcBorders>
            <w:shd w:val="clear" w:color="000000" w:fill="FFF2CC"/>
            <w:noWrap/>
            <w:vAlign w:val="bottom"/>
            <w:hideMark/>
          </w:tcPr>
          <w:p w14:paraId="0D947104"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oskm</w:t>
            </w:r>
          </w:p>
        </w:tc>
        <w:tc>
          <w:tcPr>
            <w:tcW w:w="960" w:type="dxa"/>
            <w:tcBorders>
              <w:top w:val="nil"/>
              <w:left w:val="nil"/>
              <w:bottom w:val="double" w:sz="6" w:space="0" w:color="A6A6A6"/>
              <w:right w:val="nil"/>
            </w:tcBorders>
            <w:shd w:val="clear" w:color="000000" w:fill="FFFF00"/>
            <w:noWrap/>
            <w:vAlign w:val="bottom"/>
            <w:hideMark/>
          </w:tcPr>
          <w:p w14:paraId="12C062EC"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79 050,0</w:t>
            </w:r>
          </w:p>
        </w:tc>
        <w:tc>
          <w:tcPr>
            <w:tcW w:w="960" w:type="dxa"/>
            <w:tcBorders>
              <w:top w:val="nil"/>
              <w:left w:val="nil"/>
              <w:bottom w:val="double" w:sz="6" w:space="0" w:color="A6A6A6"/>
              <w:right w:val="nil"/>
            </w:tcBorders>
            <w:shd w:val="clear" w:color="000000" w:fill="FFFF00"/>
            <w:noWrap/>
            <w:vAlign w:val="bottom"/>
            <w:hideMark/>
          </w:tcPr>
          <w:p w14:paraId="799FC19C"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80 200,0</w:t>
            </w:r>
          </w:p>
        </w:tc>
        <w:tc>
          <w:tcPr>
            <w:tcW w:w="960" w:type="dxa"/>
            <w:tcBorders>
              <w:top w:val="nil"/>
              <w:left w:val="nil"/>
              <w:bottom w:val="double" w:sz="6" w:space="0" w:color="A6A6A6"/>
              <w:right w:val="nil"/>
            </w:tcBorders>
            <w:shd w:val="clear" w:color="000000" w:fill="FFFF00"/>
            <w:noWrap/>
            <w:vAlign w:val="bottom"/>
            <w:hideMark/>
          </w:tcPr>
          <w:p w14:paraId="00D381A0"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81 900,0</w:t>
            </w:r>
          </w:p>
        </w:tc>
        <w:tc>
          <w:tcPr>
            <w:tcW w:w="960" w:type="dxa"/>
            <w:tcBorders>
              <w:top w:val="nil"/>
              <w:left w:val="nil"/>
              <w:bottom w:val="double" w:sz="6" w:space="0" w:color="A6A6A6"/>
              <w:right w:val="nil"/>
            </w:tcBorders>
            <w:shd w:val="clear" w:color="000000" w:fill="FFFF00"/>
            <w:noWrap/>
            <w:vAlign w:val="bottom"/>
            <w:hideMark/>
          </w:tcPr>
          <w:p w14:paraId="4D2085A8"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84 002,0</w:t>
            </w:r>
          </w:p>
        </w:tc>
        <w:tc>
          <w:tcPr>
            <w:tcW w:w="960" w:type="dxa"/>
            <w:tcBorders>
              <w:top w:val="nil"/>
              <w:left w:val="nil"/>
              <w:bottom w:val="double" w:sz="6" w:space="0" w:color="A6A6A6"/>
              <w:right w:val="nil"/>
            </w:tcBorders>
            <w:shd w:val="clear" w:color="000000" w:fill="FFFF00"/>
            <w:noWrap/>
            <w:vAlign w:val="bottom"/>
            <w:hideMark/>
          </w:tcPr>
          <w:p w14:paraId="73B45027"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85 826,0</w:t>
            </w:r>
          </w:p>
        </w:tc>
        <w:tc>
          <w:tcPr>
            <w:tcW w:w="960" w:type="dxa"/>
            <w:tcBorders>
              <w:top w:val="nil"/>
              <w:left w:val="nil"/>
              <w:bottom w:val="double" w:sz="6" w:space="0" w:color="A6A6A6"/>
              <w:right w:val="nil"/>
            </w:tcBorders>
            <w:shd w:val="clear" w:color="000000" w:fill="FFFF00"/>
            <w:noWrap/>
            <w:vAlign w:val="bottom"/>
            <w:hideMark/>
          </w:tcPr>
          <w:p w14:paraId="6773D077"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86 214,0</w:t>
            </w:r>
          </w:p>
        </w:tc>
        <w:tc>
          <w:tcPr>
            <w:tcW w:w="960" w:type="dxa"/>
            <w:tcBorders>
              <w:top w:val="nil"/>
              <w:left w:val="nil"/>
              <w:bottom w:val="double" w:sz="6" w:space="0" w:color="A6A6A6"/>
              <w:right w:val="nil"/>
            </w:tcBorders>
            <w:shd w:val="clear" w:color="000000" w:fill="FFFF00"/>
            <w:noWrap/>
            <w:vAlign w:val="bottom"/>
            <w:hideMark/>
          </w:tcPr>
          <w:p w14:paraId="61115F70"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87 100,0</w:t>
            </w:r>
          </w:p>
        </w:tc>
        <w:tc>
          <w:tcPr>
            <w:tcW w:w="960" w:type="dxa"/>
            <w:tcBorders>
              <w:top w:val="nil"/>
              <w:left w:val="nil"/>
              <w:bottom w:val="double" w:sz="6" w:space="0" w:color="A6A6A6"/>
              <w:right w:val="nil"/>
            </w:tcBorders>
            <w:shd w:val="clear" w:color="000000" w:fill="FFFF00"/>
            <w:noWrap/>
            <w:vAlign w:val="bottom"/>
            <w:hideMark/>
          </w:tcPr>
          <w:p w14:paraId="72872F57"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89 732,0</w:t>
            </w:r>
          </w:p>
        </w:tc>
        <w:tc>
          <w:tcPr>
            <w:tcW w:w="1080" w:type="dxa"/>
            <w:tcBorders>
              <w:top w:val="nil"/>
              <w:left w:val="nil"/>
              <w:bottom w:val="double" w:sz="6" w:space="0" w:color="A6A6A6"/>
              <w:right w:val="nil"/>
            </w:tcBorders>
            <w:shd w:val="clear" w:color="000000" w:fill="FFFF00"/>
            <w:noWrap/>
            <w:vAlign w:val="bottom"/>
            <w:hideMark/>
          </w:tcPr>
          <w:p w14:paraId="47300CC6"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93 167,0</w:t>
            </w:r>
          </w:p>
        </w:tc>
        <w:tc>
          <w:tcPr>
            <w:tcW w:w="960" w:type="dxa"/>
            <w:tcBorders>
              <w:top w:val="nil"/>
              <w:left w:val="nil"/>
              <w:bottom w:val="double" w:sz="6" w:space="0" w:color="A6A6A6"/>
              <w:right w:val="nil"/>
            </w:tcBorders>
            <w:shd w:val="clear" w:color="000000" w:fill="FFFF00"/>
            <w:noWrap/>
            <w:vAlign w:val="bottom"/>
            <w:hideMark/>
          </w:tcPr>
          <w:p w14:paraId="1966DEA0"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100 463,0</w:t>
            </w:r>
          </w:p>
        </w:tc>
      </w:tr>
      <w:tr w:rsidR="00C17C94" w:rsidRPr="00C11251" w14:paraId="77EC5E70" w14:textId="77777777" w:rsidTr="0025387F">
        <w:trPr>
          <w:trHeight w:val="315"/>
        </w:trPr>
        <w:tc>
          <w:tcPr>
            <w:tcW w:w="3621" w:type="dxa"/>
            <w:gridSpan w:val="2"/>
            <w:tcBorders>
              <w:top w:val="double" w:sz="6" w:space="0" w:color="A6A6A6"/>
              <w:left w:val="nil"/>
              <w:bottom w:val="single" w:sz="4" w:space="0" w:color="auto"/>
              <w:right w:val="nil"/>
            </w:tcBorders>
            <w:shd w:val="clear" w:color="000000" w:fill="FFF2CC"/>
            <w:noWrap/>
            <w:vAlign w:val="bottom"/>
            <w:hideMark/>
          </w:tcPr>
          <w:p w14:paraId="6FB7E224"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Celkem</w:t>
            </w:r>
          </w:p>
        </w:tc>
        <w:tc>
          <w:tcPr>
            <w:tcW w:w="1239" w:type="dxa"/>
            <w:tcBorders>
              <w:top w:val="double" w:sz="6" w:space="0" w:color="A6A6A6"/>
              <w:left w:val="nil"/>
              <w:bottom w:val="single" w:sz="4" w:space="0" w:color="auto"/>
              <w:right w:val="single" w:sz="4" w:space="0" w:color="A6A6A6"/>
            </w:tcBorders>
            <w:shd w:val="clear" w:color="000000" w:fill="FFF2CC"/>
            <w:noWrap/>
            <w:vAlign w:val="bottom"/>
            <w:hideMark/>
          </w:tcPr>
          <w:p w14:paraId="7C6B63EE"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oskm</w:t>
            </w:r>
          </w:p>
        </w:tc>
        <w:tc>
          <w:tcPr>
            <w:tcW w:w="960" w:type="dxa"/>
            <w:tcBorders>
              <w:top w:val="nil"/>
              <w:left w:val="nil"/>
              <w:bottom w:val="single" w:sz="4" w:space="0" w:color="auto"/>
              <w:right w:val="nil"/>
            </w:tcBorders>
            <w:shd w:val="clear" w:color="000000" w:fill="FFFF00"/>
            <w:noWrap/>
            <w:vAlign w:val="bottom"/>
            <w:hideMark/>
          </w:tcPr>
          <w:p w14:paraId="3EE58E2F"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130 963,0</w:t>
            </w:r>
          </w:p>
        </w:tc>
        <w:tc>
          <w:tcPr>
            <w:tcW w:w="960" w:type="dxa"/>
            <w:tcBorders>
              <w:top w:val="nil"/>
              <w:left w:val="nil"/>
              <w:bottom w:val="single" w:sz="4" w:space="0" w:color="auto"/>
              <w:right w:val="nil"/>
            </w:tcBorders>
            <w:shd w:val="clear" w:color="000000" w:fill="FFFF00"/>
            <w:noWrap/>
            <w:vAlign w:val="bottom"/>
            <w:hideMark/>
          </w:tcPr>
          <w:p w14:paraId="078C6A22"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133 396,5</w:t>
            </w:r>
          </w:p>
        </w:tc>
        <w:tc>
          <w:tcPr>
            <w:tcW w:w="960" w:type="dxa"/>
            <w:tcBorders>
              <w:top w:val="nil"/>
              <w:left w:val="nil"/>
              <w:bottom w:val="single" w:sz="4" w:space="0" w:color="auto"/>
              <w:right w:val="nil"/>
            </w:tcBorders>
            <w:shd w:val="clear" w:color="000000" w:fill="FFFF00"/>
            <w:noWrap/>
            <w:vAlign w:val="bottom"/>
            <w:hideMark/>
          </w:tcPr>
          <w:p w14:paraId="30D051A6"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136 769,9</w:t>
            </w:r>
          </w:p>
        </w:tc>
        <w:tc>
          <w:tcPr>
            <w:tcW w:w="960" w:type="dxa"/>
            <w:tcBorders>
              <w:top w:val="nil"/>
              <w:left w:val="nil"/>
              <w:bottom w:val="single" w:sz="4" w:space="0" w:color="auto"/>
              <w:right w:val="nil"/>
            </w:tcBorders>
            <w:shd w:val="clear" w:color="000000" w:fill="FFFF00"/>
            <w:noWrap/>
            <w:vAlign w:val="bottom"/>
            <w:hideMark/>
          </w:tcPr>
          <w:p w14:paraId="42D92918"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138 736,3</w:t>
            </w:r>
          </w:p>
        </w:tc>
        <w:tc>
          <w:tcPr>
            <w:tcW w:w="960" w:type="dxa"/>
            <w:tcBorders>
              <w:top w:val="nil"/>
              <w:left w:val="nil"/>
              <w:bottom w:val="single" w:sz="4" w:space="0" w:color="auto"/>
              <w:right w:val="nil"/>
            </w:tcBorders>
            <w:shd w:val="clear" w:color="000000" w:fill="FFFF00"/>
            <w:noWrap/>
            <w:vAlign w:val="bottom"/>
            <w:hideMark/>
          </w:tcPr>
          <w:p w14:paraId="200A44C1"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140 301,9</w:t>
            </w:r>
          </w:p>
        </w:tc>
        <w:tc>
          <w:tcPr>
            <w:tcW w:w="960" w:type="dxa"/>
            <w:tcBorders>
              <w:top w:val="nil"/>
              <w:left w:val="nil"/>
              <w:bottom w:val="single" w:sz="4" w:space="0" w:color="auto"/>
              <w:right w:val="nil"/>
            </w:tcBorders>
            <w:shd w:val="clear" w:color="000000" w:fill="FFFF00"/>
            <w:noWrap/>
            <w:vAlign w:val="bottom"/>
            <w:hideMark/>
          </w:tcPr>
          <w:p w14:paraId="44FC5B15"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140 389,4</w:t>
            </w:r>
          </w:p>
        </w:tc>
        <w:tc>
          <w:tcPr>
            <w:tcW w:w="960" w:type="dxa"/>
            <w:tcBorders>
              <w:top w:val="nil"/>
              <w:left w:val="nil"/>
              <w:bottom w:val="single" w:sz="4" w:space="0" w:color="auto"/>
              <w:right w:val="nil"/>
            </w:tcBorders>
            <w:shd w:val="clear" w:color="000000" w:fill="FFFF00"/>
            <w:noWrap/>
            <w:vAlign w:val="bottom"/>
            <w:hideMark/>
          </w:tcPr>
          <w:p w14:paraId="203F0C99"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141 908,5</w:t>
            </w:r>
          </w:p>
        </w:tc>
        <w:tc>
          <w:tcPr>
            <w:tcW w:w="960" w:type="dxa"/>
            <w:tcBorders>
              <w:top w:val="nil"/>
              <w:left w:val="nil"/>
              <w:bottom w:val="single" w:sz="4" w:space="0" w:color="auto"/>
              <w:right w:val="nil"/>
            </w:tcBorders>
            <w:shd w:val="clear" w:color="000000" w:fill="FFFF00"/>
            <w:noWrap/>
            <w:vAlign w:val="bottom"/>
            <w:hideMark/>
          </w:tcPr>
          <w:p w14:paraId="2DD30680"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144 894,3</w:t>
            </w:r>
          </w:p>
        </w:tc>
        <w:tc>
          <w:tcPr>
            <w:tcW w:w="1080" w:type="dxa"/>
            <w:tcBorders>
              <w:top w:val="nil"/>
              <w:left w:val="nil"/>
              <w:bottom w:val="single" w:sz="4" w:space="0" w:color="auto"/>
              <w:right w:val="nil"/>
            </w:tcBorders>
            <w:shd w:val="clear" w:color="000000" w:fill="FFFF00"/>
            <w:noWrap/>
            <w:vAlign w:val="bottom"/>
            <w:hideMark/>
          </w:tcPr>
          <w:p w14:paraId="13AD29D4"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146 695,8</w:t>
            </w:r>
          </w:p>
        </w:tc>
        <w:tc>
          <w:tcPr>
            <w:tcW w:w="960" w:type="dxa"/>
            <w:tcBorders>
              <w:top w:val="nil"/>
              <w:left w:val="nil"/>
              <w:bottom w:val="single" w:sz="4" w:space="0" w:color="auto"/>
              <w:right w:val="nil"/>
            </w:tcBorders>
            <w:shd w:val="clear" w:color="000000" w:fill="FFFF00"/>
            <w:noWrap/>
            <w:vAlign w:val="bottom"/>
            <w:hideMark/>
          </w:tcPr>
          <w:p w14:paraId="752A6EDF"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151 615,0</w:t>
            </w:r>
          </w:p>
        </w:tc>
      </w:tr>
      <w:tr w:rsidR="00C17C94" w:rsidRPr="00C11251" w14:paraId="53DF869B" w14:textId="77777777" w:rsidTr="0025387F">
        <w:trPr>
          <w:trHeight w:val="315"/>
        </w:trPr>
        <w:tc>
          <w:tcPr>
            <w:tcW w:w="3621" w:type="dxa"/>
            <w:gridSpan w:val="2"/>
            <w:tcBorders>
              <w:top w:val="nil"/>
              <w:left w:val="nil"/>
              <w:bottom w:val="nil"/>
              <w:right w:val="nil"/>
            </w:tcBorders>
            <w:shd w:val="clear" w:color="000000" w:fill="FFF2CC"/>
            <w:noWrap/>
            <w:vAlign w:val="bottom"/>
            <w:hideMark/>
          </w:tcPr>
          <w:p w14:paraId="41EFF196"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1239" w:type="dxa"/>
            <w:tcBorders>
              <w:top w:val="nil"/>
              <w:left w:val="nil"/>
              <w:bottom w:val="nil"/>
              <w:right w:val="nil"/>
            </w:tcBorders>
            <w:shd w:val="clear" w:color="000000" w:fill="FFF2CC"/>
            <w:noWrap/>
            <w:vAlign w:val="bottom"/>
            <w:hideMark/>
          </w:tcPr>
          <w:p w14:paraId="2D13EDEC"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F00"/>
            <w:noWrap/>
            <w:vAlign w:val="bottom"/>
            <w:hideMark/>
          </w:tcPr>
          <w:p w14:paraId="709B35D2"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F00"/>
            <w:noWrap/>
            <w:vAlign w:val="bottom"/>
            <w:hideMark/>
          </w:tcPr>
          <w:p w14:paraId="0D6CB73F"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F00"/>
            <w:noWrap/>
            <w:vAlign w:val="bottom"/>
            <w:hideMark/>
          </w:tcPr>
          <w:p w14:paraId="1EBEAC67"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F00"/>
            <w:noWrap/>
            <w:vAlign w:val="bottom"/>
            <w:hideMark/>
          </w:tcPr>
          <w:p w14:paraId="13E8ADF5"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F00"/>
            <w:noWrap/>
            <w:vAlign w:val="bottom"/>
            <w:hideMark/>
          </w:tcPr>
          <w:p w14:paraId="60664EDE"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F00"/>
            <w:noWrap/>
            <w:vAlign w:val="bottom"/>
            <w:hideMark/>
          </w:tcPr>
          <w:p w14:paraId="4FEC83B2"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F00"/>
            <w:noWrap/>
            <w:vAlign w:val="bottom"/>
            <w:hideMark/>
          </w:tcPr>
          <w:p w14:paraId="3F8536D4"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F00"/>
            <w:noWrap/>
            <w:vAlign w:val="bottom"/>
            <w:hideMark/>
          </w:tcPr>
          <w:p w14:paraId="749543D2"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1080" w:type="dxa"/>
            <w:tcBorders>
              <w:top w:val="nil"/>
              <w:left w:val="nil"/>
              <w:bottom w:val="nil"/>
              <w:right w:val="nil"/>
            </w:tcBorders>
            <w:shd w:val="clear" w:color="000000" w:fill="FFFF00"/>
            <w:noWrap/>
            <w:vAlign w:val="bottom"/>
            <w:hideMark/>
          </w:tcPr>
          <w:p w14:paraId="1D57C335"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F00"/>
            <w:noWrap/>
            <w:vAlign w:val="bottom"/>
            <w:hideMark/>
          </w:tcPr>
          <w:p w14:paraId="4AE87BBB" w14:textId="77777777" w:rsidR="00C17C94" w:rsidRPr="00C11251" w:rsidRDefault="00C17C94" w:rsidP="00C17C94">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r>
      <w:tr w:rsidR="00C17C94" w:rsidRPr="00C11251" w14:paraId="159EECF1" w14:textId="77777777" w:rsidTr="0025387F">
        <w:trPr>
          <w:trHeight w:val="300"/>
        </w:trPr>
        <w:tc>
          <w:tcPr>
            <w:tcW w:w="4860" w:type="dxa"/>
            <w:gridSpan w:val="3"/>
            <w:tcBorders>
              <w:top w:val="single" w:sz="8" w:space="0" w:color="auto"/>
              <w:left w:val="nil"/>
              <w:bottom w:val="single" w:sz="4" w:space="0" w:color="auto"/>
              <w:right w:val="nil"/>
            </w:tcBorders>
            <w:shd w:val="clear" w:color="000000" w:fill="FFF2CC"/>
            <w:noWrap/>
            <w:vAlign w:val="bottom"/>
            <w:hideMark/>
          </w:tcPr>
          <w:p w14:paraId="413BC1B3" w14:textId="77777777" w:rsidR="00C17C94" w:rsidRPr="00C11251" w:rsidRDefault="00C17C94" w:rsidP="00C17C94">
            <w:pPr>
              <w:spacing w:after="0" w:line="240" w:lineRule="auto"/>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Přep. výkony nák. dop.  [mil. tkm]</w:t>
            </w:r>
          </w:p>
        </w:tc>
        <w:tc>
          <w:tcPr>
            <w:tcW w:w="960" w:type="dxa"/>
            <w:tcBorders>
              <w:top w:val="single" w:sz="8" w:space="0" w:color="auto"/>
              <w:left w:val="nil"/>
              <w:bottom w:val="single" w:sz="4" w:space="0" w:color="auto"/>
              <w:right w:val="nil"/>
            </w:tcBorders>
            <w:shd w:val="clear" w:color="000000" w:fill="FFFF00"/>
            <w:noWrap/>
            <w:vAlign w:val="bottom"/>
            <w:hideMark/>
          </w:tcPr>
          <w:p w14:paraId="2C82BE41"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2019</w:t>
            </w:r>
          </w:p>
        </w:tc>
        <w:tc>
          <w:tcPr>
            <w:tcW w:w="960" w:type="dxa"/>
            <w:tcBorders>
              <w:top w:val="single" w:sz="8" w:space="0" w:color="auto"/>
              <w:left w:val="nil"/>
              <w:bottom w:val="single" w:sz="4" w:space="0" w:color="auto"/>
              <w:right w:val="nil"/>
            </w:tcBorders>
            <w:shd w:val="clear" w:color="000000" w:fill="FFFF00"/>
            <w:noWrap/>
            <w:vAlign w:val="bottom"/>
            <w:hideMark/>
          </w:tcPr>
          <w:p w14:paraId="2EC98F5E"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2020</w:t>
            </w:r>
          </w:p>
        </w:tc>
        <w:tc>
          <w:tcPr>
            <w:tcW w:w="960" w:type="dxa"/>
            <w:tcBorders>
              <w:top w:val="single" w:sz="8" w:space="0" w:color="auto"/>
              <w:left w:val="nil"/>
              <w:bottom w:val="single" w:sz="4" w:space="0" w:color="auto"/>
              <w:right w:val="nil"/>
            </w:tcBorders>
            <w:shd w:val="clear" w:color="000000" w:fill="FFFF00"/>
            <w:noWrap/>
            <w:vAlign w:val="bottom"/>
            <w:hideMark/>
          </w:tcPr>
          <w:p w14:paraId="058DD521"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2021</w:t>
            </w:r>
          </w:p>
        </w:tc>
        <w:tc>
          <w:tcPr>
            <w:tcW w:w="960" w:type="dxa"/>
            <w:tcBorders>
              <w:top w:val="single" w:sz="8" w:space="0" w:color="auto"/>
              <w:left w:val="nil"/>
              <w:bottom w:val="single" w:sz="4" w:space="0" w:color="auto"/>
              <w:right w:val="nil"/>
            </w:tcBorders>
            <w:shd w:val="clear" w:color="000000" w:fill="FFFF00"/>
            <w:noWrap/>
            <w:vAlign w:val="bottom"/>
            <w:hideMark/>
          </w:tcPr>
          <w:p w14:paraId="2D360D82"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2022</w:t>
            </w:r>
          </w:p>
        </w:tc>
        <w:tc>
          <w:tcPr>
            <w:tcW w:w="960" w:type="dxa"/>
            <w:tcBorders>
              <w:top w:val="single" w:sz="8" w:space="0" w:color="auto"/>
              <w:left w:val="nil"/>
              <w:bottom w:val="single" w:sz="4" w:space="0" w:color="auto"/>
              <w:right w:val="nil"/>
            </w:tcBorders>
            <w:shd w:val="clear" w:color="000000" w:fill="FFFF00"/>
            <w:noWrap/>
            <w:vAlign w:val="bottom"/>
            <w:hideMark/>
          </w:tcPr>
          <w:p w14:paraId="0DB108C0"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2023</w:t>
            </w:r>
          </w:p>
        </w:tc>
        <w:tc>
          <w:tcPr>
            <w:tcW w:w="960" w:type="dxa"/>
            <w:tcBorders>
              <w:top w:val="single" w:sz="8" w:space="0" w:color="auto"/>
              <w:left w:val="nil"/>
              <w:bottom w:val="single" w:sz="4" w:space="0" w:color="auto"/>
              <w:right w:val="nil"/>
            </w:tcBorders>
            <w:shd w:val="clear" w:color="000000" w:fill="FFFF00"/>
            <w:noWrap/>
            <w:vAlign w:val="bottom"/>
            <w:hideMark/>
          </w:tcPr>
          <w:p w14:paraId="5BA95D07"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2024</w:t>
            </w:r>
          </w:p>
        </w:tc>
        <w:tc>
          <w:tcPr>
            <w:tcW w:w="960" w:type="dxa"/>
            <w:tcBorders>
              <w:top w:val="single" w:sz="8" w:space="0" w:color="auto"/>
              <w:left w:val="nil"/>
              <w:bottom w:val="single" w:sz="4" w:space="0" w:color="auto"/>
              <w:right w:val="nil"/>
            </w:tcBorders>
            <w:shd w:val="clear" w:color="000000" w:fill="FFFF00"/>
            <w:noWrap/>
            <w:vAlign w:val="bottom"/>
            <w:hideMark/>
          </w:tcPr>
          <w:p w14:paraId="0B62C6FD"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2025</w:t>
            </w:r>
          </w:p>
        </w:tc>
        <w:tc>
          <w:tcPr>
            <w:tcW w:w="960" w:type="dxa"/>
            <w:tcBorders>
              <w:top w:val="single" w:sz="8" w:space="0" w:color="auto"/>
              <w:left w:val="nil"/>
              <w:bottom w:val="single" w:sz="4" w:space="0" w:color="auto"/>
              <w:right w:val="nil"/>
            </w:tcBorders>
            <w:shd w:val="clear" w:color="000000" w:fill="FFFF00"/>
            <w:noWrap/>
            <w:vAlign w:val="bottom"/>
            <w:hideMark/>
          </w:tcPr>
          <w:p w14:paraId="67788B89"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2030</w:t>
            </w:r>
          </w:p>
        </w:tc>
        <w:tc>
          <w:tcPr>
            <w:tcW w:w="1080" w:type="dxa"/>
            <w:tcBorders>
              <w:top w:val="single" w:sz="8" w:space="0" w:color="auto"/>
              <w:left w:val="nil"/>
              <w:bottom w:val="single" w:sz="4" w:space="0" w:color="auto"/>
              <w:right w:val="nil"/>
            </w:tcBorders>
            <w:shd w:val="clear" w:color="000000" w:fill="FFFF00"/>
            <w:noWrap/>
            <w:vAlign w:val="bottom"/>
            <w:hideMark/>
          </w:tcPr>
          <w:p w14:paraId="168DE662"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2035</w:t>
            </w:r>
          </w:p>
        </w:tc>
        <w:tc>
          <w:tcPr>
            <w:tcW w:w="960" w:type="dxa"/>
            <w:tcBorders>
              <w:top w:val="single" w:sz="8" w:space="0" w:color="auto"/>
              <w:left w:val="nil"/>
              <w:bottom w:val="single" w:sz="4" w:space="0" w:color="auto"/>
              <w:right w:val="nil"/>
            </w:tcBorders>
            <w:shd w:val="clear" w:color="000000" w:fill="FFFF00"/>
            <w:noWrap/>
            <w:vAlign w:val="bottom"/>
            <w:hideMark/>
          </w:tcPr>
          <w:p w14:paraId="5CCBE862" w14:textId="77777777" w:rsidR="00C17C94" w:rsidRPr="00C11251" w:rsidRDefault="00C17C94" w:rsidP="00C17C94">
            <w:pPr>
              <w:spacing w:after="0" w:line="240" w:lineRule="auto"/>
              <w:jc w:val="center"/>
              <w:rPr>
                <w:rFonts w:ascii="Times New Roman" w:eastAsia="Times New Roman" w:hAnsi="Times New Roman" w:cs="Times New Roman"/>
                <w:b/>
                <w:bCs/>
                <w:color w:val="000000"/>
                <w:sz w:val="20"/>
                <w:szCs w:val="20"/>
                <w:lang w:eastAsia="cs-CZ"/>
              </w:rPr>
            </w:pPr>
            <w:r w:rsidRPr="00C11251">
              <w:rPr>
                <w:rFonts w:ascii="Times New Roman" w:eastAsia="Times New Roman" w:hAnsi="Times New Roman" w:cs="Times New Roman"/>
                <w:b/>
                <w:bCs/>
                <w:color w:val="000000"/>
                <w:sz w:val="20"/>
                <w:szCs w:val="20"/>
                <w:lang w:eastAsia="cs-CZ"/>
              </w:rPr>
              <w:t>2050</w:t>
            </w:r>
          </w:p>
        </w:tc>
      </w:tr>
      <w:tr w:rsidR="00C17C94" w:rsidRPr="00C11251" w14:paraId="796C9C0B" w14:textId="77777777" w:rsidTr="0025387F">
        <w:trPr>
          <w:trHeight w:val="300"/>
        </w:trPr>
        <w:tc>
          <w:tcPr>
            <w:tcW w:w="3621" w:type="dxa"/>
            <w:gridSpan w:val="2"/>
            <w:tcBorders>
              <w:top w:val="nil"/>
              <w:left w:val="nil"/>
              <w:bottom w:val="nil"/>
              <w:right w:val="nil"/>
            </w:tcBorders>
            <w:shd w:val="clear" w:color="000000" w:fill="FFF2CC"/>
            <w:noWrap/>
            <w:vAlign w:val="bottom"/>
            <w:hideMark/>
          </w:tcPr>
          <w:p w14:paraId="0CF49E43"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Železniční doprava</w:t>
            </w:r>
          </w:p>
        </w:tc>
        <w:tc>
          <w:tcPr>
            <w:tcW w:w="1239" w:type="dxa"/>
            <w:tcBorders>
              <w:top w:val="nil"/>
              <w:left w:val="nil"/>
              <w:bottom w:val="nil"/>
              <w:right w:val="single" w:sz="4" w:space="0" w:color="A6A6A6"/>
            </w:tcBorders>
            <w:shd w:val="clear" w:color="000000" w:fill="FFF2CC"/>
            <w:noWrap/>
            <w:vAlign w:val="bottom"/>
            <w:hideMark/>
          </w:tcPr>
          <w:p w14:paraId="1F683979"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tkm</w:t>
            </w:r>
          </w:p>
        </w:tc>
        <w:tc>
          <w:tcPr>
            <w:tcW w:w="960" w:type="dxa"/>
            <w:tcBorders>
              <w:top w:val="nil"/>
              <w:left w:val="nil"/>
              <w:bottom w:val="nil"/>
              <w:right w:val="nil"/>
            </w:tcBorders>
            <w:shd w:val="clear" w:color="000000" w:fill="FFFF00"/>
            <w:noWrap/>
            <w:vAlign w:val="bottom"/>
            <w:hideMark/>
          </w:tcPr>
          <w:p w14:paraId="7C719538"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16 510,3</w:t>
            </w:r>
          </w:p>
        </w:tc>
        <w:tc>
          <w:tcPr>
            <w:tcW w:w="960" w:type="dxa"/>
            <w:tcBorders>
              <w:top w:val="nil"/>
              <w:left w:val="nil"/>
              <w:bottom w:val="nil"/>
              <w:right w:val="nil"/>
            </w:tcBorders>
            <w:shd w:val="clear" w:color="000000" w:fill="FFFF00"/>
            <w:noWrap/>
            <w:vAlign w:val="bottom"/>
            <w:hideMark/>
          </w:tcPr>
          <w:p w14:paraId="2C768360"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16 566,6</w:t>
            </w:r>
          </w:p>
        </w:tc>
        <w:tc>
          <w:tcPr>
            <w:tcW w:w="960" w:type="dxa"/>
            <w:tcBorders>
              <w:top w:val="nil"/>
              <w:left w:val="nil"/>
              <w:bottom w:val="nil"/>
              <w:right w:val="nil"/>
            </w:tcBorders>
            <w:shd w:val="clear" w:color="000000" w:fill="FFFF00"/>
            <w:noWrap/>
            <w:vAlign w:val="bottom"/>
            <w:hideMark/>
          </w:tcPr>
          <w:p w14:paraId="599AC16E"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16 637,6</w:t>
            </w:r>
          </w:p>
        </w:tc>
        <w:tc>
          <w:tcPr>
            <w:tcW w:w="960" w:type="dxa"/>
            <w:tcBorders>
              <w:top w:val="nil"/>
              <w:left w:val="nil"/>
              <w:bottom w:val="nil"/>
              <w:right w:val="nil"/>
            </w:tcBorders>
            <w:shd w:val="clear" w:color="000000" w:fill="FFFF00"/>
            <w:noWrap/>
            <w:vAlign w:val="bottom"/>
            <w:hideMark/>
          </w:tcPr>
          <w:p w14:paraId="20FB84B6"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16 999,0</w:t>
            </w:r>
          </w:p>
        </w:tc>
        <w:tc>
          <w:tcPr>
            <w:tcW w:w="960" w:type="dxa"/>
            <w:tcBorders>
              <w:top w:val="nil"/>
              <w:left w:val="nil"/>
              <w:bottom w:val="nil"/>
              <w:right w:val="nil"/>
            </w:tcBorders>
            <w:shd w:val="clear" w:color="000000" w:fill="FFFF00"/>
            <w:noWrap/>
            <w:vAlign w:val="bottom"/>
            <w:hideMark/>
          </w:tcPr>
          <w:p w14:paraId="6C1EF53C"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16 870,6</w:t>
            </w:r>
          </w:p>
        </w:tc>
        <w:tc>
          <w:tcPr>
            <w:tcW w:w="960" w:type="dxa"/>
            <w:tcBorders>
              <w:top w:val="nil"/>
              <w:left w:val="nil"/>
              <w:bottom w:val="nil"/>
              <w:right w:val="nil"/>
            </w:tcBorders>
            <w:shd w:val="clear" w:color="000000" w:fill="FFFF00"/>
            <w:noWrap/>
            <w:vAlign w:val="bottom"/>
            <w:hideMark/>
          </w:tcPr>
          <w:p w14:paraId="7AB2E4B2"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16 553,0</w:t>
            </w:r>
          </w:p>
        </w:tc>
        <w:tc>
          <w:tcPr>
            <w:tcW w:w="960" w:type="dxa"/>
            <w:tcBorders>
              <w:top w:val="nil"/>
              <w:left w:val="nil"/>
              <w:bottom w:val="nil"/>
              <w:right w:val="nil"/>
            </w:tcBorders>
            <w:shd w:val="clear" w:color="000000" w:fill="FFFF00"/>
            <w:noWrap/>
            <w:vAlign w:val="bottom"/>
            <w:hideMark/>
          </w:tcPr>
          <w:p w14:paraId="3BFC8211"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16 323,0</w:t>
            </w:r>
          </w:p>
        </w:tc>
        <w:tc>
          <w:tcPr>
            <w:tcW w:w="960" w:type="dxa"/>
            <w:tcBorders>
              <w:top w:val="nil"/>
              <w:left w:val="nil"/>
              <w:bottom w:val="nil"/>
              <w:right w:val="nil"/>
            </w:tcBorders>
            <w:shd w:val="clear" w:color="000000" w:fill="FFFF00"/>
            <w:noWrap/>
            <w:vAlign w:val="bottom"/>
            <w:hideMark/>
          </w:tcPr>
          <w:p w14:paraId="61169453"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15 087,0</w:t>
            </w:r>
          </w:p>
        </w:tc>
        <w:tc>
          <w:tcPr>
            <w:tcW w:w="1080" w:type="dxa"/>
            <w:tcBorders>
              <w:top w:val="nil"/>
              <w:left w:val="nil"/>
              <w:bottom w:val="nil"/>
              <w:right w:val="nil"/>
            </w:tcBorders>
            <w:shd w:val="clear" w:color="000000" w:fill="FFFF00"/>
            <w:noWrap/>
            <w:vAlign w:val="bottom"/>
            <w:hideMark/>
          </w:tcPr>
          <w:p w14:paraId="3A451F4D"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14 128,2</w:t>
            </w:r>
          </w:p>
        </w:tc>
        <w:tc>
          <w:tcPr>
            <w:tcW w:w="960" w:type="dxa"/>
            <w:tcBorders>
              <w:top w:val="nil"/>
              <w:left w:val="nil"/>
              <w:bottom w:val="nil"/>
              <w:right w:val="nil"/>
            </w:tcBorders>
            <w:shd w:val="clear" w:color="000000" w:fill="FFFF00"/>
            <w:noWrap/>
            <w:vAlign w:val="bottom"/>
            <w:hideMark/>
          </w:tcPr>
          <w:p w14:paraId="08CE9D13"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13 730,8</w:t>
            </w:r>
          </w:p>
        </w:tc>
      </w:tr>
      <w:tr w:rsidR="00C17C94" w:rsidRPr="00C11251" w14:paraId="70431C6D" w14:textId="77777777" w:rsidTr="0025387F">
        <w:trPr>
          <w:trHeight w:val="300"/>
        </w:trPr>
        <w:tc>
          <w:tcPr>
            <w:tcW w:w="3621" w:type="dxa"/>
            <w:gridSpan w:val="2"/>
            <w:tcBorders>
              <w:top w:val="nil"/>
              <w:left w:val="nil"/>
              <w:bottom w:val="nil"/>
              <w:right w:val="nil"/>
            </w:tcBorders>
            <w:shd w:val="clear" w:color="000000" w:fill="FFF2CC"/>
            <w:noWrap/>
            <w:vAlign w:val="bottom"/>
            <w:hideMark/>
          </w:tcPr>
          <w:p w14:paraId="56AB5066"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Silniční doprava</w:t>
            </w:r>
          </w:p>
        </w:tc>
        <w:tc>
          <w:tcPr>
            <w:tcW w:w="1239" w:type="dxa"/>
            <w:tcBorders>
              <w:top w:val="nil"/>
              <w:left w:val="nil"/>
              <w:bottom w:val="nil"/>
              <w:right w:val="single" w:sz="4" w:space="0" w:color="A6A6A6"/>
            </w:tcBorders>
            <w:shd w:val="clear" w:color="000000" w:fill="FFF2CC"/>
            <w:noWrap/>
            <w:vAlign w:val="bottom"/>
            <w:hideMark/>
          </w:tcPr>
          <w:p w14:paraId="05384362"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tkm</w:t>
            </w:r>
          </w:p>
        </w:tc>
        <w:tc>
          <w:tcPr>
            <w:tcW w:w="960" w:type="dxa"/>
            <w:tcBorders>
              <w:top w:val="nil"/>
              <w:left w:val="nil"/>
              <w:bottom w:val="nil"/>
              <w:right w:val="nil"/>
            </w:tcBorders>
            <w:shd w:val="clear" w:color="000000" w:fill="FFFF00"/>
            <w:noWrap/>
            <w:vAlign w:val="bottom"/>
            <w:hideMark/>
          </w:tcPr>
          <w:p w14:paraId="5A7DB069"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35 733.5</w:t>
            </w:r>
          </w:p>
        </w:tc>
        <w:tc>
          <w:tcPr>
            <w:tcW w:w="960" w:type="dxa"/>
            <w:tcBorders>
              <w:top w:val="nil"/>
              <w:left w:val="nil"/>
              <w:bottom w:val="nil"/>
              <w:right w:val="nil"/>
            </w:tcBorders>
            <w:shd w:val="clear" w:color="000000" w:fill="FFFF00"/>
            <w:noWrap/>
            <w:vAlign w:val="bottom"/>
            <w:hideMark/>
          </w:tcPr>
          <w:p w14:paraId="22E5939F"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34 312,0</w:t>
            </w:r>
          </w:p>
        </w:tc>
        <w:tc>
          <w:tcPr>
            <w:tcW w:w="960" w:type="dxa"/>
            <w:tcBorders>
              <w:top w:val="nil"/>
              <w:left w:val="nil"/>
              <w:bottom w:val="nil"/>
              <w:right w:val="nil"/>
            </w:tcBorders>
            <w:shd w:val="clear" w:color="000000" w:fill="FFFF00"/>
            <w:noWrap/>
            <w:vAlign w:val="bottom"/>
            <w:hideMark/>
          </w:tcPr>
          <w:p w14:paraId="5C5D0EAE"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33 756,0</w:t>
            </w:r>
          </w:p>
        </w:tc>
        <w:tc>
          <w:tcPr>
            <w:tcW w:w="960" w:type="dxa"/>
            <w:tcBorders>
              <w:top w:val="nil"/>
              <w:left w:val="nil"/>
              <w:bottom w:val="nil"/>
              <w:right w:val="nil"/>
            </w:tcBorders>
            <w:shd w:val="clear" w:color="000000" w:fill="FFFF00"/>
            <w:noWrap/>
            <w:vAlign w:val="bottom"/>
            <w:hideMark/>
          </w:tcPr>
          <w:p w14:paraId="790913D5"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33 956,0</w:t>
            </w:r>
          </w:p>
        </w:tc>
        <w:tc>
          <w:tcPr>
            <w:tcW w:w="960" w:type="dxa"/>
            <w:tcBorders>
              <w:top w:val="nil"/>
              <w:left w:val="nil"/>
              <w:bottom w:val="nil"/>
              <w:right w:val="nil"/>
            </w:tcBorders>
            <w:shd w:val="clear" w:color="000000" w:fill="FFFF00"/>
            <w:noWrap/>
            <w:vAlign w:val="bottom"/>
            <w:hideMark/>
          </w:tcPr>
          <w:p w14:paraId="6C4ABE6C"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33 988,0</w:t>
            </w:r>
          </w:p>
        </w:tc>
        <w:tc>
          <w:tcPr>
            <w:tcW w:w="960" w:type="dxa"/>
            <w:tcBorders>
              <w:top w:val="nil"/>
              <w:left w:val="nil"/>
              <w:bottom w:val="nil"/>
              <w:right w:val="nil"/>
            </w:tcBorders>
            <w:shd w:val="clear" w:color="000000" w:fill="FFFF00"/>
            <w:noWrap/>
            <w:vAlign w:val="bottom"/>
            <w:hideMark/>
          </w:tcPr>
          <w:p w14:paraId="0A7832BE"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34 141,0</w:t>
            </w:r>
          </w:p>
        </w:tc>
        <w:tc>
          <w:tcPr>
            <w:tcW w:w="960" w:type="dxa"/>
            <w:tcBorders>
              <w:top w:val="nil"/>
              <w:left w:val="nil"/>
              <w:bottom w:val="nil"/>
              <w:right w:val="nil"/>
            </w:tcBorders>
            <w:shd w:val="clear" w:color="000000" w:fill="FFFF00"/>
            <w:noWrap/>
            <w:vAlign w:val="bottom"/>
            <w:hideMark/>
          </w:tcPr>
          <w:p w14:paraId="403F6017"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34 720,1</w:t>
            </w:r>
          </w:p>
        </w:tc>
        <w:tc>
          <w:tcPr>
            <w:tcW w:w="960" w:type="dxa"/>
            <w:tcBorders>
              <w:top w:val="nil"/>
              <w:left w:val="nil"/>
              <w:bottom w:val="nil"/>
              <w:right w:val="nil"/>
            </w:tcBorders>
            <w:shd w:val="clear" w:color="000000" w:fill="FFFF00"/>
            <w:noWrap/>
            <w:vAlign w:val="bottom"/>
            <w:hideMark/>
          </w:tcPr>
          <w:p w14:paraId="5A562D9E"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41 485,0</w:t>
            </w:r>
          </w:p>
        </w:tc>
        <w:tc>
          <w:tcPr>
            <w:tcW w:w="1080" w:type="dxa"/>
            <w:tcBorders>
              <w:top w:val="nil"/>
              <w:left w:val="nil"/>
              <w:bottom w:val="nil"/>
              <w:right w:val="nil"/>
            </w:tcBorders>
            <w:shd w:val="clear" w:color="000000" w:fill="FFFF00"/>
            <w:noWrap/>
            <w:vAlign w:val="bottom"/>
            <w:hideMark/>
          </w:tcPr>
          <w:p w14:paraId="3720E961"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44 936,7</w:t>
            </w:r>
          </w:p>
        </w:tc>
        <w:tc>
          <w:tcPr>
            <w:tcW w:w="960" w:type="dxa"/>
            <w:tcBorders>
              <w:top w:val="nil"/>
              <w:left w:val="nil"/>
              <w:bottom w:val="nil"/>
              <w:right w:val="nil"/>
            </w:tcBorders>
            <w:shd w:val="clear" w:color="000000" w:fill="FFFF00"/>
            <w:noWrap/>
            <w:vAlign w:val="bottom"/>
            <w:hideMark/>
          </w:tcPr>
          <w:p w14:paraId="04A6060F"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55 083,3</w:t>
            </w:r>
          </w:p>
        </w:tc>
      </w:tr>
      <w:tr w:rsidR="00C17C94" w:rsidRPr="00C11251" w14:paraId="4178B7E2" w14:textId="77777777" w:rsidTr="0025387F">
        <w:trPr>
          <w:trHeight w:val="300"/>
        </w:trPr>
        <w:tc>
          <w:tcPr>
            <w:tcW w:w="3621" w:type="dxa"/>
            <w:gridSpan w:val="2"/>
            <w:tcBorders>
              <w:top w:val="nil"/>
              <w:left w:val="nil"/>
              <w:bottom w:val="nil"/>
              <w:right w:val="nil"/>
            </w:tcBorders>
            <w:shd w:val="clear" w:color="000000" w:fill="FFF2CC"/>
            <w:noWrap/>
            <w:vAlign w:val="bottom"/>
            <w:hideMark/>
          </w:tcPr>
          <w:p w14:paraId="59A67D87"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Vnitrozemská vodní doprava</w:t>
            </w:r>
          </w:p>
        </w:tc>
        <w:tc>
          <w:tcPr>
            <w:tcW w:w="1239" w:type="dxa"/>
            <w:tcBorders>
              <w:top w:val="nil"/>
              <w:left w:val="nil"/>
              <w:bottom w:val="nil"/>
              <w:right w:val="single" w:sz="4" w:space="0" w:color="A6A6A6"/>
            </w:tcBorders>
            <w:shd w:val="clear" w:color="000000" w:fill="FFF2CC"/>
            <w:noWrap/>
            <w:vAlign w:val="bottom"/>
            <w:hideMark/>
          </w:tcPr>
          <w:p w14:paraId="632A8EAA"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tkm</w:t>
            </w:r>
          </w:p>
        </w:tc>
        <w:tc>
          <w:tcPr>
            <w:tcW w:w="960" w:type="dxa"/>
            <w:tcBorders>
              <w:top w:val="nil"/>
              <w:left w:val="nil"/>
              <w:bottom w:val="nil"/>
              <w:right w:val="nil"/>
            </w:tcBorders>
            <w:shd w:val="clear" w:color="000000" w:fill="FFFF00"/>
            <w:noWrap/>
            <w:vAlign w:val="bottom"/>
            <w:hideMark/>
          </w:tcPr>
          <w:p w14:paraId="72AFFBCD"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559,4</w:t>
            </w:r>
          </w:p>
        </w:tc>
        <w:tc>
          <w:tcPr>
            <w:tcW w:w="960" w:type="dxa"/>
            <w:tcBorders>
              <w:top w:val="nil"/>
              <w:left w:val="nil"/>
              <w:bottom w:val="nil"/>
              <w:right w:val="nil"/>
            </w:tcBorders>
            <w:shd w:val="clear" w:color="000000" w:fill="FFFF00"/>
            <w:noWrap/>
            <w:vAlign w:val="bottom"/>
            <w:hideMark/>
          </w:tcPr>
          <w:p w14:paraId="645BE4D3"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592,0</w:t>
            </w:r>
          </w:p>
        </w:tc>
        <w:tc>
          <w:tcPr>
            <w:tcW w:w="960" w:type="dxa"/>
            <w:tcBorders>
              <w:top w:val="nil"/>
              <w:left w:val="nil"/>
              <w:bottom w:val="nil"/>
              <w:right w:val="nil"/>
            </w:tcBorders>
            <w:shd w:val="clear" w:color="000000" w:fill="FFFF00"/>
            <w:noWrap/>
            <w:vAlign w:val="bottom"/>
            <w:hideMark/>
          </w:tcPr>
          <w:p w14:paraId="34666E83"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637,6</w:t>
            </w:r>
          </w:p>
        </w:tc>
        <w:tc>
          <w:tcPr>
            <w:tcW w:w="960" w:type="dxa"/>
            <w:tcBorders>
              <w:top w:val="nil"/>
              <w:left w:val="nil"/>
              <w:bottom w:val="nil"/>
              <w:right w:val="nil"/>
            </w:tcBorders>
            <w:shd w:val="clear" w:color="000000" w:fill="FFFF00"/>
            <w:noWrap/>
            <w:vAlign w:val="bottom"/>
            <w:hideMark/>
          </w:tcPr>
          <w:p w14:paraId="58AA54BB"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665,5</w:t>
            </w:r>
          </w:p>
        </w:tc>
        <w:tc>
          <w:tcPr>
            <w:tcW w:w="960" w:type="dxa"/>
            <w:tcBorders>
              <w:top w:val="nil"/>
              <w:left w:val="nil"/>
              <w:bottom w:val="nil"/>
              <w:right w:val="nil"/>
            </w:tcBorders>
            <w:shd w:val="clear" w:color="000000" w:fill="FFFF00"/>
            <w:noWrap/>
            <w:vAlign w:val="bottom"/>
            <w:hideMark/>
          </w:tcPr>
          <w:p w14:paraId="19816C2B"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693,1</w:t>
            </w:r>
          </w:p>
        </w:tc>
        <w:tc>
          <w:tcPr>
            <w:tcW w:w="960" w:type="dxa"/>
            <w:tcBorders>
              <w:top w:val="nil"/>
              <w:left w:val="nil"/>
              <w:bottom w:val="nil"/>
              <w:right w:val="nil"/>
            </w:tcBorders>
            <w:shd w:val="clear" w:color="000000" w:fill="FFFF00"/>
            <w:noWrap/>
            <w:vAlign w:val="bottom"/>
            <w:hideMark/>
          </w:tcPr>
          <w:p w14:paraId="151F661F"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730,8</w:t>
            </w:r>
          </w:p>
        </w:tc>
        <w:tc>
          <w:tcPr>
            <w:tcW w:w="960" w:type="dxa"/>
            <w:tcBorders>
              <w:top w:val="nil"/>
              <w:left w:val="nil"/>
              <w:bottom w:val="nil"/>
              <w:right w:val="nil"/>
            </w:tcBorders>
            <w:shd w:val="clear" w:color="000000" w:fill="FFFF00"/>
            <w:noWrap/>
            <w:vAlign w:val="bottom"/>
            <w:hideMark/>
          </w:tcPr>
          <w:p w14:paraId="709D6516"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758,8</w:t>
            </w:r>
          </w:p>
        </w:tc>
        <w:tc>
          <w:tcPr>
            <w:tcW w:w="960" w:type="dxa"/>
            <w:tcBorders>
              <w:top w:val="nil"/>
              <w:left w:val="nil"/>
              <w:bottom w:val="nil"/>
              <w:right w:val="nil"/>
            </w:tcBorders>
            <w:shd w:val="clear" w:color="000000" w:fill="FFFF00"/>
            <w:noWrap/>
            <w:vAlign w:val="bottom"/>
            <w:hideMark/>
          </w:tcPr>
          <w:p w14:paraId="613BF52D"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864,8</w:t>
            </w:r>
          </w:p>
        </w:tc>
        <w:tc>
          <w:tcPr>
            <w:tcW w:w="1080" w:type="dxa"/>
            <w:tcBorders>
              <w:top w:val="nil"/>
              <w:left w:val="nil"/>
              <w:bottom w:val="nil"/>
              <w:right w:val="nil"/>
            </w:tcBorders>
            <w:shd w:val="clear" w:color="000000" w:fill="FFFF00"/>
            <w:noWrap/>
            <w:vAlign w:val="bottom"/>
            <w:hideMark/>
          </w:tcPr>
          <w:p w14:paraId="5439A6AC"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944,5</w:t>
            </w:r>
          </w:p>
        </w:tc>
        <w:tc>
          <w:tcPr>
            <w:tcW w:w="960" w:type="dxa"/>
            <w:tcBorders>
              <w:top w:val="nil"/>
              <w:left w:val="nil"/>
              <w:bottom w:val="nil"/>
              <w:right w:val="nil"/>
            </w:tcBorders>
            <w:shd w:val="clear" w:color="000000" w:fill="FFFF00"/>
            <w:noWrap/>
            <w:vAlign w:val="bottom"/>
            <w:hideMark/>
          </w:tcPr>
          <w:p w14:paraId="42BC00D5"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991,3</w:t>
            </w:r>
          </w:p>
        </w:tc>
      </w:tr>
      <w:tr w:rsidR="00C17C94" w:rsidRPr="00C11251" w14:paraId="2DEDCB86" w14:textId="77777777" w:rsidTr="0025387F">
        <w:trPr>
          <w:trHeight w:val="300"/>
        </w:trPr>
        <w:tc>
          <w:tcPr>
            <w:tcW w:w="3621" w:type="dxa"/>
            <w:gridSpan w:val="2"/>
            <w:tcBorders>
              <w:top w:val="nil"/>
              <w:left w:val="nil"/>
              <w:bottom w:val="nil"/>
              <w:right w:val="nil"/>
            </w:tcBorders>
            <w:shd w:val="clear" w:color="000000" w:fill="FFF2CC"/>
            <w:noWrap/>
            <w:vAlign w:val="bottom"/>
            <w:hideMark/>
          </w:tcPr>
          <w:p w14:paraId="4F331E09"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Letecká doprava</w:t>
            </w:r>
          </w:p>
        </w:tc>
        <w:tc>
          <w:tcPr>
            <w:tcW w:w="1239" w:type="dxa"/>
            <w:tcBorders>
              <w:top w:val="nil"/>
              <w:left w:val="nil"/>
              <w:bottom w:val="nil"/>
              <w:right w:val="single" w:sz="4" w:space="0" w:color="A6A6A6"/>
            </w:tcBorders>
            <w:shd w:val="clear" w:color="000000" w:fill="FFF2CC"/>
            <w:noWrap/>
            <w:vAlign w:val="bottom"/>
            <w:hideMark/>
          </w:tcPr>
          <w:p w14:paraId="77141D4D"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tkm</w:t>
            </w:r>
          </w:p>
        </w:tc>
        <w:tc>
          <w:tcPr>
            <w:tcW w:w="960" w:type="dxa"/>
            <w:tcBorders>
              <w:top w:val="nil"/>
              <w:left w:val="nil"/>
              <w:bottom w:val="nil"/>
              <w:right w:val="nil"/>
            </w:tcBorders>
            <w:shd w:val="clear" w:color="000000" w:fill="FFFF00"/>
            <w:noWrap/>
            <w:vAlign w:val="bottom"/>
            <w:hideMark/>
          </w:tcPr>
          <w:p w14:paraId="59B5119A"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21,770</w:t>
            </w:r>
          </w:p>
        </w:tc>
        <w:tc>
          <w:tcPr>
            <w:tcW w:w="960" w:type="dxa"/>
            <w:tcBorders>
              <w:top w:val="nil"/>
              <w:left w:val="nil"/>
              <w:bottom w:val="nil"/>
              <w:right w:val="nil"/>
            </w:tcBorders>
            <w:shd w:val="clear" w:color="000000" w:fill="FFFF00"/>
            <w:noWrap/>
            <w:vAlign w:val="bottom"/>
            <w:hideMark/>
          </w:tcPr>
          <w:p w14:paraId="127119E3"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24,569</w:t>
            </w:r>
          </w:p>
        </w:tc>
        <w:tc>
          <w:tcPr>
            <w:tcW w:w="960" w:type="dxa"/>
            <w:tcBorders>
              <w:top w:val="nil"/>
              <w:left w:val="nil"/>
              <w:bottom w:val="nil"/>
              <w:right w:val="nil"/>
            </w:tcBorders>
            <w:shd w:val="clear" w:color="000000" w:fill="FFFF00"/>
            <w:noWrap/>
            <w:vAlign w:val="bottom"/>
            <w:hideMark/>
          </w:tcPr>
          <w:p w14:paraId="17FAE43F"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29,392</w:t>
            </w:r>
          </w:p>
        </w:tc>
        <w:tc>
          <w:tcPr>
            <w:tcW w:w="960" w:type="dxa"/>
            <w:tcBorders>
              <w:top w:val="nil"/>
              <w:left w:val="nil"/>
              <w:bottom w:val="nil"/>
              <w:right w:val="nil"/>
            </w:tcBorders>
            <w:shd w:val="clear" w:color="000000" w:fill="FFFF00"/>
            <w:noWrap/>
            <w:vAlign w:val="bottom"/>
            <w:hideMark/>
          </w:tcPr>
          <w:p w14:paraId="0F130301"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32,575</w:t>
            </w:r>
          </w:p>
        </w:tc>
        <w:tc>
          <w:tcPr>
            <w:tcW w:w="960" w:type="dxa"/>
            <w:tcBorders>
              <w:top w:val="nil"/>
              <w:left w:val="nil"/>
              <w:bottom w:val="nil"/>
              <w:right w:val="nil"/>
            </w:tcBorders>
            <w:shd w:val="clear" w:color="000000" w:fill="FFFF00"/>
            <w:noWrap/>
            <w:vAlign w:val="bottom"/>
            <w:hideMark/>
          </w:tcPr>
          <w:p w14:paraId="67670717"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33,115</w:t>
            </w:r>
          </w:p>
        </w:tc>
        <w:tc>
          <w:tcPr>
            <w:tcW w:w="960" w:type="dxa"/>
            <w:tcBorders>
              <w:top w:val="nil"/>
              <w:left w:val="nil"/>
              <w:bottom w:val="nil"/>
              <w:right w:val="nil"/>
            </w:tcBorders>
            <w:shd w:val="clear" w:color="000000" w:fill="FFFF00"/>
            <w:noWrap/>
            <w:vAlign w:val="bottom"/>
            <w:hideMark/>
          </w:tcPr>
          <w:p w14:paraId="7687F35D"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34,238</w:t>
            </w:r>
          </w:p>
        </w:tc>
        <w:tc>
          <w:tcPr>
            <w:tcW w:w="960" w:type="dxa"/>
            <w:tcBorders>
              <w:top w:val="nil"/>
              <w:left w:val="nil"/>
              <w:bottom w:val="nil"/>
              <w:right w:val="nil"/>
            </w:tcBorders>
            <w:shd w:val="clear" w:color="000000" w:fill="FFFF00"/>
            <w:noWrap/>
            <w:vAlign w:val="bottom"/>
            <w:hideMark/>
          </w:tcPr>
          <w:p w14:paraId="58903A35"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34,542</w:t>
            </w:r>
          </w:p>
        </w:tc>
        <w:tc>
          <w:tcPr>
            <w:tcW w:w="960" w:type="dxa"/>
            <w:tcBorders>
              <w:top w:val="nil"/>
              <w:left w:val="nil"/>
              <w:bottom w:val="nil"/>
              <w:right w:val="nil"/>
            </w:tcBorders>
            <w:shd w:val="clear" w:color="000000" w:fill="FFFF00"/>
            <w:noWrap/>
            <w:vAlign w:val="bottom"/>
            <w:hideMark/>
          </w:tcPr>
          <w:p w14:paraId="3015F42C"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35,631</w:t>
            </w:r>
          </w:p>
        </w:tc>
        <w:tc>
          <w:tcPr>
            <w:tcW w:w="1080" w:type="dxa"/>
            <w:tcBorders>
              <w:top w:val="nil"/>
              <w:left w:val="nil"/>
              <w:bottom w:val="nil"/>
              <w:right w:val="nil"/>
            </w:tcBorders>
            <w:shd w:val="clear" w:color="000000" w:fill="FFFF00"/>
            <w:noWrap/>
            <w:vAlign w:val="bottom"/>
            <w:hideMark/>
          </w:tcPr>
          <w:p w14:paraId="55450B8F"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36,925</w:t>
            </w:r>
          </w:p>
        </w:tc>
        <w:tc>
          <w:tcPr>
            <w:tcW w:w="960" w:type="dxa"/>
            <w:tcBorders>
              <w:top w:val="nil"/>
              <w:left w:val="nil"/>
              <w:bottom w:val="nil"/>
              <w:right w:val="nil"/>
            </w:tcBorders>
            <w:shd w:val="clear" w:color="000000" w:fill="FFFF00"/>
            <w:noWrap/>
            <w:vAlign w:val="bottom"/>
            <w:hideMark/>
          </w:tcPr>
          <w:p w14:paraId="54D9430A"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40,282</w:t>
            </w:r>
          </w:p>
        </w:tc>
      </w:tr>
      <w:tr w:rsidR="00C17C94" w:rsidRPr="00C11251" w14:paraId="6A5DEC06" w14:textId="77777777" w:rsidTr="0025387F">
        <w:trPr>
          <w:trHeight w:val="315"/>
        </w:trPr>
        <w:tc>
          <w:tcPr>
            <w:tcW w:w="3621" w:type="dxa"/>
            <w:gridSpan w:val="2"/>
            <w:tcBorders>
              <w:top w:val="nil"/>
              <w:left w:val="nil"/>
              <w:bottom w:val="nil"/>
              <w:right w:val="nil"/>
            </w:tcBorders>
            <w:shd w:val="clear" w:color="000000" w:fill="FFF2CC"/>
            <w:noWrap/>
            <w:vAlign w:val="bottom"/>
            <w:hideMark/>
          </w:tcPr>
          <w:p w14:paraId="16A594F2"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Ropovody</w:t>
            </w:r>
          </w:p>
        </w:tc>
        <w:tc>
          <w:tcPr>
            <w:tcW w:w="1239" w:type="dxa"/>
            <w:tcBorders>
              <w:top w:val="nil"/>
              <w:left w:val="nil"/>
              <w:bottom w:val="double" w:sz="6" w:space="0" w:color="A6A6A6"/>
              <w:right w:val="single" w:sz="4" w:space="0" w:color="A6A6A6"/>
            </w:tcBorders>
            <w:shd w:val="clear" w:color="000000" w:fill="FFF2CC"/>
            <w:noWrap/>
            <w:vAlign w:val="bottom"/>
            <w:hideMark/>
          </w:tcPr>
          <w:p w14:paraId="694FC368"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tkm</w:t>
            </w:r>
          </w:p>
        </w:tc>
        <w:tc>
          <w:tcPr>
            <w:tcW w:w="960" w:type="dxa"/>
            <w:tcBorders>
              <w:top w:val="nil"/>
              <w:left w:val="nil"/>
              <w:bottom w:val="double" w:sz="6" w:space="0" w:color="A6A6A6"/>
              <w:right w:val="nil"/>
            </w:tcBorders>
            <w:shd w:val="clear" w:color="000000" w:fill="FFFF00"/>
            <w:noWrap/>
            <w:vAlign w:val="bottom"/>
            <w:hideMark/>
          </w:tcPr>
          <w:p w14:paraId="34084F2A"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 </w:t>
            </w:r>
          </w:p>
        </w:tc>
        <w:tc>
          <w:tcPr>
            <w:tcW w:w="960" w:type="dxa"/>
            <w:tcBorders>
              <w:top w:val="nil"/>
              <w:left w:val="nil"/>
              <w:bottom w:val="double" w:sz="6" w:space="0" w:color="A6A6A6"/>
              <w:right w:val="nil"/>
            </w:tcBorders>
            <w:shd w:val="clear" w:color="000000" w:fill="FFFF00"/>
            <w:noWrap/>
            <w:vAlign w:val="bottom"/>
            <w:hideMark/>
          </w:tcPr>
          <w:p w14:paraId="3DD1C4B1"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 </w:t>
            </w:r>
          </w:p>
        </w:tc>
        <w:tc>
          <w:tcPr>
            <w:tcW w:w="960" w:type="dxa"/>
            <w:tcBorders>
              <w:top w:val="nil"/>
              <w:left w:val="nil"/>
              <w:bottom w:val="double" w:sz="6" w:space="0" w:color="A6A6A6"/>
              <w:right w:val="nil"/>
            </w:tcBorders>
            <w:shd w:val="clear" w:color="000000" w:fill="FFFF00"/>
            <w:noWrap/>
            <w:vAlign w:val="bottom"/>
            <w:hideMark/>
          </w:tcPr>
          <w:p w14:paraId="33738A40"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 </w:t>
            </w:r>
          </w:p>
        </w:tc>
        <w:tc>
          <w:tcPr>
            <w:tcW w:w="960" w:type="dxa"/>
            <w:tcBorders>
              <w:top w:val="nil"/>
              <w:left w:val="nil"/>
              <w:bottom w:val="double" w:sz="6" w:space="0" w:color="A6A6A6"/>
              <w:right w:val="nil"/>
            </w:tcBorders>
            <w:shd w:val="clear" w:color="000000" w:fill="FFFF00"/>
            <w:noWrap/>
            <w:vAlign w:val="bottom"/>
            <w:hideMark/>
          </w:tcPr>
          <w:p w14:paraId="728B8BD1"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 </w:t>
            </w:r>
          </w:p>
        </w:tc>
        <w:tc>
          <w:tcPr>
            <w:tcW w:w="960" w:type="dxa"/>
            <w:tcBorders>
              <w:top w:val="nil"/>
              <w:left w:val="nil"/>
              <w:bottom w:val="double" w:sz="6" w:space="0" w:color="A6A6A6"/>
              <w:right w:val="nil"/>
            </w:tcBorders>
            <w:shd w:val="clear" w:color="000000" w:fill="FFFF00"/>
            <w:noWrap/>
            <w:vAlign w:val="bottom"/>
            <w:hideMark/>
          </w:tcPr>
          <w:p w14:paraId="6E7FD792"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 </w:t>
            </w:r>
          </w:p>
        </w:tc>
        <w:tc>
          <w:tcPr>
            <w:tcW w:w="960" w:type="dxa"/>
            <w:tcBorders>
              <w:top w:val="nil"/>
              <w:left w:val="nil"/>
              <w:bottom w:val="double" w:sz="6" w:space="0" w:color="A6A6A6"/>
              <w:right w:val="nil"/>
            </w:tcBorders>
            <w:shd w:val="clear" w:color="000000" w:fill="FFFF00"/>
            <w:noWrap/>
            <w:vAlign w:val="bottom"/>
            <w:hideMark/>
          </w:tcPr>
          <w:p w14:paraId="397DE59D"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 </w:t>
            </w:r>
          </w:p>
        </w:tc>
        <w:tc>
          <w:tcPr>
            <w:tcW w:w="960" w:type="dxa"/>
            <w:tcBorders>
              <w:top w:val="nil"/>
              <w:left w:val="nil"/>
              <w:bottom w:val="double" w:sz="6" w:space="0" w:color="A6A6A6"/>
              <w:right w:val="nil"/>
            </w:tcBorders>
            <w:shd w:val="clear" w:color="000000" w:fill="FFFF00"/>
            <w:noWrap/>
            <w:vAlign w:val="bottom"/>
            <w:hideMark/>
          </w:tcPr>
          <w:p w14:paraId="2DDE8F54"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 </w:t>
            </w:r>
          </w:p>
        </w:tc>
        <w:tc>
          <w:tcPr>
            <w:tcW w:w="960" w:type="dxa"/>
            <w:tcBorders>
              <w:top w:val="nil"/>
              <w:left w:val="nil"/>
              <w:bottom w:val="double" w:sz="6" w:space="0" w:color="A6A6A6"/>
              <w:right w:val="nil"/>
            </w:tcBorders>
            <w:shd w:val="clear" w:color="000000" w:fill="FFFF00"/>
            <w:noWrap/>
            <w:vAlign w:val="bottom"/>
            <w:hideMark/>
          </w:tcPr>
          <w:p w14:paraId="4E2D5472"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 </w:t>
            </w:r>
          </w:p>
        </w:tc>
        <w:tc>
          <w:tcPr>
            <w:tcW w:w="1080" w:type="dxa"/>
            <w:tcBorders>
              <w:top w:val="nil"/>
              <w:left w:val="nil"/>
              <w:bottom w:val="double" w:sz="6" w:space="0" w:color="A6A6A6"/>
              <w:right w:val="nil"/>
            </w:tcBorders>
            <w:shd w:val="clear" w:color="000000" w:fill="FFFF00"/>
            <w:noWrap/>
            <w:vAlign w:val="bottom"/>
            <w:hideMark/>
          </w:tcPr>
          <w:p w14:paraId="3C0D6578"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 </w:t>
            </w:r>
          </w:p>
        </w:tc>
        <w:tc>
          <w:tcPr>
            <w:tcW w:w="960" w:type="dxa"/>
            <w:tcBorders>
              <w:top w:val="nil"/>
              <w:left w:val="nil"/>
              <w:bottom w:val="double" w:sz="6" w:space="0" w:color="A6A6A6"/>
              <w:right w:val="nil"/>
            </w:tcBorders>
            <w:shd w:val="clear" w:color="000000" w:fill="FFFF00"/>
            <w:noWrap/>
            <w:vAlign w:val="bottom"/>
            <w:hideMark/>
          </w:tcPr>
          <w:p w14:paraId="68FA6E14"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 </w:t>
            </w:r>
          </w:p>
        </w:tc>
      </w:tr>
      <w:tr w:rsidR="00C17C94" w:rsidRPr="00C11251" w14:paraId="479C0986" w14:textId="77777777" w:rsidTr="0025387F">
        <w:trPr>
          <w:trHeight w:val="315"/>
        </w:trPr>
        <w:tc>
          <w:tcPr>
            <w:tcW w:w="3621" w:type="dxa"/>
            <w:gridSpan w:val="2"/>
            <w:tcBorders>
              <w:top w:val="double" w:sz="6" w:space="0" w:color="A6A6A6"/>
              <w:left w:val="nil"/>
              <w:bottom w:val="single" w:sz="4" w:space="0" w:color="auto"/>
              <w:right w:val="nil"/>
            </w:tcBorders>
            <w:shd w:val="clear" w:color="000000" w:fill="FFF2CC"/>
            <w:noWrap/>
            <w:vAlign w:val="bottom"/>
            <w:hideMark/>
          </w:tcPr>
          <w:p w14:paraId="30349E90" w14:textId="77777777" w:rsidR="00C17C94" w:rsidRPr="00C11251" w:rsidRDefault="00C17C94" w:rsidP="00C17C94">
            <w:pPr>
              <w:spacing w:after="0" w:line="240" w:lineRule="auto"/>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Celkem</w:t>
            </w:r>
          </w:p>
        </w:tc>
        <w:tc>
          <w:tcPr>
            <w:tcW w:w="1239" w:type="dxa"/>
            <w:tcBorders>
              <w:top w:val="nil"/>
              <w:left w:val="nil"/>
              <w:bottom w:val="single" w:sz="4" w:space="0" w:color="auto"/>
              <w:right w:val="single" w:sz="4" w:space="0" w:color="A6A6A6"/>
            </w:tcBorders>
            <w:shd w:val="clear" w:color="000000" w:fill="FFF2CC"/>
            <w:noWrap/>
            <w:vAlign w:val="bottom"/>
            <w:hideMark/>
          </w:tcPr>
          <w:p w14:paraId="6DB3C1DE" w14:textId="77777777" w:rsidR="00C17C94" w:rsidRPr="00C11251" w:rsidRDefault="00C17C94" w:rsidP="00C17C94">
            <w:pPr>
              <w:spacing w:after="0" w:line="240" w:lineRule="auto"/>
              <w:jc w:val="center"/>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mil. tkm</w:t>
            </w:r>
          </w:p>
        </w:tc>
        <w:tc>
          <w:tcPr>
            <w:tcW w:w="960" w:type="dxa"/>
            <w:tcBorders>
              <w:top w:val="nil"/>
              <w:left w:val="nil"/>
              <w:bottom w:val="single" w:sz="4" w:space="0" w:color="auto"/>
              <w:right w:val="nil"/>
            </w:tcBorders>
            <w:shd w:val="clear" w:color="000000" w:fill="FFFF00"/>
            <w:noWrap/>
            <w:vAlign w:val="bottom"/>
            <w:hideMark/>
          </w:tcPr>
          <w:p w14:paraId="24214D66"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17 091,5</w:t>
            </w:r>
          </w:p>
        </w:tc>
        <w:tc>
          <w:tcPr>
            <w:tcW w:w="960" w:type="dxa"/>
            <w:tcBorders>
              <w:top w:val="nil"/>
              <w:left w:val="nil"/>
              <w:bottom w:val="single" w:sz="4" w:space="0" w:color="auto"/>
              <w:right w:val="nil"/>
            </w:tcBorders>
            <w:shd w:val="clear" w:color="000000" w:fill="FFFF00"/>
            <w:noWrap/>
            <w:vAlign w:val="bottom"/>
            <w:hideMark/>
          </w:tcPr>
          <w:p w14:paraId="2CA2FD53"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51 495,2</w:t>
            </w:r>
          </w:p>
        </w:tc>
        <w:tc>
          <w:tcPr>
            <w:tcW w:w="960" w:type="dxa"/>
            <w:tcBorders>
              <w:top w:val="nil"/>
              <w:left w:val="nil"/>
              <w:bottom w:val="single" w:sz="4" w:space="0" w:color="auto"/>
              <w:right w:val="nil"/>
            </w:tcBorders>
            <w:shd w:val="clear" w:color="000000" w:fill="FFFF00"/>
            <w:noWrap/>
            <w:vAlign w:val="bottom"/>
            <w:hideMark/>
          </w:tcPr>
          <w:p w14:paraId="03DD26A2"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51 060,6</w:t>
            </w:r>
          </w:p>
        </w:tc>
        <w:tc>
          <w:tcPr>
            <w:tcW w:w="960" w:type="dxa"/>
            <w:tcBorders>
              <w:top w:val="nil"/>
              <w:left w:val="nil"/>
              <w:bottom w:val="single" w:sz="4" w:space="0" w:color="auto"/>
              <w:right w:val="nil"/>
            </w:tcBorders>
            <w:shd w:val="clear" w:color="000000" w:fill="FFFF00"/>
            <w:noWrap/>
            <w:vAlign w:val="bottom"/>
            <w:hideMark/>
          </w:tcPr>
          <w:p w14:paraId="561FC148"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51 653,1</w:t>
            </w:r>
          </w:p>
        </w:tc>
        <w:tc>
          <w:tcPr>
            <w:tcW w:w="960" w:type="dxa"/>
            <w:tcBorders>
              <w:top w:val="nil"/>
              <w:left w:val="nil"/>
              <w:bottom w:val="single" w:sz="4" w:space="0" w:color="auto"/>
              <w:right w:val="nil"/>
            </w:tcBorders>
            <w:shd w:val="clear" w:color="000000" w:fill="FFFF00"/>
            <w:noWrap/>
            <w:vAlign w:val="bottom"/>
            <w:hideMark/>
          </w:tcPr>
          <w:p w14:paraId="1B46DC59"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51 584,8</w:t>
            </w:r>
          </w:p>
        </w:tc>
        <w:tc>
          <w:tcPr>
            <w:tcW w:w="960" w:type="dxa"/>
            <w:tcBorders>
              <w:top w:val="nil"/>
              <w:left w:val="nil"/>
              <w:bottom w:val="single" w:sz="4" w:space="0" w:color="auto"/>
              <w:right w:val="nil"/>
            </w:tcBorders>
            <w:shd w:val="clear" w:color="000000" w:fill="FFFF00"/>
            <w:noWrap/>
            <w:vAlign w:val="bottom"/>
            <w:hideMark/>
          </w:tcPr>
          <w:p w14:paraId="087FF91C"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51 459,0</w:t>
            </w:r>
          </w:p>
        </w:tc>
        <w:tc>
          <w:tcPr>
            <w:tcW w:w="960" w:type="dxa"/>
            <w:tcBorders>
              <w:top w:val="nil"/>
              <w:left w:val="nil"/>
              <w:bottom w:val="single" w:sz="4" w:space="0" w:color="auto"/>
              <w:right w:val="nil"/>
            </w:tcBorders>
            <w:shd w:val="clear" w:color="000000" w:fill="FFFF00"/>
            <w:noWrap/>
            <w:vAlign w:val="bottom"/>
            <w:hideMark/>
          </w:tcPr>
          <w:p w14:paraId="3084522F"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51 836,4</w:t>
            </w:r>
          </w:p>
        </w:tc>
        <w:tc>
          <w:tcPr>
            <w:tcW w:w="960" w:type="dxa"/>
            <w:tcBorders>
              <w:top w:val="nil"/>
              <w:left w:val="nil"/>
              <w:bottom w:val="single" w:sz="4" w:space="0" w:color="auto"/>
              <w:right w:val="nil"/>
            </w:tcBorders>
            <w:shd w:val="clear" w:color="000000" w:fill="FFFF00"/>
            <w:noWrap/>
            <w:vAlign w:val="bottom"/>
            <w:hideMark/>
          </w:tcPr>
          <w:p w14:paraId="5F519297"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57 472,4</w:t>
            </w:r>
          </w:p>
        </w:tc>
        <w:tc>
          <w:tcPr>
            <w:tcW w:w="1080" w:type="dxa"/>
            <w:tcBorders>
              <w:top w:val="nil"/>
              <w:left w:val="nil"/>
              <w:bottom w:val="single" w:sz="4" w:space="0" w:color="auto"/>
              <w:right w:val="nil"/>
            </w:tcBorders>
            <w:shd w:val="clear" w:color="000000" w:fill="FFFF00"/>
            <w:noWrap/>
            <w:vAlign w:val="bottom"/>
            <w:hideMark/>
          </w:tcPr>
          <w:p w14:paraId="57718990"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60 046,3</w:t>
            </w:r>
          </w:p>
        </w:tc>
        <w:tc>
          <w:tcPr>
            <w:tcW w:w="960" w:type="dxa"/>
            <w:tcBorders>
              <w:top w:val="nil"/>
              <w:left w:val="nil"/>
              <w:bottom w:val="single" w:sz="4" w:space="0" w:color="auto"/>
              <w:right w:val="nil"/>
            </w:tcBorders>
            <w:shd w:val="clear" w:color="000000" w:fill="FFFF00"/>
            <w:noWrap/>
            <w:vAlign w:val="bottom"/>
            <w:hideMark/>
          </w:tcPr>
          <w:p w14:paraId="39B749EE" w14:textId="77777777" w:rsidR="00C17C94" w:rsidRPr="00C11251" w:rsidRDefault="00C17C94" w:rsidP="00C17C94">
            <w:pPr>
              <w:spacing w:after="0" w:line="240" w:lineRule="auto"/>
              <w:jc w:val="right"/>
              <w:rPr>
                <w:rFonts w:ascii="Times New Roman" w:eastAsia="Times New Roman" w:hAnsi="Times New Roman" w:cs="Times New Roman"/>
                <w:color w:val="000000"/>
                <w:sz w:val="20"/>
                <w:szCs w:val="20"/>
                <w:lang w:eastAsia="cs-CZ"/>
              </w:rPr>
            </w:pPr>
            <w:r w:rsidRPr="00C11251">
              <w:rPr>
                <w:rFonts w:ascii="Times New Roman" w:eastAsia="Times New Roman" w:hAnsi="Times New Roman" w:cs="Times New Roman"/>
                <w:color w:val="000000"/>
                <w:sz w:val="20"/>
                <w:szCs w:val="20"/>
                <w:lang w:eastAsia="cs-CZ"/>
              </w:rPr>
              <w:t>69 845,7</w:t>
            </w:r>
          </w:p>
        </w:tc>
      </w:tr>
      <w:tr w:rsidR="0025387F" w:rsidRPr="00C11251" w14:paraId="76A5F868" w14:textId="77777777" w:rsidTr="0025387F">
        <w:trPr>
          <w:trHeight w:val="315"/>
        </w:trPr>
        <w:tc>
          <w:tcPr>
            <w:tcW w:w="4860" w:type="dxa"/>
            <w:gridSpan w:val="3"/>
            <w:tcBorders>
              <w:top w:val="nil"/>
              <w:left w:val="nil"/>
              <w:bottom w:val="nil"/>
              <w:right w:val="nil"/>
            </w:tcBorders>
            <w:shd w:val="clear" w:color="auto" w:fill="auto"/>
            <w:noWrap/>
            <w:vAlign w:val="bottom"/>
            <w:hideMark/>
          </w:tcPr>
          <w:p w14:paraId="48264042" w14:textId="77777777" w:rsidR="0025387F" w:rsidRPr="00C11251" w:rsidRDefault="0025387F" w:rsidP="0025387F">
            <w:pPr>
              <w:spacing w:after="0" w:line="240" w:lineRule="auto"/>
              <w:rPr>
                <w:rFonts w:ascii="Times New Roman" w:eastAsia="Times New Roman" w:hAnsi="Times New Roman" w:cs="Times New Roman"/>
                <w:b/>
                <w:bCs/>
                <w:color w:val="000000"/>
                <w:lang w:eastAsia="cs-CZ"/>
              </w:rPr>
            </w:pPr>
            <w:r w:rsidRPr="00C11251">
              <w:rPr>
                <w:rFonts w:ascii="Times New Roman" w:eastAsia="Times New Roman" w:hAnsi="Times New Roman" w:cs="Times New Roman"/>
                <w:b/>
                <w:bCs/>
                <w:color w:val="000000"/>
                <w:lang w:eastAsia="cs-CZ"/>
              </w:rPr>
              <w:t>Emise oxidu uhličitého (CO</w:t>
            </w:r>
            <w:r w:rsidRPr="00EC7ECF">
              <w:rPr>
                <w:rFonts w:ascii="Times New Roman" w:eastAsia="Times New Roman" w:hAnsi="Times New Roman" w:cs="Times New Roman"/>
                <w:b/>
                <w:bCs/>
                <w:color w:val="000000"/>
                <w:vertAlign w:val="subscript"/>
                <w:lang w:eastAsia="cs-CZ"/>
              </w:rPr>
              <w:t>2</w:t>
            </w:r>
            <w:r w:rsidRPr="00C11251">
              <w:rPr>
                <w:rFonts w:ascii="Times New Roman" w:eastAsia="Times New Roman" w:hAnsi="Times New Roman" w:cs="Times New Roman"/>
                <w:b/>
                <w:bCs/>
                <w:color w:val="000000"/>
                <w:lang w:eastAsia="cs-CZ"/>
              </w:rPr>
              <w:t xml:space="preserve">) </w:t>
            </w:r>
          </w:p>
        </w:tc>
        <w:tc>
          <w:tcPr>
            <w:tcW w:w="960" w:type="dxa"/>
            <w:tcBorders>
              <w:top w:val="nil"/>
              <w:left w:val="nil"/>
              <w:bottom w:val="nil"/>
              <w:right w:val="nil"/>
            </w:tcBorders>
            <w:shd w:val="clear" w:color="auto" w:fill="auto"/>
            <w:noWrap/>
            <w:vAlign w:val="bottom"/>
            <w:hideMark/>
          </w:tcPr>
          <w:p w14:paraId="7E7BF100" w14:textId="77777777" w:rsidR="0025387F" w:rsidRPr="00C11251" w:rsidRDefault="0025387F" w:rsidP="0025387F">
            <w:pPr>
              <w:spacing w:after="0" w:line="240" w:lineRule="auto"/>
              <w:rPr>
                <w:rFonts w:ascii="Times New Roman" w:eastAsia="Times New Roman" w:hAnsi="Times New Roman" w:cs="Times New Roman"/>
                <w:b/>
                <w:bCs/>
                <w:color w:val="000000"/>
                <w:lang w:eastAsia="cs-CZ"/>
              </w:rPr>
            </w:pPr>
          </w:p>
        </w:tc>
        <w:tc>
          <w:tcPr>
            <w:tcW w:w="960" w:type="dxa"/>
            <w:tcBorders>
              <w:top w:val="nil"/>
              <w:left w:val="nil"/>
              <w:bottom w:val="nil"/>
              <w:right w:val="nil"/>
            </w:tcBorders>
            <w:shd w:val="clear" w:color="auto" w:fill="auto"/>
            <w:noWrap/>
            <w:vAlign w:val="bottom"/>
            <w:hideMark/>
          </w:tcPr>
          <w:p w14:paraId="73D982B6" w14:textId="77777777" w:rsidR="0025387F" w:rsidRPr="00C11251" w:rsidRDefault="0025387F" w:rsidP="0025387F">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A7867BD" w14:textId="77777777" w:rsidR="0025387F" w:rsidRPr="00C11251" w:rsidRDefault="0025387F" w:rsidP="0025387F">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830C5F4" w14:textId="77777777" w:rsidR="0025387F" w:rsidRPr="00C11251" w:rsidRDefault="0025387F" w:rsidP="0025387F">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2270B12" w14:textId="77777777" w:rsidR="0025387F" w:rsidRPr="00C11251" w:rsidRDefault="0025387F" w:rsidP="0025387F">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2EE05488" w14:textId="77777777" w:rsidR="0025387F" w:rsidRPr="00C11251" w:rsidRDefault="0025387F" w:rsidP="0025387F">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F17B894" w14:textId="77777777" w:rsidR="0025387F" w:rsidRPr="00C11251" w:rsidRDefault="0025387F" w:rsidP="0025387F">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C10E811" w14:textId="77777777" w:rsidR="0025387F" w:rsidRPr="00C11251" w:rsidRDefault="0025387F" w:rsidP="0025387F">
            <w:pPr>
              <w:spacing w:after="0" w:line="240" w:lineRule="auto"/>
              <w:rPr>
                <w:rFonts w:ascii="Times New Roman" w:eastAsia="Times New Roman" w:hAnsi="Times New Roman" w:cs="Times New Roman"/>
                <w:sz w:val="20"/>
                <w:szCs w:val="20"/>
                <w:lang w:eastAsia="cs-CZ"/>
              </w:rPr>
            </w:pPr>
          </w:p>
        </w:tc>
        <w:tc>
          <w:tcPr>
            <w:tcW w:w="1080" w:type="dxa"/>
            <w:tcBorders>
              <w:top w:val="nil"/>
              <w:left w:val="nil"/>
              <w:bottom w:val="nil"/>
              <w:right w:val="nil"/>
            </w:tcBorders>
            <w:shd w:val="clear" w:color="auto" w:fill="auto"/>
            <w:noWrap/>
            <w:vAlign w:val="bottom"/>
            <w:hideMark/>
          </w:tcPr>
          <w:p w14:paraId="2FA3E05E" w14:textId="77777777" w:rsidR="0025387F" w:rsidRPr="00C11251" w:rsidRDefault="0025387F" w:rsidP="0025387F">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CE34A4B" w14:textId="77777777" w:rsidR="0025387F" w:rsidRPr="00C11251" w:rsidRDefault="0025387F" w:rsidP="0025387F">
            <w:pPr>
              <w:spacing w:after="0" w:line="240" w:lineRule="auto"/>
              <w:rPr>
                <w:rFonts w:ascii="Times New Roman" w:eastAsia="Times New Roman" w:hAnsi="Times New Roman" w:cs="Times New Roman"/>
                <w:sz w:val="20"/>
                <w:szCs w:val="20"/>
                <w:lang w:eastAsia="cs-CZ"/>
              </w:rPr>
            </w:pPr>
          </w:p>
        </w:tc>
      </w:tr>
      <w:tr w:rsidR="0025387F" w:rsidRPr="00C11251" w14:paraId="137ACE81" w14:textId="77777777" w:rsidTr="0025387F">
        <w:trPr>
          <w:trHeight w:val="315"/>
        </w:trPr>
        <w:tc>
          <w:tcPr>
            <w:tcW w:w="33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37B3D4" w14:textId="77777777" w:rsidR="0025387F" w:rsidRPr="00C11251" w:rsidRDefault="0025387F" w:rsidP="0025387F">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1490" w:type="dxa"/>
            <w:gridSpan w:val="2"/>
            <w:tcBorders>
              <w:top w:val="single" w:sz="8" w:space="0" w:color="auto"/>
              <w:left w:val="nil"/>
              <w:bottom w:val="single" w:sz="8" w:space="0" w:color="auto"/>
              <w:right w:val="single" w:sz="8" w:space="0" w:color="auto"/>
            </w:tcBorders>
            <w:shd w:val="clear" w:color="auto" w:fill="auto"/>
            <w:noWrap/>
            <w:vAlign w:val="bottom"/>
            <w:hideMark/>
          </w:tcPr>
          <w:p w14:paraId="6BFAA434" w14:textId="77777777" w:rsidR="0025387F" w:rsidRPr="00C11251" w:rsidRDefault="0025387F" w:rsidP="0025387F">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14:paraId="097A5714"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2019</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14:paraId="356B5B3B"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2020</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14:paraId="7297AC6A"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2021</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14:paraId="3FBE5160"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2022</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14:paraId="034494E3"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2023</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14:paraId="7910871A"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2024</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14:paraId="0A1BEAF6"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2025</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14:paraId="6C1182CE"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2030</w:t>
            </w:r>
          </w:p>
        </w:tc>
        <w:tc>
          <w:tcPr>
            <w:tcW w:w="1080" w:type="dxa"/>
            <w:tcBorders>
              <w:top w:val="single" w:sz="8" w:space="0" w:color="auto"/>
              <w:left w:val="nil"/>
              <w:bottom w:val="single" w:sz="8" w:space="0" w:color="auto"/>
              <w:right w:val="single" w:sz="8" w:space="0" w:color="auto"/>
            </w:tcBorders>
            <w:shd w:val="clear" w:color="000000" w:fill="FFFF00"/>
            <w:noWrap/>
            <w:vAlign w:val="bottom"/>
            <w:hideMark/>
          </w:tcPr>
          <w:p w14:paraId="76D415D0"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2035</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14:paraId="4155CBDE" w14:textId="77777777" w:rsidR="0025387F" w:rsidRPr="00C11251" w:rsidRDefault="0025387F" w:rsidP="0025387F">
            <w:pPr>
              <w:spacing w:after="0" w:line="240" w:lineRule="auto"/>
              <w:jc w:val="right"/>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2050</w:t>
            </w:r>
          </w:p>
        </w:tc>
      </w:tr>
      <w:tr w:rsidR="0025387F" w:rsidRPr="00C11251" w14:paraId="0016F80E" w14:textId="77777777" w:rsidTr="0025387F">
        <w:trPr>
          <w:trHeight w:val="315"/>
        </w:trPr>
        <w:tc>
          <w:tcPr>
            <w:tcW w:w="3370" w:type="dxa"/>
            <w:tcBorders>
              <w:top w:val="nil"/>
              <w:left w:val="single" w:sz="8" w:space="0" w:color="auto"/>
              <w:bottom w:val="single" w:sz="8" w:space="0" w:color="auto"/>
              <w:right w:val="single" w:sz="8" w:space="0" w:color="auto"/>
            </w:tcBorders>
            <w:shd w:val="clear" w:color="auto" w:fill="auto"/>
            <w:noWrap/>
            <w:vAlign w:val="bottom"/>
            <w:hideMark/>
          </w:tcPr>
          <w:p w14:paraId="6950EFF2" w14:textId="77777777" w:rsidR="0025387F" w:rsidRPr="00C11251" w:rsidRDefault="0025387F" w:rsidP="0025387F">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Doprava celkem</w:t>
            </w:r>
          </w:p>
        </w:tc>
        <w:tc>
          <w:tcPr>
            <w:tcW w:w="1490" w:type="dxa"/>
            <w:gridSpan w:val="2"/>
            <w:tcBorders>
              <w:top w:val="nil"/>
              <w:left w:val="nil"/>
              <w:bottom w:val="single" w:sz="8" w:space="0" w:color="auto"/>
              <w:right w:val="single" w:sz="8" w:space="0" w:color="auto"/>
            </w:tcBorders>
            <w:shd w:val="clear" w:color="auto" w:fill="auto"/>
            <w:noWrap/>
            <w:vAlign w:val="bottom"/>
            <w:hideMark/>
          </w:tcPr>
          <w:p w14:paraId="611202E2" w14:textId="77777777" w:rsidR="0025387F" w:rsidRPr="00C11251" w:rsidRDefault="0025387F" w:rsidP="0025387F">
            <w:pPr>
              <w:spacing w:after="0" w:line="240" w:lineRule="auto"/>
              <w:rPr>
                <w:rFonts w:ascii="Times New Roman" w:eastAsia="Times New Roman" w:hAnsi="Times New Roman" w:cs="Times New Roman"/>
                <w:color w:val="000000"/>
                <w:lang w:eastAsia="cs-CZ"/>
              </w:rPr>
            </w:pPr>
            <w:r w:rsidRPr="00C11251">
              <w:rPr>
                <w:rFonts w:ascii="Times New Roman" w:eastAsia="Times New Roman" w:hAnsi="Times New Roman" w:cs="Times New Roman"/>
                <w:color w:val="000000"/>
                <w:lang w:eastAsia="cs-CZ"/>
              </w:rPr>
              <w:t>tis. tun</w:t>
            </w:r>
          </w:p>
        </w:tc>
        <w:tc>
          <w:tcPr>
            <w:tcW w:w="960" w:type="dxa"/>
            <w:tcBorders>
              <w:top w:val="nil"/>
              <w:left w:val="nil"/>
              <w:bottom w:val="single" w:sz="8" w:space="0" w:color="auto"/>
              <w:right w:val="single" w:sz="8" w:space="0" w:color="auto"/>
            </w:tcBorders>
            <w:shd w:val="clear" w:color="000000" w:fill="FFFF00"/>
            <w:noWrap/>
            <w:vAlign w:val="bottom"/>
            <w:hideMark/>
          </w:tcPr>
          <w:p w14:paraId="0B058E7E" w14:textId="77777777" w:rsidR="0025387F" w:rsidRPr="00C11251" w:rsidRDefault="0025387F" w:rsidP="0025387F">
            <w:pPr>
              <w:spacing w:after="0" w:line="240" w:lineRule="auto"/>
              <w:jc w:val="right"/>
              <w:rPr>
                <w:rFonts w:ascii="Times New Roman" w:eastAsia="Times New Roman" w:hAnsi="Times New Roman" w:cs="Times New Roman"/>
                <w:lang w:eastAsia="cs-CZ"/>
              </w:rPr>
            </w:pPr>
            <w:r w:rsidRPr="00C11251">
              <w:rPr>
                <w:rFonts w:ascii="Times New Roman" w:eastAsia="Times New Roman" w:hAnsi="Times New Roman" w:cs="Times New Roman"/>
                <w:lang w:eastAsia="cs-CZ"/>
              </w:rPr>
              <w:t>20 929</w:t>
            </w:r>
          </w:p>
        </w:tc>
        <w:tc>
          <w:tcPr>
            <w:tcW w:w="960" w:type="dxa"/>
            <w:tcBorders>
              <w:top w:val="nil"/>
              <w:left w:val="nil"/>
              <w:bottom w:val="single" w:sz="8" w:space="0" w:color="auto"/>
              <w:right w:val="single" w:sz="8" w:space="0" w:color="auto"/>
            </w:tcBorders>
            <w:shd w:val="clear" w:color="000000" w:fill="FFFF00"/>
            <w:noWrap/>
            <w:vAlign w:val="bottom"/>
            <w:hideMark/>
          </w:tcPr>
          <w:p w14:paraId="6F382AF2" w14:textId="77777777" w:rsidR="0025387F" w:rsidRPr="00C11251" w:rsidRDefault="0025387F" w:rsidP="0025387F">
            <w:pPr>
              <w:spacing w:after="0" w:line="240" w:lineRule="auto"/>
              <w:jc w:val="right"/>
              <w:rPr>
                <w:rFonts w:ascii="Times New Roman" w:eastAsia="Times New Roman" w:hAnsi="Times New Roman" w:cs="Times New Roman"/>
                <w:lang w:eastAsia="cs-CZ"/>
              </w:rPr>
            </w:pPr>
            <w:r w:rsidRPr="00C11251">
              <w:rPr>
                <w:rFonts w:ascii="Times New Roman" w:eastAsia="Times New Roman" w:hAnsi="Times New Roman" w:cs="Times New Roman"/>
                <w:lang w:eastAsia="cs-CZ"/>
              </w:rPr>
              <w:t>21021</w:t>
            </w:r>
          </w:p>
        </w:tc>
        <w:tc>
          <w:tcPr>
            <w:tcW w:w="960" w:type="dxa"/>
            <w:tcBorders>
              <w:top w:val="nil"/>
              <w:left w:val="nil"/>
              <w:bottom w:val="single" w:sz="8" w:space="0" w:color="auto"/>
              <w:right w:val="single" w:sz="8" w:space="0" w:color="auto"/>
            </w:tcBorders>
            <w:shd w:val="clear" w:color="000000" w:fill="FFFF00"/>
            <w:noWrap/>
            <w:vAlign w:val="bottom"/>
            <w:hideMark/>
          </w:tcPr>
          <w:p w14:paraId="58D48870" w14:textId="77777777" w:rsidR="0025387F" w:rsidRPr="00C11251" w:rsidRDefault="0025387F" w:rsidP="0025387F">
            <w:pPr>
              <w:spacing w:after="0" w:line="240" w:lineRule="auto"/>
              <w:jc w:val="right"/>
              <w:rPr>
                <w:rFonts w:ascii="Times New Roman" w:eastAsia="Times New Roman" w:hAnsi="Times New Roman" w:cs="Times New Roman"/>
                <w:lang w:eastAsia="cs-CZ"/>
              </w:rPr>
            </w:pPr>
            <w:r w:rsidRPr="00C11251">
              <w:rPr>
                <w:rFonts w:ascii="Times New Roman" w:eastAsia="Times New Roman" w:hAnsi="Times New Roman" w:cs="Times New Roman"/>
                <w:lang w:eastAsia="cs-CZ"/>
              </w:rPr>
              <w:t>20150</w:t>
            </w:r>
          </w:p>
        </w:tc>
        <w:tc>
          <w:tcPr>
            <w:tcW w:w="960" w:type="dxa"/>
            <w:tcBorders>
              <w:top w:val="nil"/>
              <w:left w:val="nil"/>
              <w:bottom w:val="single" w:sz="8" w:space="0" w:color="auto"/>
              <w:right w:val="single" w:sz="8" w:space="0" w:color="auto"/>
            </w:tcBorders>
            <w:shd w:val="clear" w:color="000000" w:fill="FFFF00"/>
            <w:noWrap/>
            <w:vAlign w:val="bottom"/>
            <w:hideMark/>
          </w:tcPr>
          <w:p w14:paraId="6C831AB5" w14:textId="77777777" w:rsidR="0025387F" w:rsidRPr="00C11251" w:rsidRDefault="0025387F" w:rsidP="0025387F">
            <w:pPr>
              <w:spacing w:after="0" w:line="240" w:lineRule="auto"/>
              <w:jc w:val="right"/>
              <w:rPr>
                <w:rFonts w:ascii="Times New Roman" w:eastAsia="Times New Roman" w:hAnsi="Times New Roman" w:cs="Times New Roman"/>
                <w:lang w:eastAsia="cs-CZ"/>
              </w:rPr>
            </w:pPr>
            <w:r w:rsidRPr="00C11251">
              <w:rPr>
                <w:rFonts w:ascii="Times New Roman" w:eastAsia="Times New Roman" w:hAnsi="Times New Roman" w:cs="Times New Roman"/>
                <w:lang w:eastAsia="cs-CZ"/>
              </w:rPr>
              <w:t>21310</w:t>
            </w:r>
          </w:p>
        </w:tc>
        <w:tc>
          <w:tcPr>
            <w:tcW w:w="960" w:type="dxa"/>
            <w:tcBorders>
              <w:top w:val="nil"/>
              <w:left w:val="nil"/>
              <w:bottom w:val="single" w:sz="8" w:space="0" w:color="auto"/>
              <w:right w:val="single" w:sz="8" w:space="0" w:color="auto"/>
            </w:tcBorders>
            <w:shd w:val="clear" w:color="000000" w:fill="FFFF00"/>
            <w:noWrap/>
            <w:vAlign w:val="bottom"/>
            <w:hideMark/>
          </w:tcPr>
          <w:p w14:paraId="7CA492C7" w14:textId="77777777" w:rsidR="0025387F" w:rsidRPr="00C11251" w:rsidRDefault="0025387F" w:rsidP="0025387F">
            <w:pPr>
              <w:spacing w:after="0" w:line="240" w:lineRule="auto"/>
              <w:jc w:val="right"/>
              <w:rPr>
                <w:rFonts w:ascii="Times New Roman" w:eastAsia="Times New Roman" w:hAnsi="Times New Roman" w:cs="Times New Roman"/>
                <w:lang w:eastAsia="cs-CZ"/>
              </w:rPr>
            </w:pPr>
            <w:r w:rsidRPr="00C11251">
              <w:rPr>
                <w:rFonts w:ascii="Times New Roman" w:eastAsia="Times New Roman" w:hAnsi="Times New Roman" w:cs="Times New Roman"/>
                <w:lang w:eastAsia="cs-CZ"/>
              </w:rPr>
              <w:t>19510</w:t>
            </w:r>
          </w:p>
        </w:tc>
        <w:tc>
          <w:tcPr>
            <w:tcW w:w="960" w:type="dxa"/>
            <w:tcBorders>
              <w:top w:val="nil"/>
              <w:left w:val="nil"/>
              <w:bottom w:val="single" w:sz="8" w:space="0" w:color="auto"/>
              <w:right w:val="single" w:sz="8" w:space="0" w:color="auto"/>
            </w:tcBorders>
            <w:shd w:val="clear" w:color="000000" w:fill="FFFF00"/>
            <w:noWrap/>
            <w:vAlign w:val="bottom"/>
            <w:hideMark/>
          </w:tcPr>
          <w:p w14:paraId="509FD467" w14:textId="77777777" w:rsidR="0025387F" w:rsidRPr="00C11251" w:rsidRDefault="0025387F" w:rsidP="0025387F">
            <w:pPr>
              <w:spacing w:after="0" w:line="240" w:lineRule="auto"/>
              <w:jc w:val="right"/>
              <w:rPr>
                <w:rFonts w:ascii="Times New Roman" w:eastAsia="Times New Roman" w:hAnsi="Times New Roman" w:cs="Times New Roman"/>
                <w:lang w:eastAsia="cs-CZ"/>
              </w:rPr>
            </w:pPr>
            <w:r w:rsidRPr="00C11251">
              <w:rPr>
                <w:rFonts w:ascii="Times New Roman" w:eastAsia="Times New Roman" w:hAnsi="Times New Roman" w:cs="Times New Roman"/>
                <w:lang w:eastAsia="cs-CZ"/>
              </w:rPr>
              <w:t>19730</w:t>
            </w:r>
          </w:p>
        </w:tc>
        <w:tc>
          <w:tcPr>
            <w:tcW w:w="960" w:type="dxa"/>
            <w:tcBorders>
              <w:top w:val="nil"/>
              <w:left w:val="nil"/>
              <w:bottom w:val="single" w:sz="8" w:space="0" w:color="auto"/>
              <w:right w:val="single" w:sz="8" w:space="0" w:color="auto"/>
            </w:tcBorders>
            <w:shd w:val="clear" w:color="000000" w:fill="FFFF00"/>
            <w:noWrap/>
            <w:vAlign w:val="bottom"/>
            <w:hideMark/>
          </w:tcPr>
          <w:p w14:paraId="1EA453DA" w14:textId="77777777" w:rsidR="0025387F" w:rsidRPr="00C11251" w:rsidRDefault="0025387F" w:rsidP="0025387F">
            <w:pPr>
              <w:spacing w:after="0" w:line="240" w:lineRule="auto"/>
              <w:jc w:val="right"/>
              <w:rPr>
                <w:rFonts w:ascii="Times New Roman" w:eastAsia="Times New Roman" w:hAnsi="Times New Roman" w:cs="Times New Roman"/>
                <w:lang w:eastAsia="cs-CZ"/>
              </w:rPr>
            </w:pPr>
            <w:r w:rsidRPr="00C11251">
              <w:rPr>
                <w:rFonts w:ascii="Times New Roman" w:eastAsia="Times New Roman" w:hAnsi="Times New Roman" w:cs="Times New Roman"/>
                <w:lang w:eastAsia="cs-CZ"/>
              </w:rPr>
              <w:t>20082</w:t>
            </w:r>
          </w:p>
        </w:tc>
        <w:tc>
          <w:tcPr>
            <w:tcW w:w="960" w:type="dxa"/>
            <w:tcBorders>
              <w:top w:val="nil"/>
              <w:left w:val="nil"/>
              <w:bottom w:val="single" w:sz="8" w:space="0" w:color="auto"/>
              <w:right w:val="single" w:sz="8" w:space="0" w:color="auto"/>
            </w:tcBorders>
            <w:shd w:val="clear" w:color="000000" w:fill="FFFF00"/>
            <w:noWrap/>
            <w:vAlign w:val="bottom"/>
            <w:hideMark/>
          </w:tcPr>
          <w:p w14:paraId="2131A345" w14:textId="77777777" w:rsidR="0025387F" w:rsidRPr="00C11251" w:rsidRDefault="0025387F" w:rsidP="0025387F">
            <w:pPr>
              <w:spacing w:after="0" w:line="240" w:lineRule="auto"/>
              <w:jc w:val="right"/>
              <w:rPr>
                <w:rFonts w:ascii="Times New Roman" w:eastAsia="Times New Roman" w:hAnsi="Times New Roman" w:cs="Times New Roman"/>
                <w:lang w:eastAsia="cs-CZ"/>
              </w:rPr>
            </w:pPr>
            <w:r w:rsidRPr="00C11251">
              <w:rPr>
                <w:rFonts w:ascii="Times New Roman" w:eastAsia="Times New Roman" w:hAnsi="Times New Roman" w:cs="Times New Roman"/>
                <w:lang w:eastAsia="cs-CZ"/>
              </w:rPr>
              <w:t>21390</w:t>
            </w:r>
          </w:p>
        </w:tc>
        <w:tc>
          <w:tcPr>
            <w:tcW w:w="1080" w:type="dxa"/>
            <w:tcBorders>
              <w:top w:val="nil"/>
              <w:left w:val="nil"/>
              <w:bottom w:val="single" w:sz="8" w:space="0" w:color="auto"/>
              <w:right w:val="single" w:sz="8" w:space="0" w:color="auto"/>
            </w:tcBorders>
            <w:shd w:val="clear" w:color="000000" w:fill="FFFF00"/>
            <w:noWrap/>
            <w:vAlign w:val="bottom"/>
            <w:hideMark/>
          </w:tcPr>
          <w:p w14:paraId="08515614" w14:textId="77777777" w:rsidR="0025387F" w:rsidRPr="00C11251" w:rsidRDefault="0025387F" w:rsidP="0025387F">
            <w:pPr>
              <w:spacing w:after="0" w:line="240" w:lineRule="auto"/>
              <w:jc w:val="right"/>
              <w:rPr>
                <w:rFonts w:ascii="Times New Roman" w:eastAsia="Times New Roman" w:hAnsi="Times New Roman" w:cs="Times New Roman"/>
                <w:lang w:eastAsia="cs-CZ"/>
              </w:rPr>
            </w:pPr>
            <w:r w:rsidRPr="00C11251">
              <w:rPr>
                <w:rFonts w:ascii="Times New Roman" w:eastAsia="Times New Roman" w:hAnsi="Times New Roman" w:cs="Times New Roman"/>
                <w:lang w:eastAsia="cs-CZ"/>
              </w:rPr>
              <w:t>22930</w:t>
            </w:r>
          </w:p>
        </w:tc>
        <w:tc>
          <w:tcPr>
            <w:tcW w:w="960" w:type="dxa"/>
            <w:tcBorders>
              <w:top w:val="nil"/>
              <w:left w:val="nil"/>
              <w:bottom w:val="single" w:sz="8" w:space="0" w:color="auto"/>
              <w:right w:val="single" w:sz="8" w:space="0" w:color="auto"/>
            </w:tcBorders>
            <w:shd w:val="clear" w:color="000000" w:fill="FFFF00"/>
            <w:noWrap/>
            <w:vAlign w:val="bottom"/>
            <w:hideMark/>
          </w:tcPr>
          <w:p w14:paraId="335FDFBC" w14:textId="77777777" w:rsidR="0025387F" w:rsidRPr="00C11251" w:rsidRDefault="0025387F" w:rsidP="0025387F">
            <w:pPr>
              <w:spacing w:after="0" w:line="240" w:lineRule="auto"/>
              <w:jc w:val="right"/>
              <w:rPr>
                <w:rFonts w:ascii="Times New Roman" w:eastAsia="Times New Roman" w:hAnsi="Times New Roman" w:cs="Times New Roman"/>
                <w:lang w:eastAsia="cs-CZ"/>
              </w:rPr>
            </w:pPr>
            <w:r w:rsidRPr="00C11251">
              <w:rPr>
                <w:rFonts w:ascii="Times New Roman" w:eastAsia="Times New Roman" w:hAnsi="Times New Roman" w:cs="Times New Roman"/>
                <w:lang w:eastAsia="cs-CZ"/>
              </w:rPr>
              <w:t>25 232</w:t>
            </w:r>
          </w:p>
        </w:tc>
      </w:tr>
    </w:tbl>
    <w:p w14:paraId="0C36F2E0" w14:textId="77777777" w:rsidR="008369FC" w:rsidRPr="00C11251" w:rsidRDefault="008369FC" w:rsidP="005A3FDD">
      <w:pPr>
        <w:spacing w:before="120"/>
        <w:jc w:val="both"/>
        <w:rPr>
          <w:rFonts w:ascii="Times New Roman" w:hAnsi="Times New Roman" w:cs="Times New Roman"/>
          <w:b/>
          <w:i/>
          <w:sz w:val="24"/>
          <w:szCs w:val="24"/>
        </w:rPr>
      </w:pPr>
    </w:p>
    <w:p w14:paraId="33104149" w14:textId="77777777" w:rsidR="0025387F" w:rsidRPr="00C11251" w:rsidRDefault="0025387F" w:rsidP="005A3FDD">
      <w:pPr>
        <w:spacing w:before="120"/>
        <w:jc w:val="both"/>
        <w:rPr>
          <w:rFonts w:ascii="Times New Roman" w:hAnsi="Times New Roman" w:cs="Times New Roman"/>
          <w:b/>
          <w:i/>
          <w:sz w:val="24"/>
          <w:szCs w:val="24"/>
        </w:rPr>
      </w:pPr>
    </w:p>
    <w:p w14:paraId="0BB9C301" w14:textId="0B142100" w:rsidR="00716BBC" w:rsidRPr="00716BBC" w:rsidRDefault="008369FC" w:rsidP="00A828F0">
      <w:pPr>
        <w:spacing w:before="120"/>
        <w:jc w:val="both"/>
        <w:rPr>
          <w:rFonts w:ascii="Times New Roman" w:hAnsi="Times New Roman" w:cs="Times New Roman"/>
          <w:b/>
          <w:i/>
          <w:sz w:val="24"/>
          <w:szCs w:val="24"/>
        </w:rPr>
      </w:pPr>
      <w:r w:rsidRPr="00C11251">
        <w:rPr>
          <w:rFonts w:ascii="Times New Roman" w:hAnsi="Times New Roman" w:cs="Times New Roman"/>
          <w:b/>
          <w:i/>
          <w:sz w:val="24"/>
          <w:szCs w:val="24"/>
        </w:rPr>
        <w:t>Odhad dělby přepravní práce v případě plnění Dopravní politiky a návaznýc</w:t>
      </w:r>
      <w:r w:rsidR="00EC7ECF">
        <w:rPr>
          <w:rFonts w:ascii="Times New Roman" w:hAnsi="Times New Roman" w:cs="Times New Roman"/>
          <w:b/>
          <w:i/>
          <w:sz w:val="24"/>
          <w:szCs w:val="24"/>
        </w:rPr>
        <w:t>h procesů, koncepcí a strategií</w:t>
      </w:r>
      <w:r w:rsidR="009877F3" w:rsidRPr="00C11251">
        <w:fldChar w:fldCharType="begin"/>
      </w:r>
      <w:r w:rsidR="009877F3" w:rsidRPr="00C11251">
        <w:instrText xml:space="preserve"> LINK </w:instrText>
      </w:r>
      <w:r w:rsidR="00716BBC">
        <w:instrText xml:space="preserve">Excel.Sheet.12 "\\\\nt\\O520\\Projekty 520\\Dopravní politika\\Prognózy\\Prognózy MD pro model - 23.ledna 2020-s DP opatřeními-2.xlsx" List1!R24C2:R43C13 </w:instrText>
      </w:r>
      <w:r w:rsidR="009877F3" w:rsidRPr="00C11251">
        <w:instrText xml:space="preserve">\a \f 4 \h </w:instrText>
      </w:r>
      <w:r w:rsidR="00C11251">
        <w:instrText xml:space="preserve"> \* MERGEFORMAT </w:instrText>
      </w:r>
      <w:r w:rsidR="009877F3" w:rsidRPr="00C11251">
        <w:fldChar w:fldCharType="separate"/>
      </w:r>
    </w:p>
    <w:tbl>
      <w:tblPr>
        <w:tblW w:w="14580" w:type="dxa"/>
        <w:tblCellMar>
          <w:left w:w="70" w:type="dxa"/>
          <w:right w:w="70" w:type="dxa"/>
        </w:tblCellMar>
        <w:tblLook w:val="04A0" w:firstRow="1" w:lastRow="0" w:firstColumn="1" w:lastColumn="0" w:noHBand="0" w:noVBand="1"/>
      </w:tblPr>
      <w:tblGrid>
        <w:gridCol w:w="3621"/>
        <w:gridCol w:w="1239"/>
        <w:gridCol w:w="960"/>
        <w:gridCol w:w="960"/>
        <w:gridCol w:w="960"/>
        <w:gridCol w:w="960"/>
        <w:gridCol w:w="960"/>
        <w:gridCol w:w="960"/>
        <w:gridCol w:w="960"/>
        <w:gridCol w:w="960"/>
        <w:gridCol w:w="1080"/>
        <w:gridCol w:w="960"/>
      </w:tblGrid>
      <w:tr w:rsidR="00716BBC" w:rsidRPr="00716BBC" w14:paraId="7C5718AA" w14:textId="77777777" w:rsidTr="00716BBC">
        <w:trPr>
          <w:divId w:val="1395273182"/>
          <w:trHeight w:val="300"/>
        </w:trPr>
        <w:tc>
          <w:tcPr>
            <w:tcW w:w="4860" w:type="dxa"/>
            <w:gridSpan w:val="2"/>
            <w:tcBorders>
              <w:top w:val="single" w:sz="8" w:space="0" w:color="auto"/>
              <w:left w:val="nil"/>
              <w:bottom w:val="single" w:sz="4" w:space="0" w:color="auto"/>
              <w:right w:val="nil"/>
            </w:tcBorders>
            <w:shd w:val="clear" w:color="000000" w:fill="FFF2CC"/>
            <w:noWrap/>
            <w:vAlign w:val="bottom"/>
            <w:hideMark/>
          </w:tcPr>
          <w:p w14:paraId="43CBC15E" w14:textId="212B0DB6" w:rsidR="00716BBC" w:rsidRPr="00716BBC" w:rsidRDefault="00716BBC" w:rsidP="00716BBC">
            <w:pPr>
              <w:spacing w:after="0" w:line="240" w:lineRule="auto"/>
              <w:rPr>
                <w:rFonts w:ascii="Times New Roman" w:eastAsia="Times New Roman" w:hAnsi="Times New Roman" w:cs="Times New Roman"/>
                <w:b/>
                <w:bCs/>
                <w:color w:val="000000"/>
                <w:sz w:val="20"/>
                <w:szCs w:val="20"/>
                <w:lang w:eastAsia="cs-CZ"/>
              </w:rPr>
            </w:pPr>
            <w:r w:rsidRPr="00716BBC">
              <w:rPr>
                <w:rFonts w:ascii="Times New Roman" w:eastAsia="Times New Roman" w:hAnsi="Times New Roman" w:cs="Times New Roman"/>
                <w:b/>
                <w:bCs/>
                <w:color w:val="000000"/>
                <w:sz w:val="20"/>
                <w:szCs w:val="20"/>
                <w:lang w:eastAsia="cs-CZ"/>
              </w:rPr>
              <w:t>Přep. výkony os. dop.  [mil. oskm]</w:t>
            </w:r>
          </w:p>
        </w:tc>
        <w:tc>
          <w:tcPr>
            <w:tcW w:w="960" w:type="dxa"/>
            <w:tcBorders>
              <w:top w:val="single" w:sz="8" w:space="0" w:color="auto"/>
              <w:left w:val="nil"/>
              <w:bottom w:val="single" w:sz="4" w:space="0" w:color="auto"/>
              <w:right w:val="nil"/>
            </w:tcBorders>
            <w:shd w:val="clear" w:color="000000" w:fill="FFF2CC"/>
            <w:noWrap/>
            <w:vAlign w:val="bottom"/>
            <w:hideMark/>
          </w:tcPr>
          <w:p w14:paraId="7AC61B85" w14:textId="77777777" w:rsidR="00716BBC" w:rsidRPr="00716BBC" w:rsidRDefault="00716BBC" w:rsidP="00716BBC">
            <w:pPr>
              <w:spacing w:after="0" w:line="240" w:lineRule="auto"/>
              <w:jc w:val="center"/>
              <w:rPr>
                <w:rFonts w:ascii="Times New Roman" w:eastAsia="Times New Roman" w:hAnsi="Times New Roman" w:cs="Times New Roman"/>
                <w:b/>
                <w:bCs/>
                <w:color w:val="000000"/>
                <w:sz w:val="20"/>
                <w:szCs w:val="20"/>
                <w:lang w:eastAsia="cs-CZ"/>
              </w:rPr>
            </w:pPr>
            <w:r w:rsidRPr="00716BBC">
              <w:rPr>
                <w:rFonts w:ascii="Times New Roman" w:eastAsia="Times New Roman" w:hAnsi="Times New Roman" w:cs="Times New Roman"/>
                <w:b/>
                <w:bCs/>
                <w:color w:val="000000"/>
                <w:sz w:val="20"/>
                <w:szCs w:val="20"/>
                <w:lang w:eastAsia="cs-CZ"/>
              </w:rPr>
              <w:t>2019</w:t>
            </w:r>
          </w:p>
        </w:tc>
        <w:tc>
          <w:tcPr>
            <w:tcW w:w="960" w:type="dxa"/>
            <w:tcBorders>
              <w:top w:val="single" w:sz="8" w:space="0" w:color="auto"/>
              <w:left w:val="nil"/>
              <w:bottom w:val="single" w:sz="4" w:space="0" w:color="auto"/>
              <w:right w:val="nil"/>
            </w:tcBorders>
            <w:shd w:val="clear" w:color="000000" w:fill="FFF2CC"/>
            <w:noWrap/>
            <w:vAlign w:val="bottom"/>
            <w:hideMark/>
          </w:tcPr>
          <w:p w14:paraId="1D1ABE7F" w14:textId="77777777" w:rsidR="00716BBC" w:rsidRPr="00716BBC" w:rsidRDefault="00716BBC" w:rsidP="00716BBC">
            <w:pPr>
              <w:spacing w:after="0" w:line="240" w:lineRule="auto"/>
              <w:jc w:val="center"/>
              <w:rPr>
                <w:rFonts w:ascii="Times New Roman" w:eastAsia="Times New Roman" w:hAnsi="Times New Roman" w:cs="Times New Roman"/>
                <w:b/>
                <w:bCs/>
                <w:color w:val="000000"/>
                <w:sz w:val="20"/>
                <w:szCs w:val="20"/>
                <w:lang w:eastAsia="cs-CZ"/>
              </w:rPr>
            </w:pPr>
            <w:r w:rsidRPr="00716BBC">
              <w:rPr>
                <w:rFonts w:ascii="Times New Roman" w:eastAsia="Times New Roman" w:hAnsi="Times New Roman" w:cs="Times New Roman"/>
                <w:b/>
                <w:bCs/>
                <w:color w:val="000000"/>
                <w:sz w:val="20"/>
                <w:szCs w:val="20"/>
                <w:lang w:eastAsia="cs-CZ"/>
              </w:rPr>
              <w:t>2020</w:t>
            </w:r>
          </w:p>
        </w:tc>
        <w:tc>
          <w:tcPr>
            <w:tcW w:w="960" w:type="dxa"/>
            <w:tcBorders>
              <w:top w:val="single" w:sz="8" w:space="0" w:color="auto"/>
              <w:left w:val="nil"/>
              <w:bottom w:val="single" w:sz="4" w:space="0" w:color="auto"/>
              <w:right w:val="nil"/>
            </w:tcBorders>
            <w:shd w:val="clear" w:color="000000" w:fill="FFF2CC"/>
            <w:noWrap/>
            <w:vAlign w:val="bottom"/>
            <w:hideMark/>
          </w:tcPr>
          <w:p w14:paraId="260AC74F" w14:textId="77777777" w:rsidR="00716BBC" w:rsidRPr="00716BBC" w:rsidRDefault="00716BBC" w:rsidP="00716BBC">
            <w:pPr>
              <w:spacing w:after="0" w:line="240" w:lineRule="auto"/>
              <w:jc w:val="center"/>
              <w:rPr>
                <w:rFonts w:ascii="Times New Roman" w:eastAsia="Times New Roman" w:hAnsi="Times New Roman" w:cs="Times New Roman"/>
                <w:b/>
                <w:bCs/>
                <w:color w:val="000000"/>
                <w:sz w:val="20"/>
                <w:szCs w:val="20"/>
                <w:lang w:eastAsia="cs-CZ"/>
              </w:rPr>
            </w:pPr>
            <w:r w:rsidRPr="00716BBC">
              <w:rPr>
                <w:rFonts w:ascii="Times New Roman" w:eastAsia="Times New Roman" w:hAnsi="Times New Roman" w:cs="Times New Roman"/>
                <w:b/>
                <w:bCs/>
                <w:color w:val="000000"/>
                <w:sz w:val="20"/>
                <w:szCs w:val="20"/>
                <w:lang w:eastAsia="cs-CZ"/>
              </w:rPr>
              <w:t>2021</w:t>
            </w:r>
          </w:p>
        </w:tc>
        <w:tc>
          <w:tcPr>
            <w:tcW w:w="960" w:type="dxa"/>
            <w:tcBorders>
              <w:top w:val="single" w:sz="8" w:space="0" w:color="auto"/>
              <w:left w:val="nil"/>
              <w:bottom w:val="single" w:sz="4" w:space="0" w:color="auto"/>
              <w:right w:val="nil"/>
            </w:tcBorders>
            <w:shd w:val="clear" w:color="000000" w:fill="FFF2CC"/>
            <w:noWrap/>
            <w:vAlign w:val="bottom"/>
            <w:hideMark/>
          </w:tcPr>
          <w:p w14:paraId="068CEBE2" w14:textId="77777777" w:rsidR="00716BBC" w:rsidRPr="00716BBC" w:rsidRDefault="00716BBC" w:rsidP="00716BBC">
            <w:pPr>
              <w:spacing w:after="0" w:line="240" w:lineRule="auto"/>
              <w:jc w:val="center"/>
              <w:rPr>
                <w:rFonts w:ascii="Times New Roman" w:eastAsia="Times New Roman" w:hAnsi="Times New Roman" w:cs="Times New Roman"/>
                <w:b/>
                <w:bCs/>
                <w:color w:val="000000"/>
                <w:sz w:val="20"/>
                <w:szCs w:val="20"/>
                <w:lang w:eastAsia="cs-CZ"/>
              </w:rPr>
            </w:pPr>
            <w:r w:rsidRPr="00716BBC">
              <w:rPr>
                <w:rFonts w:ascii="Times New Roman" w:eastAsia="Times New Roman" w:hAnsi="Times New Roman" w:cs="Times New Roman"/>
                <w:b/>
                <w:bCs/>
                <w:color w:val="000000"/>
                <w:sz w:val="20"/>
                <w:szCs w:val="20"/>
                <w:lang w:eastAsia="cs-CZ"/>
              </w:rPr>
              <w:t>2022</w:t>
            </w:r>
          </w:p>
        </w:tc>
        <w:tc>
          <w:tcPr>
            <w:tcW w:w="960" w:type="dxa"/>
            <w:tcBorders>
              <w:top w:val="single" w:sz="8" w:space="0" w:color="auto"/>
              <w:left w:val="nil"/>
              <w:bottom w:val="single" w:sz="4" w:space="0" w:color="auto"/>
              <w:right w:val="nil"/>
            </w:tcBorders>
            <w:shd w:val="clear" w:color="000000" w:fill="FFF2CC"/>
            <w:noWrap/>
            <w:vAlign w:val="bottom"/>
            <w:hideMark/>
          </w:tcPr>
          <w:p w14:paraId="6741E9D5" w14:textId="77777777" w:rsidR="00716BBC" w:rsidRPr="00716BBC" w:rsidRDefault="00716BBC" w:rsidP="00716BBC">
            <w:pPr>
              <w:spacing w:after="0" w:line="240" w:lineRule="auto"/>
              <w:jc w:val="center"/>
              <w:rPr>
                <w:rFonts w:ascii="Times New Roman" w:eastAsia="Times New Roman" w:hAnsi="Times New Roman" w:cs="Times New Roman"/>
                <w:b/>
                <w:bCs/>
                <w:color w:val="000000"/>
                <w:sz w:val="20"/>
                <w:szCs w:val="20"/>
                <w:lang w:eastAsia="cs-CZ"/>
              </w:rPr>
            </w:pPr>
            <w:r w:rsidRPr="00716BBC">
              <w:rPr>
                <w:rFonts w:ascii="Times New Roman" w:eastAsia="Times New Roman" w:hAnsi="Times New Roman" w:cs="Times New Roman"/>
                <w:b/>
                <w:bCs/>
                <w:color w:val="000000"/>
                <w:sz w:val="20"/>
                <w:szCs w:val="20"/>
                <w:lang w:eastAsia="cs-CZ"/>
              </w:rPr>
              <w:t>2023</w:t>
            </w:r>
          </w:p>
        </w:tc>
        <w:tc>
          <w:tcPr>
            <w:tcW w:w="960" w:type="dxa"/>
            <w:tcBorders>
              <w:top w:val="single" w:sz="8" w:space="0" w:color="auto"/>
              <w:left w:val="nil"/>
              <w:bottom w:val="single" w:sz="4" w:space="0" w:color="auto"/>
              <w:right w:val="nil"/>
            </w:tcBorders>
            <w:shd w:val="clear" w:color="000000" w:fill="FFF2CC"/>
            <w:noWrap/>
            <w:vAlign w:val="bottom"/>
            <w:hideMark/>
          </w:tcPr>
          <w:p w14:paraId="66B47B13" w14:textId="77777777" w:rsidR="00716BBC" w:rsidRPr="00716BBC" w:rsidRDefault="00716BBC" w:rsidP="00716BBC">
            <w:pPr>
              <w:spacing w:after="0" w:line="240" w:lineRule="auto"/>
              <w:jc w:val="center"/>
              <w:rPr>
                <w:rFonts w:ascii="Times New Roman" w:eastAsia="Times New Roman" w:hAnsi="Times New Roman" w:cs="Times New Roman"/>
                <w:b/>
                <w:bCs/>
                <w:color w:val="000000"/>
                <w:sz w:val="20"/>
                <w:szCs w:val="20"/>
                <w:lang w:eastAsia="cs-CZ"/>
              </w:rPr>
            </w:pPr>
            <w:r w:rsidRPr="00716BBC">
              <w:rPr>
                <w:rFonts w:ascii="Times New Roman" w:eastAsia="Times New Roman" w:hAnsi="Times New Roman" w:cs="Times New Roman"/>
                <w:b/>
                <w:bCs/>
                <w:color w:val="000000"/>
                <w:sz w:val="20"/>
                <w:szCs w:val="20"/>
                <w:lang w:eastAsia="cs-CZ"/>
              </w:rPr>
              <w:t>2024</w:t>
            </w:r>
          </w:p>
        </w:tc>
        <w:tc>
          <w:tcPr>
            <w:tcW w:w="960" w:type="dxa"/>
            <w:tcBorders>
              <w:top w:val="single" w:sz="8" w:space="0" w:color="auto"/>
              <w:left w:val="nil"/>
              <w:bottom w:val="single" w:sz="4" w:space="0" w:color="auto"/>
              <w:right w:val="nil"/>
            </w:tcBorders>
            <w:shd w:val="clear" w:color="000000" w:fill="FFF2CC"/>
            <w:noWrap/>
            <w:vAlign w:val="bottom"/>
            <w:hideMark/>
          </w:tcPr>
          <w:p w14:paraId="34E27AEB" w14:textId="77777777" w:rsidR="00716BBC" w:rsidRPr="00716BBC" w:rsidRDefault="00716BBC" w:rsidP="00716BBC">
            <w:pPr>
              <w:spacing w:after="0" w:line="240" w:lineRule="auto"/>
              <w:jc w:val="center"/>
              <w:rPr>
                <w:rFonts w:ascii="Times New Roman" w:eastAsia="Times New Roman" w:hAnsi="Times New Roman" w:cs="Times New Roman"/>
                <w:b/>
                <w:bCs/>
                <w:color w:val="000000"/>
                <w:sz w:val="20"/>
                <w:szCs w:val="20"/>
                <w:lang w:eastAsia="cs-CZ"/>
              </w:rPr>
            </w:pPr>
            <w:r w:rsidRPr="00716BBC">
              <w:rPr>
                <w:rFonts w:ascii="Times New Roman" w:eastAsia="Times New Roman" w:hAnsi="Times New Roman" w:cs="Times New Roman"/>
                <w:b/>
                <w:bCs/>
                <w:color w:val="000000"/>
                <w:sz w:val="20"/>
                <w:szCs w:val="20"/>
                <w:lang w:eastAsia="cs-CZ"/>
              </w:rPr>
              <w:t>2025</w:t>
            </w:r>
          </w:p>
        </w:tc>
        <w:tc>
          <w:tcPr>
            <w:tcW w:w="960" w:type="dxa"/>
            <w:tcBorders>
              <w:top w:val="single" w:sz="8" w:space="0" w:color="auto"/>
              <w:left w:val="nil"/>
              <w:bottom w:val="single" w:sz="4" w:space="0" w:color="auto"/>
              <w:right w:val="nil"/>
            </w:tcBorders>
            <w:shd w:val="clear" w:color="000000" w:fill="FFF2CC"/>
            <w:noWrap/>
            <w:vAlign w:val="bottom"/>
            <w:hideMark/>
          </w:tcPr>
          <w:p w14:paraId="6F925C3D" w14:textId="77777777" w:rsidR="00716BBC" w:rsidRPr="00716BBC" w:rsidRDefault="00716BBC" w:rsidP="00716BBC">
            <w:pPr>
              <w:spacing w:after="0" w:line="240" w:lineRule="auto"/>
              <w:jc w:val="center"/>
              <w:rPr>
                <w:rFonts w:ascii="Times New Roman" w:eastAsia="Times New Roman" w:hAnsi="Times New Roman" w:cs="Times New Roman"/>
                <w:b/>
                <w:bCs/>
                <w:color w:val="000000"/>
                <w:sz w:val="20"/>
                <w:szCs w:val="20"/>
                <w:lang w:eastAsia="cs-CZ"/>
              </w:rPr>
            </w:pPr>
            <w:r w:rsidRPr="00716BBC">
              <w:rPr>
                <w:rFonts w:ascii="Times New Roman" w:eastAsia="Times New Roman" w:hAnsi="Times New Roman" w:cs="Times New Roman"/>
                <w:b/>
                <w:bCs/>
                <w:color w:val="000000"/>
                <w:sz w:val="20"/>
                <w:szCs w:val="20"/>
                <w:lang w:eastAsia="cs-CZ"/>
              </w:rPr>
              <w:t>2030</w:t>
            </w:r>
          </w:p>
        </w:tc>
        <w:tc>
          <w:tcPr>
            <w:tcW w:w="1080" w:type="dxa"/>
            <w:tcBorders>
              <w:top w:val="single" w:sz="8" w:space="0" w:color="auto"/>
              <w:left w:val="nil"/>
              <w:bottom w:val="single" w:sz="4" w:space="0" w:color="auto"/>
              <w:right w:val="nil"/>
            </w:tcBorders>
            <w:shd w:val="clear" w:color="000000" w:fill="FFF2CC"/>
            <w:noWrap/>
            <w:vAlign w:val="bottom"/>
            <w:hideMark/>
          </w:tcPr>
          <w:p w14:paraId="5CE98C51" w14:textId="77777777" w:rsidR="00716BBC" w:rsidRPr="00716BBC" w:rsidRDefault="00716BBC" w:rsidP="00716BBC">
            <w:pPr>
              <w:spacing w:after="0" w:line="240" w:lineRule="auto"/>
              <w:jc w:val="center"/>
              <w:rPr>
                <w:rFonts w:ascii="Times New Roman" w:eastAsia="Times New Roman" w:hAnsi="Times New Roman" w:cs="Times New Roman"/>
                <w:b/>
                <w:bCs/>
                <w:color w:val="000000"/>
                <w:sz w:val="20"/>
                <w:szCs w:val="20"/>
                <w:lang w:eastAsia="cs-CZ"/>
              </w:rPr>
            </w:pPr>
            <w:r w:rsidRPr="00716BBC">
              <w:rPr>
                <w:rFonts w:ascii="Times New Roman" w:eastAsia="Times New Roman" w:hAnsi="Times New Roman" w:cs="Times New Roman"/>
                <w:b/>
                <w:bCs/>
                <w:color w:val="000000"/>
                <w:sz w:val="20"/>
                <w:szCs w:val="20"/>
                <w:lang w:eastAsia="cs-CZ"/>
              </w:rPr>
              <w:t>2035</w:t>
            </w:r>
          </w:p>
        </w:tc>
        <w:tc>
          <w:tcPr>
            <w:tcW w:w="960" w:type="dxa"/>
            <w:tcBorders>
              <w:top w:val="single" w:sz="8" w:space="0" w:color="auto"/>
              <w:left w:val="nil"/>
              <w:bottom w:val="single" w:sz="4" w:space="0" w:color="auto"/>
              <w:right w:val="nil"/>
            </w:tcBorders>
            <w:shd w:val="clear" w:color="000000" w:fill="FFF2CC"/>
            <w:noWrap/>
            <w:vAlign w:val="bottom"/>
            <w:hideMark/>
          </w:tcPr>
          <w:p w14:paraId="06B8D885" w14:textId="77777777" w:rsidR="00716BBC" w:rsidRPr="00716BBC" w:rsidRDefault="00716BBC" w:rsidP="00716BBC">
            <w:pPr>
              <w:spacing w:after="0" w:line="240" w:lineRule="auto"/>
              <w:jc w:val="center"/>
              <w:rPr>
                <w:rFonts w:ascii="Times New Roman" w:eastAsia="Times New Roman" w:hAnsi="Times New Roman" w:cs="Times New Roman"/>
                <w:b/>
                <w:bCs/>
                <w:color w:val="000000"/>
                <w:sz w:val="20"/>
                <w:szCs w:val="20"/>
                <w:lang w:eastAsia="cs-CZ"/>
              </w:rPr>
            </w:pPr>
            <w:r w:rsidRPr="00716BBC">
              <w:rPr>
                <w:rFonts w:ascii="Times New Roman" w:eastAsia="Times New Roman" w:hAnsi="Times New Roman" w:cs="Times New Roman"/>
                <w:b/>
                <w:bCs/>
                <w:color w:val="000000"/>
                <w:sz w:val="20"/>
                <w:szCs w:val="20"/>
                <w:lang w:eastAsia="cs-CZ"/>
              </w:rPr>
              <w:t>2050</w:t>
            </w:r>
          </w:p>
        </w:tc>
      </w:tr>
      <w:tr w:rsidR="00716BBC" w:rsidRPr="00716BBC" w14:paraId="7743C633" w14:textId="77777777" w:rsidTr="00716BBC">
        <w:trPr>
          <w:divId w:val="1395273182"/>
          <w:trHeight w:val="300"/>
        </w:trPr>
        <w:tc>
          <w:tcPr>
            <w:tcW w:w="3621" w:type="dxa"/>
            <w:tcBorders>
              <w:top w:val="nil"/>
              <w:left w:val="nil"/>
              <w:bottom w:val="nil"/>
              <w:right w:val="nil"/>
            </w:tcBorders>
            <w:shd w:val="clear" w:color="000000" w:fill="FFF2CC"/>
            <w:noWrap/>
            <w:vAlign w:val="bottom"/>
            <w:hideMark/>
          </w:tcPr>
          <w:p w14:paraId="345A345C" w14:textId="77777777" w:rsidR="00716BBC" w:rsidRPr="00716BBC" w:rsidRDefault="00716BBC" w:rsidP="00716BBC">
            <w:pPr>
              <w:spacing w:after="0" w:line="240" w:lineRule="auto"/>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Železniční doprava</w:t>
            </w:r>
          </w:p>
        </w:tc>
        <w:tc>
          <w:tcPr>
            <w:tcW w:w="1239" w:type="dxa"/>
            <w:tcBorders>
              <w:top w:val="nil"/>
              <w:left w:val="nil"/>
              <w:bottom w:val="nil"/>
              <w:right w:val="single" w:sz="4" w:space="0" w:color="A6A6A6"/>
            </w:tcBorders>
            <w:shd w:val="clear" w:color="000000" w:fill="FFF2CC"/>
            <w:noWrap/>
            <w:vAlign w:val="bottom"/>
            <w:hideMark/>
          </w:tcPr>
          <w:p w14:paraId="039777FB" w14:textId="77777777" w:rsidR="00716BBC" w:rsidRPr="00716BBC" w:rsidRDefault="00716BBC" w:rsidP="00716BBC">
            <w:pPr>
              <w:spacing w:after="0" w:line="240" w:lineRule="auto"/>
              <w:jc w:val="center"/>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F00"/>
            <w:noWrap/>
            <w:vAlign w:val="bottom"/>
            <w:hideMark/>
          </w:tcPr>
          <w:p w14:paraId="64E28164"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11 191,3</w:t>
            </w:r>
          </w:p>
        </w:tc>
        <w:tc>
          <w:tcPr>
            <w:tcW w:w="960" w:type="dxa"/>
            <w:tcBorders>
              <w:top w:val="nil"/>
              <w:left w:val="nil"/>
              <w:bottom w:val="nil"/>
              <w:right w:val="nil"/>
            </w:tcBorders>
            <w:shd w:val="clear" w:color="000000" w:fill="FFFF00"/>
            <w:noWrap/>
            <w:vAlign w:val="bottom"/>
            <w:hideMark/>
          </w:tcPr>
          <w:p w14:paraId="608AD5C8"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12 117,9</w:t>
            </w:r>
          </w:p>
        </w:tc>
        <w:tc>
          <w:tcPr>
            <w:tcW w:w="960" w:type="dxa"/>
            <w:tcBorders>
              <w:top w:val="nil"/>
              <w:left w:val="nil"/>
              <w:bottom w:val="nil"/>
              <w:right w:val="nil"/>
            </w:tcBorders>
            <w:shd w:val="clear" w:color="000000" w:fill="FFFF00"/>
            <w:noWrap/>
            <w:vAlign w:val="bottom"/>
            <w:hideMark/>
          </w:tcPr>
          <w:p w14:paraId="49384E8B"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13 112,0</w:t>
            </w:r>
          </w:p>
        </w:tc>
        <w:tc>
          <w:tcPr>
            <w:tcW w:w="960" w:type="dxa"/>
            <w:tcBorders>
              <w:top w:val="nil"/>
              <w:left w:val="nil"/>
              <w:bottom w:val="nil"/>
              <w:right w:val="nil"/>
            </w:tcBorders>
            <w:shd w:val="clear" w:color="000000" w:fill="FFFF00"/>
            <w:noWrap/>
            <w:vAlign w:val="bottom"/>
            <w:hideMark/>
          </w:tcPr>
          <w:p w14:paraId="102A1220"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13 105,3</w:t>
            </w:r>
          </w:p>
        </w:tc>
        <w:tc>
          <w:tcPr>
            <w:tcW w:w="960" w:type="dxa"/>
            <w:tcBorders>
              <w:top w:val="nil"/>
              <w:left w:val="nil"/>
              <w:bottom w:val="nil"/>
              <w:right w:val="nil"/>
            </w:tcBorders>
            <w:shd w:val="clear" w:color="000000" w:fill="FFFF00"/>
            <w:noWrap/>
            <w:vAlign w:val="bottom"/>
            <w:hideMark/>
          </w:tcPr>
          <w:p w14:paraId="3906111E"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13 957,0</w:t>
            </w:r>
          </w:p>
        </w:tc>
        <w:tc>
          <w:tcPr>
            <w:tcW w:w="960" w:type="dxa"/>
            <w:tcBorders>
              <w:top w:val="nil"/>
              <w:left w:val="nil"/>
              <w:bottom w:val="nil"/>
              <w:right w:val="nil"/>
            </w:tcBorders>
            <w:shd w:val="clear" w:color="000000" w:fill="FFFF00"/>
            <w:noWrap/>
            <w:vAlign w:val="bottom"/>
            <w:hideMark/>
          </w:tcPr>
          <w:p w14:paraId="38CB8E48"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14 815,9</w:t>
            </w:r>
          </w:p>
        </w:tc>
        <w:tc>
          <w:tcPr>
            <w:tcW w:w="960" w:type="dxa"/>
            <w:tcBorders>
              <w:top w:val="nil"/>
              <w:left w:val="nil"/>
              <w:bottom w:val="nil"/>
              <w:right w:val="nil"/>
            </w:tcBorders>
            <w:shd w:val="clear" w:color="000000" w:fill="FFFF00"/>
            <w:noWrap/>
            <w:vAlign w:val="bottom"/>
            <w:hideMark/>
          </w:tcPr>
          <w:p w14:paraId="741E2696"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15 662,0</w:t>
            </w:r>
          </w:p>
        </w:tc>
        <w:tc>
          <w:tcPr>
            <w:tcW w:w="960" w:type="dxa"/>
            <w:tcBorders>
              <w:top w:val="nil"/>
              <w:left w:val="nil"/>
              <w:bottom w:val="nil"/>
              <w:right w:val="nil"/>
            </w:tcBorders>
            <w:shd w:val="clear" w:color="000000" w:fill="FFFF00"/>
            <w:noWrap/>
            <w:vAlign w:val="bottom"/>
            <w:hideMark/>
          </w:tcPr>
          <w:p w14:paraId="43BB3ECE"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18 172,0</w:t>
            </w:r>
          </w:p>
        </w:tc>
        <w:tc>
          <w:tcPr>
            <w:tcW w:w="1080" w:type="dxa"/>
            <w:tcBorders>
              <w:top w:val="nil"/>
              <w:left w:val="nil"/>
              <w:bottom w:val="nil"/>
              <w:right w:val="nil"/>
            </w:tcBorders>
            <w:shd w:val="clear" w:color="000000" w:fill="FFFF00"/>
            <w:noWrap/>
            <w:vAlign w:val="bottom"/>
            <w:hideMark/>
          </w:tcPr>
          <w:p w14:paraId="0165377C"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21 512,0</w:t>
            </w:r>
          </w:p>
        </w:tc>
        <w:tc>
          <w:tcPr>
            <w:tcW w:w="960" w:type="dxa"/>
            <w:tcBorders>
              <w:top w:val="nil"/>
              <w:left w:val="nil"/>
              <w:bottom w:val="nil"/>
              <w:right w:val="nil"/>
            </w:tcBorders>
            <w:shd w:val="clear" w:color="000000" w:fill="FFFF00"/>
            <w:noWrap/>
            <w:vAlign w:val="bottom"/>
            <w:hideMark/>
          </w:tcPr>
          <w:p w14:paraId="230E50F0"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25 320,0</w:t>
            </w:r>
          </w:p>
        </w:tc>
      </w:tr>
      <w:tr w:rsidR="00716BBC" w:rsidRPr="00716BBC" w14:paraId="1306E184" w14:textId="77777777" w:rsidTr="00716BBC">
        <w:trPr>
          <w:divId w:val="1395273182"/>
          <w:trHeight w:val="300"/>
        </w:trPr>
        <w:tc>
          <w:tcPr>
            <w:tcW w:w="3621" w:type="dxa"/>
            <w:tcBorders>
              <w:top w:val="nil"/>
              <w:left w:val="nil"/>
              <w:bottom w:val="nil"/>
              <w:right w:val="nil"/>
            </w:tcBorders>
            <w:shd w:val="clear" w:color="000000" w:fill="FFF2CC"/>
            <w:noWrap/>
            <w:vAlign w:val="bottom"/>
            <w:hideMark/>
          </w:tcPr>
          <w:p w14:paraId="7E179503" w14:textId="77777777" w:rsidR="00716BBC" w:rsidRPr="00716BBC" w:rsidRDefault="00716BBC" w:rsidP="00716BBC">
            <w:pPr>
              <w:spacing w:after="0" w:line="240" w:lineRule="auto"/>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Autobusová doprava</w:t>
            </w:r>
          </w:p>
        </w:tc>
        <w:tc>
          <w:tcPr>
            <w:tcW w:w="1239" w:type="dxa"/>
            <w:tcBorders>
              <w:top w:val="nil"/>
              <w:left w:val="nil"/>
              <w:bottom w:val="nil"/>
              <w:right w:val="single" w:sz="4" w:space="0" w:color="A6A6A6"/>
            </w:tcBorders>
            <w:shd w:val="clear" w:color="000000" w:fill="FFF2CC"/>
            <w:noWrap/>
            <w:vAlign w:val="bottom"/>
            <w:hideMark/>
          </w:tcPr>
          <w:p w14:paraId="69BC8DB2" w14:textId="77777777" w:rsidR="00716BBC" w:rsidRPr="00716BBC" w:rsidRDefault="00716BBC" w:rsidP="00716BBC">
            <w:pPr>
              <w:spacing w:after="0" w:line="240" w:lineRule="auto"/>
              <w:jc w:val="center"/>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F00"/>
            <w:noWrap/>
            <w:vAlign w:val="bottom"/>
            <w:hideMark/>
          </w:tcPr>
          <w:p w14:paraId="0194DE61"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10 561,0</w:t>
            </w:r>
          </w:p>
        </w:tc>
        <w:tc>
          <w:tcPr>
            <w:tcW w:w="960" w:type="dxa"/>
            <w:tcBorders>
              <w:top w:val="nil"/>
              <w:left w:val="nil"/>
              <w:bottom w:val="nil"/>
              <w:right w:val="nil"/>
            </w:tcBorders>
            <w:shd w:val="clear" w:color="000000" w:fill="FFFF00"/>
            <w:noWrap/>
            <w:vAlign w:val="bottom"/>
            <w:hideMark/>
          </w:tcPr>
          <w:p w14:paraId="4723D441"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10 579,0</w:t>
            </w:r>
          </w:p>
        </w:tc>
        <w:tc>
          <w:tcPr>
            <w:tcW w:w="960" w:type="dxa"/>
            <w:tcBorders>
              <w:top w:val="nil"/>
              <w:left w:val="nil"/>
              <w:bottom w:val="nil"/>
              <w:right w:val="nil"/>
            </w:tcBorders>
            <w:shd w:val="clear" w:color="000000" w:fill="FFFF00"/>
            <w:noWrap/>
            <w:vAlign w:val="bottom"/>
            <w:hideMark/>
          </w:tcPr>
          <w:p w14:paraId="4492911D"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10 808,0</w:t>
            </w:r>
          </w:p>
        </w:tc>
        <w:tc>
          <w:tcPr>
            <w:tcW w:w="960" w:type="dxa"/>
            <w:tcBorders>
              <w:top w:val="nil"/>
              <w:left w:val="nil"/>
              <w:bottom w:val="nil"/>
              <w:right w:val="nil"/>
            </w:tcBorders>
            <w:shd w:val="clear" w:color="000000" w:fill="FFFF00"/>
            <w:noWrap/>
            <w:vAlign w:val="bottom"/>
            <w:hideMark/>
          </w:tcPr>
          <w:p w14:paraId="45D5E020"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11 437,0</w:t>
            </w:r>
          </w:p>
        </w:tc>
        <w:tc>
          <w:tcPr>
            <w:tcW w:w="960" w:type="dxa"/>
            <w:tcBorders>
              <w:top w:val="nil"/>
              <w:left w:val="nil"/>
              <w:bottom w:val="nil"/>
              <w:right w:val="nil"/>
            </w:tcBorders>
            <w:shd w:val="clear" w:color="000000" w:fill="FFFF00"/>
            <w:noWrap/>
            <w:vAlign w:val="bottom"/>
            <w:hideMark/>
          </w:tcPr>
          <w:p w14:paraId="3903F641"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12 168,0</w:t>
            </w:r>
          </w:p>
        </w:tc>
        <w:tc>
          <w:tcPr>
            <w:tcW w:w="960" w:type="dxa"/>
            <w:tcBorders>
              <w:top w:val="nil"/>
              <w:left w:val="nil"/>
              <w:bottom w:val="nil"/>
              <w:right w:val="nil"/>
            </w:tcBorders>
            <w:shd w:val="clear" w:color="000000" w:fill="FFFF00"/>
            <w:noWrap/>
            <w:vAlign w:val="bottom"/>
            <w:hideMark/>
          </w:tcPr>
          <w:p w14:paraId="680AF227"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12 663,0</w:t>
            </w:r>
          </w:p>
        </w:tc>
        <w:tc>
          <w:tcPr>
            <w:tcW w:w="960" w:type="dxa"/>
            <w:tcBorders>
              <w:top w:val="nil"/>
              <w:left w:val="nil"/>
              <w:bottom w:val="nil"/>
              <w:right w:val="nil"/>
            </w:tcBorders>
            <w:shd w:val="clear" w:color="000000" w:fill="FFFF00"/>
            <w:noWrap/>
            <w:vAlign w:val="bottom"/>
            <w:hideMark/>
          </w:tcPr>
          <w:p w14:paraId="06F8BA82"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13 205,0</w:t>
            </w:r>
          </w:p>
        </w:tc>
        <w:tc>
          <w:tcPr>
            <w:tcW w:w="960" w:type="dxa"/>
            <w:tcBorders>
              <w:top w:val="nil"/>
              <w:left w:val="nil"/>
              <w:bottom w:val="nil"/>
              <w:right w:val="nil"/>
            </w:tcBorders>
            <w:shd w:val="clear" w:color="000000" w:fill="FFFF00"/>
            <w:noWrap/>
            <w:vAlign w:val="bottom"/>
            <w:hideMark/>
          </w:tcPr>
          <w:p w14:paraId="0F17B5C4"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15 809,0</w:t>
            </w:r>
          </w:p>
        </w:tc>
        <w:tc>
          <w:tcPr>
            <w:tcW w:w="1080" w:type="dxa"/>
            <w:tcBorders>
              <w:top w:val="nil"/>
              <w:left w:val="nil"/>
              <w:bottom w:val="nil"/>
              <w:right w:val="nil"/>
            </w:tcBorders>
            <w:shd w:val="clear" w:color="000000" w:fill="FFFF00"/>
            <w:noWrap/>
            <w:vAlign w:val="bottom"/>
            <w:hideMark/>
          </w:tcPr>
          <w:p w14:paraId="1BA4DDF2"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17 213,6</w:t>
            </w:r>
          </w:p>
        </w:tc>
        <w:tc>
          <w:tcPr>
            <w:tcW w:w="960" w:type="dxa"/>
            <w:tcBorders>
              <w:top w:val="nil"/>
              <w:left w:val="nil"/>
              <w:bottom w:val="nil"/>
              <w:right w:val="nil"/>
            </w:tcBorders>
            <w:shd w:val="clear" w:color="000000" w:fill="FFFF00"/>
            <w:noWrap/>
            <w:vAlign w:val="bottom"/>
            <w:hideMark/>
          </w:tcPr>
          <w:p w14:paraId="1EE35A2B"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19 503,6</w:t>
            </w:r>
          </w:p>
        </w:tc>
      </w:tr>
      <w:tr w:rsidR="00716BBC" w:rsidRPr="00716BBC" w14:paraId="1C38B978" w14:textId="77777777" w:rsidTr="00716BBC">
        <w:trPr>
          <w:divId w:val="1395273182"/>
          <w:trHeight w:val="300"/>
        </w:trPr>
        <w:tc>
          <w:tcPr>
            <w:tcW w:w="3621" w:type="dxa"/>
            <w:tcBorders>
              <w:top w:val="nil"/>
              <w:left w:val="nil"/>
              <w:bottom w:val="nil"/>
              <w:right w:val="nil"/>
            </w:tcBorders>
            <w:shd w:val="clear" w:color="000000" w:fill="FFF2CC"/>
            <w:noWrap/>
            <w:vAlign w:val="bottom"/>
            <w:hideMark/>
          </w:tcPr>
          <w:p w14:paraId="0A0639C8" w14:textId="77777777" w:rsidR="00716BBC" w:rsidRPr="00716BBC" w:rsidRDefault="00716BBC" w:rsidP="00716BBC">
            <w:pPr>
              <w:spacing w:after="0" w:line="240" w:lineRule="auto"/>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Letecká doprava</w:t>
            </w:r>
          </w:p>
        </w:tc>
        <w:tc>
          <w:tcPr>
            <w:tcW w:w="1239" w:type="dxa"/>
            <w:tcBorders>
              <w:top w:val="nil"/>
              <w:left w:val="nil"/>
              <w:bottom w:val="nil"/>
              <w:right w:val="single" w:sz="4" w:space="0" w:color="A6A6A6"/>
            </w:tcBorders>
            <w:shd w:val="clear" w:color="000000" w:fill="FFF2CC"/>
            <w:noWrap/>
            <w:vAlign w:val="bottom"/>
            <w:hideMark/>
          </w:tcPr>
          <w:p w14:paraId="2BE3634E" w14:textId="77777777" w:rsidR="00716BBC" w:rsidRPr="00716BBC" w:rsidRDefault="00716BBC" w:rsidP="00716BBC">
            <w:pPr>
              <w:spacing w:after="0" w:line="240" w:lineRule="auto"/>
              <w:jc w:val="center"/>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F00"/>
            <w:noWrap/>
            <w:vAlign w:val="bottom"/>
            <w:hideMark/>
          </w:tcPr>
          <w:p w14:paraId="4D658346"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11 942,3</w:t>
            </w:r>
          </w:p>
        </w:tc>
        <w:tc>
          <w:tcPr>
            <w:tcW w:w="960" w:type="dxa"/>
            <w:tcBorders>
              <w:top w:val="nil"/>
              <w:left w:val="nil"/>
              <w:bottom w:val="nil"/>
              <w:right w:val="nil"/>
            </w:tcBorders>
            <w:shd w:val="clear" w:color="000000" w:fill="FFFF00"/>
            <w:noWrap/>
            <w:vAlign w:val="bottom"/>
            <w:hideMark/>
          </w:tcPr>
          <w:p w14:paraId="4A69E966"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12 246,3</w:t>
            </w:r>
          </w:p>
        </w:tc>
        <w:tc>
          <w:tcPr>
            <w:tcW w:w="960" w:type="dxa"/>
            <w:tcBorders>
              <w:top w:val="nil"/>
              <w:left w:val="nil"/>
              <w:bottom w:val="nil"/>
              <w:right w:val="nil"/>
            </w:tcBorders>
            <w:shd w:val="clear" w:color="000000" w:fill="FFFF00"/>
            <w:noWrap/>
            <w:vAlign w:val="bottom"/>
            <w:hideMark/>
          </w:tcPr>
          <w:p w14:paraId="5C2BC725"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12 920,0</w:t>
            </w:r>
          </w:p>
        </w:tc>
        <w:tc>
          <w:tcPr>
            <w:tcW w:w="960" w:type="dxa"/>
            <w:tcBorders>
              <w:top w:val="nil"/>
              <w:left w:val="nil"/>
              <w:bottom w:val="nil"/>
              <w:right w:val="nil"/>
            </w:tcBorders>
            <w:shd w:val="clear" w:color="000000" w:fill="FFFF00"/>
            <w:noWrap/>
            <w:vAlign w:val="bottom"/>
            <w:hideMark/>
          </w:tcPr>
          <w:p w14:paraId="1683AF29"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13 312,0</w:t>
            </w:r>
          </w:p>
        </w:tc>
        <w:tc>
          <w:tcPr>
            <w:tcW w:w="960" w:type="dxa"/>
            <w:tcBorders>
              <w:top w:val="nil"/>
              <w:left w:val="nil"/>
              <w:bottom w:val="nil"/>
              <w:right w:val="nil"/>
            </w:tcBorders>
            <w:shd w:val="clear" w:color="000000" w:fill="FFFF00"/>
            <w:noWrap/>
            <w:vAlign w:val="bottom"/>
            <w:hideMark/>
          </w:tcPr>
          <w:p w14:paraId="54E36DC4"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13 681,0</w:t>
            </w:r>
          </w:p>
        </w:tc>
        <w:tc>
          <w:tcPr>
            <w:tcW w:w="960" w:type="dxa"/>
            <w:tcBorders>
              <w:top w:val="nil"/>
              <w:left w:val="nil"/>
              <w:bottom w:val="nil"/>
              <w:right w:val="nil"/>
            </w:tcBorders>
            <w:shd w:val="clear" w:color="000000" w:fill="FFFF00"/>
            <w:noWrap/>
            <w:vAlign w:val="bottom"/>
            <w:hideMark/>
          </w:tcPr>
          <w:p w14:paraId="33F6E90C"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14 012,0</w:t>
            </w:r>
          </w:p>
        </w:tc>
        <w:tc>
          <w:tcPr>
            <w:tcW w:w="960" w:type="dxa"/>
            <w:tcBorders>
              <w:top w:val="nil"/>
              <w:left w:val="nil"/>
              <w:bottom w:val="nil"/>
              <w:right w:val="nil"/>
            </w:tcBorders>
            <w:shd w:val="clear" w:color="000000" w:fill="FFFF00"/>
            <w:noWrap/>
            <w:vAlign w:val="bottom"/>
            <w:hideMark/>
          </w:tcPr>
          <w:p w14:paraId="225739F8"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14 387,0</w:t>
            </w:r>
          </w:p>
        </w:tc>
        <w:tc>
          <w:tcPr>
            <w:tcW w:w="960" w:type="dxa"/>
            <w:tcBorders>
              <w:top w:val="nil"/>
              <w:left w:val="nil"/>
              <w:bottom w:val="nil"/>
              <w:right w:val="nil"/>
            </w:tcBorders>
            <w:shd w:val="clear" w:color="000000" w:fill="FFFF00"/>
            <w:noWrap/>
            <w:vAlign w:val="bottom"/>
            <w:hideMark/>
          </w:tcPr>
          <w:p w14:paraId="075792F3"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15 537,0</w:t>
            </w:r>
          </w:p>
        </w:tc>
        <w:tc>
          <w:tcPr>
            <w:tcW w:w="1080" w:type="dxa"/>
            <w:tcBorders>
              <w:top w:val="nil"/>
              <w:left w:val="nil"/>
              <w:bottom w:val="nil"/>
              <w:right w:val="nil"/>
            </w:tcBorders>
            <w:shd w:val="clear" w:color="000000" w:fill="FFFF00"/>
            <w:noWrap/>
            <w:vAlign w:val="bottom"/>
            <w:hideMark/>
          </w:tcPr>
          <w:p w14:paraId="45AD1C10"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15 962,8</w:t>
            </w:r>
          </w:p>
        </w:tc>
        <w:tc>
          <w:tcPr>
            <w:tcW w:w="960" w:type="dxa"/>
            <w:tcBorders>
              <w:top w:val="nil"/>
              <w:left w:val="nil"/>
              <w:bottom w:val="nil"/>
              <w:right w:val="nil"/>
            </w:tcBorders>
            <w:shd w:val="clear" w:color="000000" w:fill="FFFF00"/>
            <w:noWrap/>
            <w:vAlign w:val="bottom"/>
            <w:hideMark/>
          </w:tcPr>
          <w:p w14:paraId="1D1A7CF6"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16 844,0</w:t>
            </w:r>
          </w:p>
        </w:tc>
      </w:tr>
      <w:tr w:rsidR="00716BBC" w:rsidRPr="00716BBC" w14:paraId="1211A23D" w14:textId="77777777" w:rsidTr="00716BBC">
        <w:trPr>
          <w:divId w:val="1395273182"/>
          <w:trHeight w:val="300"/>
        </w:trPr>
        <w:tc>
          <w:tcPr>
            <w:tcW w:w="3621" w:type="dxa"/>
            <w:tcBorders>
              <w:top w:val="nil"/>
              <w:left w:val="nil"/>
              <w:bottom w:val="nil"/>
              <w:right w:val="nil"/>
            </w:tcBorders>
            <w:shd w:val="clear" w:color="000000" w:fill="FFF2CC"/>
            <w:noWrap/>
            <w:vAlign w:val="bottom"/>
            <w:hideMark/>
          </w:tcPr>
          <w:p w14:paraId="472FEABD" w14:textId="77777777" w:rsidR="00716BBC" w:rsidRPr="00716BBC" w:rsidRDefault="00716BBC" w:rsidP="00716BBC">
            <w:pPr>
              <w:spacing w:after="0" w:line="240" w:lineRule="auto"/>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Vnitrozemská vodní doprava</w:t>
            </w:r>
          </w:p>
        </w:tc>
        <w:tc>
          <w:tcPr>
            <w:tcW w:w="1239" w:type="dxa"/>
            <w:tcBorders>
              <w:top w:val="nil"/>
              <w:left w:val="nil"/>
              <w:bottom w:val="nil"/>
              <w:right w:val="single" w:sz="4" w:space="0" w:color="A6A6A6"/>
            </w:tcBorders>
            <w:shd w:val="clear" w:color="000000" w:fill="FFF2CC"/>
            <w:noWrap/>
            <w:vAlign w:val="bottom"/>
            <w:hideMark/>
          </w:tcPr>
          <w:p w14:paraId="144D2CB4" w14:textId="77777777" w:rsidR="00716BBC" w:rsidRPr="00716BBC" w:rsidRDefault="00716BBC" w:rsidP="00716BBC">
            <w:pPr>
              <w:spacing w:after="0" w:line="240" w:lineRule="auto"/>
              <w:jc w:val="center"/>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F00"/>
            <w:noWrap/>
            <w:vAlign w:val="bottom"/>
            <w:hideMark/>
          </w:tcPr>
          <w:p w14:paraId="6FB8B946"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13,4</w:t>
            </w:r>
          </w:p>
        </w:tc>
        <w:tc>
          <w:tcPr>
            <w:tcW w:w="960" w:type="dxa"/>
            <w:tcBorders>
              <w:top w:val="nil"/>
              <w:left w:val="nil"/>
              <w:bottom w:val="nil"/>
              <w:right w:val="nil"/>
            </w:tcBorders>
            <w:shd w:val="clear" w:color="000000" w:fill="FFFF00"/>
            <w:noWrap/>
            <w:vAlign w:val="bottom"/>
            <w:hideMark/>
          </w:tcPr>
          <w:p w14:paraId="1CA8A200"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13,9</w:t>
            </w:r>
          </w:p>
        </w:tc>
        <w:tc>
          <w:tcPr>
            <w:tcW w:w="960" w:type="dxa"/>
            <w:tcBorders>
              <w:top w:val="nil"/>
              <w:left w:val="nil"/>
              <w:bottom w:val="nil"/>
              <w:right w:val="nil"/>
            </w:tcBorders>
            <w:shd w:val="clear" w:color="000000" w:fill="FFFF00"/>
            <w:noWrap/>
            <w:vAlign w:val="bottom"/>
            <w:hideMark/>
          </w:tcPr>
          <w:p w14:paraId="0C5B9F50"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14,2</w:t>
            </w:r>
          </w:p>
        </w:tc>
        <w:tc>
          <w:tcPr>
            <w:tcW w:w="960" w:type="dxa"/>
            <w:tcBorders>
              <w:top w:val="nil"/>
              <w:left w:val="nil"/>
              <w:bottom w:val="nil"/>
              <w:right w:val="nil"/>
            </w:tcBorders>
            <w:shd w:val="clear" w:color="000000" w:fill="FFFF00"/>
            <w:noWrap/>
            <w:vAlign w:val="bottom"/>
            <w:hideMark/>
          </w:tcPr>
          <w:p w14:paraId="31FB7437"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14,4</w:t>
            </w:r>
          </w:p>
        </w:tc>
        <w:tc>
          <w:tcPr>
            <w:tcW w:w="960" w:type="dxa"/>
            <w:tcBorders>
              <w:top w:val="nil"/>
              <w:left w:val="nil"/>
              <w:bottom w:val="nil"/>
              <w:right w:val="nil"/>
            </w:tcBorders>
            <w:shd w:val="clear" w:color="000000" w:fill="FFFF00"/>
            <w:noWrap/>
            <w:vAlign w:val="bottom"/>
            <w:hideMark/>
          </w:tcPr>
          <w:p w14:paraId="16A625A5"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14,7</w:t>
            </w:r>
          </w:p>
        </w:tc>
        <w:tc>
          <w:tcPr>
            <w:tcW w:w="960" w:type="dxa"/>
            <w:tcBorders>
              <w:top w:val="nil"/>
              <w:left w:val="nil"/>
              <w:bottom w:val="nil"/>
              <w:right w:val="nil"/>
            </w:tcBorders>
            <w:shd w:val="clear" w:color="000000" w:fill="FFFF00"/>
            <w:noWrap/>
            <w:vAlign w:val="bottom"/>
            <w:hideMark/>
          </w:tcPr>
          <w:p w14:paraId="7EFEDF3D"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15,1</w:t>
            </w:r>
          </w:p>
        </w:tc>
        <w:tc>
          <w:tcPr>
            <w:tcW w:w="960" w:type="dxa"/>
            <w:tcBorders>
              <w:top w:val="nil"/>
              <w:left w:val="nil"/>
              <w:bottom w:val="nil"/>
              <w:right w:val="nil"/>
            </w:tcBorders>
            <w:shd w:val="clear" w:color="000000" w:fill="FFFF00"/>
            <w:noWrap/>
            <w:vAlign w:val="bottom"/>
            <w:hideMark/>
          </w:tcPr>
          <w:p w14:paraId="12C71F20"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15,2</w:t>
            </w:r>
          </w:p>
        </w:tc>
        <w:tc>
          <w:tcPr>
            <w:tcW w:w="960" w:type="dxa"/>
            <w:tcBorders>
              <w:top w:val="nil"/>
              <w:left w:val="nil"/>
              <w:bottom w:val="nil"/>
              <w:right w:val="nil"/>
            </w:tcBorders>
            <w:shd w:val="clear" w:color="000000" w:fill="FFFF00"/>
            <w:noWrap/>
            <w:vAlign w:val="bottom"/>
            <w:hideMark/>
          </w:tcPr>
          <w:p w14:paraId="7C01BAC1"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15,3</w:t>
            </w:r>
          </w:p>
        </w:tc>
        <w:tc>
          <w:tcPr>
            <w:tcW w:w="1080" w:type="dxa"/>
            <w:tcBorders>
              <w:top w:val="nil"/>
              <w:left w:val="nil"/>
              <w:bottom w:val="nil"/>
              <w:right w:val="nil"/>
            </w:tcBorders>
            <w:shd w:val="clear" w:color="000000" w:fill="FFFF00"/>
            <w:noWrap/>
            <w:vAlign w:val="bottom"/>
            <w:hideMark/>
          </w:tcPr>
          <w:p w14:paraId="69667DCA"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15,4</w:t>
            </w:r>
          </w:p>
        </w:tc>
        <w:tc>
          <w:tcPr>
            <w:tcW w:w="960" w:type="dxa"/>
            <w:tcBorders>
              <w:top w:val="nil"/>
              <w:left w:val="nil"/>
              <w:bottom w:val="nil"/>
              <w:right w:val="nil"/>
            </w:tcBorders>
            <w:shd w:val="clear" w:color="000000" w:fill="FFFF00"/>
            <w:noWrap/>
            <w:vAlign w:val="bottom"/>
            <w:hideMark/>
          </w:tcPr>
          <w:p w14:paraId="1BF49C01"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16,6</w:t>
            </w:r>
          </w:p>
        </w:tc>
      </w:tr>
      <w:tr w:rsidR="00716BBC" w:rsidRPr="00716BBC" w14:paraId="3AD0533C" w14:textId="77777777" w:rsidTr="00716BBC">
        <w:trPr>
          <w:divId w:val="1395273182"/>
          <w:trHeight w:val="300"/>
        </w:trPr>
        <w:tc>
          <w:tcPr>
            <w:tcW w:w="3621" w:type="dxa"/>
            <w:tcBorders>
              <w:top w:val="nil"/>
              <w:left w:val="nil"/>
              <w:bottom w:val="nil"/>
              <w:right w:val="nil"/>
            </w:tcBorders>
            <w:shd w:val="clear" w:color="000000" w:fill="FFF2CC"/>
            <w:noWrap/>
            <w:vAlign w:val="bottom"/>
            <w:hideMark/>
          </w:tcPr>
          <w:p w14:paraId="4989C9C3" w14:textId="77777777" w:rsidR="00716BBC" w:rsidRPr="00716BBC" w:rsidRDefault="00716BBC" w:rsidP="00716BBC">
            <w:pPr>
              <w:spacing w:after="0" w:line="240" w:lineRule="auto"/>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Městská hromadná doprava</w:t>
            </w:r>
          </w:p>
        </w:tc>
        <w:tc>
          <w:tcPr>
            <w:tcW w:w="1239" w:type="dxa"/>
            <w:tcBorders>
              <w:top w:val="nil"/>
              <w:left w:val="nil"/>
              <w:bottom w:val="nil"/>
              <w:right w:val="single" w:sz="4" w:space="0" w:color="A6A6A6"/>
            </w:tcBorders>
            <w:shd w:val="clear" w:color="000000" w:fill="FFF2CC"/>
            <w:noWrap/>
            <w:vAlign w:val="bottom"/>
            <w:hideMark/>
          </w:tcPr>
          <w:p w14:paraId="460E223E" w14:textId="77777777" w:rsidR="00716BBC" w:rsidRPr="00716BBC" w:rsidRDefault="00716BBC" w:rsidP="00716BBC">
            <w:pPr>
              <w:spacing w:after="0" w:line="240" w:lineRule="auto"/>
              <w:jc w:val="center"/>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F00"/>
            <w:noWrap/>
            <w:vAlign w:val="bottom"/>
            <w:hideMark/>
          </w:tcPr>
          <w:p w14:paraId="27448DA6"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18 205,0</w:t>
            </w:r>
          </w:p>
        </w:tc>
        <w:tc>
          <w:tcPr>
            <w:tcW w:w="960" w:type="dxa"/>
            <w:tcBorders>
              <w:top w:val="nil"/>
              <w:left w:val="nil"/>
              <w:bottom w:val="nil"/>
              <w:right w:val="nil"/>
            </w:tcBorders>
            <w:shd w:val="clear" w:color="000000" w:fill="FFFF00"/>
            <w:noWrap/>
            <w:vAlign w:val="bottom"/>
            <w:hideMark/>
          </w:tcPr>
          <w:p w14:paraId="0BFAED14"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18 478,4</w:t>
            </w:r>
          </w:p>
        </w:tc>
        <w:tc>
          <w:tcPr>
            <w:tcW w:w="960" w:type="dxa"/>
            <w:tcBorders>
              <w:top w:val="nil"/>
              <w:left w:val="nil"/>
              <w:bottom w:val="nil"/>
              <w:right w:val="nil"/>
            </w:tcBorders>
            <w:shd w:val="clear" w:color="000000" w:fill="FFFF00"/>
            <w:noWrap/>
            <w:vAlign w:val="bottom"/>
            <w:hideMark/>
          </w:tcPr>
          <w:p w14:paraId="3465CE97"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18 796,7</w:t>
            </w:r>
          </w:p>
        </w:tc>
        <w:tc>
          <w:tcPr>
            <w:tcW w:w="960" w:type="dxa"/>
            <w:tcBorders>
              <w:top w:val="nil"/>
              <w:left w:val="nil"/>
              <w:bottom w:val="nil"/>
              <w:right w:val="nil"/>
            </w:tcBorders>
            <w:shd w:val="clear" w:color="000000" w:fill="FFFF00"/>
            <w:noWrap/>
            <w:vAlign w:val="bottom"/>
            <w:hideMark/>
          </w:tcPr>
          <w:p w14:paraId="40B344C8"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19 053,6</w:t>
            </w:r>
          </w:p>
        </w:tc>
        <w:tc>
          <w:tcPr>
            <w:tcW w:w="960" w:type="dxa"/>
            <w:tcBorders>
              <w:top w:val="nil"/>
              <w:left w:val="nil"/>
              <w:bottom w:val="nil"/>
              <w:right w:val="nil"/>
            </w:tcBorders>
            <w:shd w:val="clear" w:color="000000" w:fill="FFFF00"/>
            <w:noWrap/>
            <w:vAlign w:val="bottom"/>
            <w:hideMark/>
          </w:tcPr>
          <w:p w14:paraId="386282E6"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19 447,2</w:t>
            </w:r>
          </w:p>
        </w:tc>
        <w:tc>
          <w:tcPr>
            <w:tcW w:w="960" w:type="dxa"/>
            <w:tcBorders>
              <w:top w:val="nil"/>
              <w:left w:val="nil"/>
              <w:bottom w:val="nil"/>
              <w:right w:val="nil"/>
            </w:tcBorders>
            <w:shd w:val="clear" w:color="000000" w:fill="FFFF00"/>
            <w:noWrap/>
            <w:vAlign w:val="bottom"/>
            <w:hideMark/>
          </w:tcPr>
          <w:p w14:paraId="36448E04"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20 663,4</w:t>
            </w:r>
          </w:p>
        </w:tc>
        <w:tc>
          <w:tcPr>
            <w:tcW w:w="960" w:type="dxa"/>
            <w:tcBorders>
              <w:top w:val="nil"/>
              <w:left w:val="nil"/>
              <w:bottom w:val="nil"/>
              <w:right w:val="nil"/>
            </w:tcBorders>
            <w:shd w:val="clear" w:color="000000" w:fill="FFFF00"/>
            <w:noWrap/>
            <w:vAlign w:val="bottom"/>
            <w:hideMark/>
          </w:tcPr>
          <w:p w14:paraId="7F090ED5"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21 602,3</w:t>
            </w:r>
          </w:p>
        </w:tc>
        <w:tc>
          <w:tcPr>
            <w:tcW w:w="960" w:type="dxa"/>
            <w:tcBorders>
              <w:top w:val="nil"/>
              <w:left w:val="nil"/>
              <w:bottom w:val="nil"/>
              <w:right w:val="nil"/>
            </w:tcBorders>
            <w:shd w:val="clear" w:color="000000" w:fill="FFFF00"/>
            <w:noWrap/>
            <w:vAlign w:val="bottom"/>
            <w:hideMark/>
          </w:tcPr>
          <w:p w14:paraId="198B0A5A"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23 581,0</w:t>
            </w:r>
          </w:p>
        </w:tc>
        <w:tc>
          <w:tcPr>
            <w:tcW w:w="1080" w:type="dxa"/>
            <w:tcBorders>
              <w:top w:val="nil"/>
              <w:left w:val="nil"/>
              <w:bottom w:val="nil"/>
              <w:right w:val="nil"/>
            </w:tcBorders>
            <w:shd w:val="clear" w:color="000000" w:fill="FFFF00"/>
            <w:noWrap/>
            <w:vAlign w:val="bottom"/>
            <w:hideMark/>
          </w:tcPr>
          <w:p w14:paraId="0618D3AC"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24 975,0</w:t>
            </w:r>
          </w:p>
        </w:tc>
        <w:tc>
          <w:tcPr>
            <w:tcW w:w="960" w:type="dxa"/>
            <w:tcBorders>
              <w:top w:val="nil"/>
              <w:left w:val="nil"/>
              <w:bottom w:val="nil"/>
              <w:right w:val="nil"/>
            </w:tcBorders>
            <w:shd w:val="clear" w:color="000000" w:fill="FFFF00"/>
            <w:noWrap/>
            <w:vAlign w:val="bottom"/>
            <w:hideMark/>
          </w:tcPr>
          <w:p w14:paraId="017D3113"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27 781,9</w:t>
            </w:r>
          </w:p>
        </w:tc>
      </w:tr>
      <w:tr w:rsidR="00716BBC" w:rsidRPr="00716BBC" w14:paraId="1ED75020" w14:textId="77777777" w:rsidTr="00716BBC">
        <w:trPr>
          <w:divId w:val="1395273182"/>
          <w:trHeight w:val="300"/>
        </w:trPr>
        <w:tc>
          <w:tcPr>
            <w:tcW w:w="3621" w:type="dxa"/>
            <w:tcBorders>
              <w:top w:val="nil"/>
              <w:left w:val="nil"/>
              <w:bottom w:val="nil"/>
              <w:right w:val="nil"/>
            </w:tcBorders>
            <w:shd w:val="clear" w:color="000000" w:fill="FFF2CC"/>
            <w:noWrap/>
            <w:vAlign w:val="bottom"/>
            <w:hideMark/>
          </w:tcPr>
          <w:p w14:paraId="6515FA84" w14:textId="77777777" w:rsidR="00716BBC" w:rsidRPr="00716BBC" w:rsidRDefault="00716BBC" w:rsidP="00716BBC">
            <w:pPr>
              <w:spacing w:after="0" w:line="240" w:lineRule="auto"/>
              <w:ind w:firstLineChars="200" w:firstLine="400"/>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tramvaje</w:t>
            </w:r>
          </w:p>
        </w:tc>
        <w:tc>
          <w:tcPr>
            <w:tcW w:w="1239" w:type="dxa"/>
            <w:tcBorders>
              <w:top w:val="nil"/>
              <w:left w:val="nil"/>
              <w:bottom w:val="nil"/>
              <w:right w:val="single" w:sz="4" w:space="0" w:color="A6A6A6"/>
            </w:tcBorders>
            <w:shd w:val="clear" w:color="000000" w:fill="FFF2CC"/>
            <w:noWrap/>
            <w:vAlign w:val="bottom"/>
            <w:hideMark/>
          </w:tcPr>
          <w:p w14:paraId="17387777" w14:textId="77777777" w:rsidR="00716BBC" w:rsidRPr="00716BBC" w:rsidRDefault="00716BBC" w:rsidP="00716BBC">
            <w:pPr>
              <w:spacing w:after="0" w:line="240" w:lineRule="auto"/>
              <w:jc w:val="center"/>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F00"/>
            <w:noWrap/>
            <w:vAlign w:val="bottom"/>
            <w:hideMark/>
          </w:tcPr>
          <w:p w14:paraId="6C4BDE14"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4 404,7</w:t>
            </w:r>
          </w:p>
        </w:tc>
        <w:tc>
          <w:tcPr>
            <w:tcW w:w="960" w:type="dxa"/>
            <w:tcBorders>
              <w:top w:val="nil"/>
              <w:left w:val="nil"/>
              <w:bottom w:val="nil"/>
              <w:right w:val="nil"/>
            </w:tcBorders>
            <w:shd w:val="clear" w:color="000000" w:fill="FFFF00"/>
            <w:noWrap/>
            <w:vAlign w:val="bottom"/>
            <w:hideMark/>
          </w:tcPr>
          <w:p w14:paraId="35939AE7"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4 460,0</w:t>
            </w:r>
          </w:p>
        </w:tc>
        <w:tc>
          <w:tcPr>
            <w:tcW w:w="960" w:type="dxa"/>
            <w:tcBorders>
              <w:top w:val="nil"/>
              <w:left w:val="nil"/>
              <w:bottom w:val="nil"/>
              <w:right w:val="nil"/>
            </w:tcBorders>
            <w:shd w:val="clear" w:color="000000" w:fill="FFFF00"/>
            <w:noWrap/>
            <w:vAlign w:val="bottom"/>
            <w:hideMark/>
          </w:tcPr>
          <w:p w14:paraId="7AAA70A6"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4 547,0</w:t>
            </w:r>
          </w:p>
        </w:tc>
        <w:tc>
          <w:tcPr>
            <w:tcW w:w="960" w:type="dxa"/>
            <w:tcBorders>
              <w:top w:val="nil"/>
              <w:left w:val="nil"/>
              <w:bottom w:val="nil"/>
              <w:right w:val="nil"/>
            </w:tcBorders>
            <w:shd w:val="clear" w:color="000000" w:fill="FFFF00"/>
            <w:noWrap/>
            <w:vAlign w:val="bottom"/>
            <w:hideMark/>
          </w:tcPr>
          <w:p w14:paraId="77B07D3F"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4 591,0</w:t>
            </w:r>
          </w:p>
        </w:tc>
        <w:tc>
          <w:tcPr>
            <w:tcW w:w="960" w:type="dxa"/>
            <w:tcBorders>
              <w:top w:val="nil"/>
              <w:left w:val="nil"/>
              <w:bottom w:val="nil"/>
              <w:right w:val="nil"/>
            </w:tcBorders>
            <w:shd w:val="clear" w:color="000000" w:fill="FFFF00"/>
            <w:noWrap/>
            <w:vAlign w:val="bottom"/>
            <w:hideMark/>
          </w:tcPr>
          <w:p w14:paraId="48C1DE49"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4 760,1</w:t>
            </w:r>
          </w:p>
        </w:tc>
        <w:tc>
          <w:tcPr>
            <w:tcW w:w="960" w:type="dxa"/>
            <w:tcBorders>
              <w:top w:val="nil"/>
              <w:left w:val="nil"/>
              <w:bottom w:val="nil"/>
              <w:right w:val="nil"/>
            </w:tcBorders>
            <w:shd w:val="clear" w:color="000000" w:fill="FFFF00"/>
            <w:noWrap/>
            <w:vAlign w:val="bottom"/>
            <w:hideMark/>
          </w:tcPr>
          <w:p w14:paraId="50796EDC"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4 898,1</w:t>
            </w:r>
          </w:p>
        </w:tc>
        <w:tc>
          <w:tcPr>
            <w:tcW w:w="960" w:type="dxa"/>
            <w:tcBorders>
              <w:top w:val="nil"/>
              <w:left w:val="nil"/>
              <w:bottom w:val="nil"/>
              <w:right w:val="nil"/>
            </w:tcBorders>
            <w:shd w:val="clear" w:color="000000" w:fill="FFFF00"/>
            <w:noWrap/>
            <w:vAlign w:val="bottom"/>
            <w:hideMark/>
          </w:tcPr>
          <w:p w14:paraId="5D9ECDAE"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5 102,3</w:t>
            </w:r>
          </w:p>
        </w:tc>
        <w:tc>
          <w:tcPr>
            <w:tcW w:w="960" w:type="dxa"/>
            <w:tcBorders>
              <w:top w:val="nil"/>
              <w:left w:val="nil"/>
              <w:bottom w:val="nil"/>
              <w:right w:val="nil"/>
            </w:tcBorders>
            <w:shd w:val="clear" w:color="000000" w:fill="FFFF00"/>
            <w:noWrap/>
            <w:vAlign w:val="bottom"/>
            <w:hideMark/>
          </w:tcPr>
          <w:p w14:paraId="30456B4C"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5 791,0</w:t>
            </w:r>
          </w:p>
        </w:tc>
        <w:tc>
          <w:tcPr>
            <w:tcW w:w="1080" w:type="dxa"/>
            <w:tcBorders>
              <w:top w:val="nil"/>
              <w:left w:val="nil"/>
              <w:bottom w:val="nil"/>
              <w:right w:val="nil"/>
            </w:tcBorders>
            <w:shd w:val="clear" w:color="000000" w:fill="FFFF00"/>
            <w:noWrap/>
            <w:vAlign w:val="bottom"/>
            <w:hideMark/>
          </w:tcPr>
          <w:p w14:paraId="72320957"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5 995,0</w:t>
            </w:r>
          </w:p>
        </w:tc>
        <w:tc>
          <w:tcPr>
            <w:tcW w:w="960" w:type="dxa"/>
            <w:tcBorders>
              <w:top w:val="nil"/>
              <w:left w:val="nil"/>
              <w:bottom w:val="nil"/>
              <w:right w:val="nil"/>
            </w:tcBorders>
            <w:shd w:val="clear" w:color="000000" w:fill="FFFF00"/>
            <w:noWrap/>
            <w:vAlign w:val="bottom"/>
            <w:hideMark/>
          </w:tcPr>
          <w:p w14:paraId="049D3A6E"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6 711,2</w:t>
            </w:r>
          </w:p>
        </w:tc>
      </w:tr>
      <w:tr w:rsidR="00716BBC" w:rsidRPr="00716BBC" w14:paraId="6C580454" w14:textId="77777777" w:rsidTr="00716BBC">
        <w:trPr>
          <w:divId w:val="1395273182"/>
          <w:trHeight w:val="300"/>
        </w:trPr>
        <w:tc>
          <w:tcPr>
            <w:tcW w:w="3621" w:type="dxa"/>
            <w:tcBorders>
              <w:top w:val="nil"/>
              <w:left w:val="nil"/>
              <w:bottom w:val="nil"/>
              <w:right w:val="nil"/>
            </w:tcBorders>
            <w:shd w:val="clear" w:color="000000" w:fill="FFF2CC"/>
            <w:noWrap/>
            <w:vAlign w:val="bottom"/>
            <w:hideMark/>
          </w:tcPr>
          <w:p w14:paraId="45299E03" w14:textId="77777777" w:rsidR="00716BBC" w:rsidRPr="00716BBC" w:rsidRDefault="00716BBC" w:rsidP="00716BBC">
            <w:pPr>
              <w:spacing w:after="0" w:line="240" w:lineRule="auto"/>
              <w:ind w:firstLineChars="200" w:firstLine="400"/>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trolejbusy</w:t>
            </w:r>
          </w:p>
        </w:tc>
        <w:tc>
          <w:tcPr>
            <w:tcW w:w="1239" w:type="dxa"/>
            <w:tcBorders>
              <w:top w:val="nil"/>
              <w:left w:val="nil"/>
              <w:bottom w:val="nil"/>
              <w:right w:val="single" w:sz="4" w:space="0" w:color="A6A6A6"/>
            </w:tcBorders>
            <w:shd w:val="clear" w:color="000000" w:fill="FFF2CC"/>
            <w:noWrap/>
            <w:vAlign w:val="bottom"/>
            <w:hideMark/>
          </w:tcPr>
          <w:p w14:paraId="689FB061" w14:textId="77777777" w:rsidR="00716BBC" w:rsidRPr="00716BBC" w:rsidRDefault="00716BBC" w:rsidP="00716BBC">
            <w:pPr>
              <w:spacing w:after="0" w:line="240" w:lineRule="auto"/>
              <w:jc w:val="center"/>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F00"/>
            <w:noWrap/>
            <w:vAlign w:val="bottom"/>
            <w:hideMark/>
          </w:tcPr>
          <w:p w14:paraId="513E6A87"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862,0</w:t>
            </w:r>
          </w:p>
        </w:tc>
        <w:tc>
          <w:tcPr>
            <w:tcW w:w="960" w:type="dxa"/>
            <w:tcBorders>
              <w:top w:val="nil"/>
              <w:left w:val="nil"/>
              <w:bottom w:val="nil"/>
              <w:right w:val="nil"/>
            </w:tcBorders>
            <w:shd w:val="clear" w:color="000000" w:fill="FFFF00"/>
            <w:noWrap/>
            <w:vAlign w:val="bottom"/>
            <w:hideMark/>
          </w:tcPr>
          <w:p w14:paraId="6289AF75"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858,0</w:t>
            </w:r>
          </w:p>
        </w:tc>
        <w:tc>
          <w:tcPr>
            <w:tcW w:w="960" w:type="dxa"/>
            <w:tcBorders>
              <w:top w:val="nil"/>
              <w:left w:val="nil"/>
              <w:bottom w:val="nil"/>
              <w:right w:val="nil"/>
            </w:tcBorders>
            <w:shd w:val="clear" w:color="000000" w:fill="FFFF00"/>
            <w:noWrap/>
            <w:vAlign w:val="bottom"/>
            <w:hideMark/>
          </w:tcPr>
          <w:p w14:paraId="571D035A"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853,0</w:t>
            </w:r>
          </w:p>
        </w:tc>
        <w:tc>
          <w:tcPr>
            <w:tcW w:w="960" w:type="dxa"/>
            <w:tcBorders>
              <w:top w:val="nil"/>
              <w:left w:val="nil"/>
              <w:bottom w:val="nil"/>
              <w:right w:val="nil"/>
            </w:tcBorders>
            <w:shd w:val="clear" w:color="000000" w:fill="FFFF00"/>
            <w:noWrap/>
            <w:vAlign w:val="bottom"/>
            <w:hideMark/>
          </w:tcPr>
          <w:p w14:paraId="0F168A76"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847,6</w:t>
            </w:r>
          </w:p>
        </w:tc>
        <w:tc>
          <w:tcPr>
            <w:tcW w:w="960" w:type="dxa"/>
            <w:tcBorders>
              <w:top w:val="nil"/>
              <w:left w:val="nil"/>
              <w:bottom w:val="nil"/>
              <w:right w:val="nil"/>
            </w:tcBorders>
            <w:shd w:val="clear" w:color="000000" w:fill="FFFF00"/>
            <w:noWrap/>
            <w:vAlign w:val="bottom"/>
            <w:hideMark/>
          </w:tcPr>
          <w:p w14:paraId="6ECA8085"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856,1</w:t>
            </w:r>
          </w:p>
        </w:tc>
        <w:tc>
          <w:tcPr>
            <w:tcW w:w="960" w:type="dxa"/>
            <w:tcBorders>
              <w:top w:val="nil"/>
              <w:left w:val="nil"/>
              <w:bottom w:val="nil"/>
              <w:right w:val="nil"/>
            </w:tcBorders>
            <w:shd w:val="clear" w:color="000000" w:fill="FFFF00"/>
            <w:noWrap/>
            <w:vAlign w:val="bottom"/>
            <w:hideMark/>
          </w:tcPr>
          <w:p w14:paraId="69B15C3C"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865,3</w:t>
            </w:r>
          </w:p>
        </w:tc>
        <w:tc>
          <w:tcPr>
            <w:tcW w:w="960" w:type="dxa"/>
            <w:tcBorders>
              <w:top w:val="nil"/>
              <w:left w:val="nil"/>
              <w:bottom w:val="nil"/>
              <w:right w:val="nil"/>
            </w:tcBorders>
            <w:shd w:val="clear" w:color="000000" w:fill="FFFF00"/>
            <w:noWrap/>
            <w:vAlign w:val="bottom"/>
            <w:hideMark/>
          </w:tcPr>
          <w:p w14:paraId="542C559E"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874,0</w:t>
            </w:r>
          </w:p>
        </w:tc>
        <w:tc>
          <w:tcPr>
            <w:tcW w:w="960" w:type="dxa"/>
            <w:tcBorders>
              <w:top w:val="nil"/>
              <w:left w:val="nil"/>
              <w:bottom w:val="nil"/>
              <w:right w:val="nil"/>
            </w:tcBorders>
            <w:shd w:val="clear" w:color="000000" w:fill="FFFF00"/>
            <w:noWrap/>
            <w:vAlign w:val="bottom"/>
            <w:hideMark/>
          </w:tcPr>
          <w:p w14:paraId="43DD76D9"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929,0</w:t>
            </w:r>
          </w:p>
        </w:tc>
        <w:tc>
          <w:tcPr>
            <w:tcW w:w="1080" w:type="dxa"/>
            <w:tcBorders>
              <w:top w:val="nil"/>
              <w:left w:val="nil"/>
              <w:bottom w:val="nil"/>
              <w:right w:val="nil"/>
            </w:tcBorders>
            <w:shd w:val="clear" w:color="000000" w:fill="FFFF00"/>
            <w:noWrap/>
            <w:vAlign w:val="bottom"/>
            <w:hideMark/>
          </w:tcPr>
          <w:p w14:paraId="2225449E"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1 100,0</w:t>
            </w:r>
          </w:p>
        </w:tc>
        <w:tc>
          <w:tcPr>
            <w:tcW w:w="960" w:type="dxa"/>
            <w:tcBorders>
              <w:top w:val="nil"/>
              <w:left w:val="nil"/>
              <w:bottom w:val="nil"/>
              <w:right w:val="nil"/>
            </w:tcBorders>
            <w:shd w:val="clear" w:color="000000" w:fill="FFFF00"/>
            <w:noWrap/>
            <w:vAlign w:val="bottom"/>
            <w:hideMark/>
          </w:tcPr>
          <w:p w14:paraId="0AC61674"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1 270,0</w:t>
            </w:r>
          </w:p>
        </w:tc>
      </w:tr>
      <w:tr w:rsidR="00716BBC" w:rsidRPr="00716BBC" w14:paraId="2B08F024" w14:textId="77777777" w:rsidTr="00716BBC">
        <w:trPr>
          <w:divId w:val="1395273182"/>
          <w:trHeight w:val="300"/>
        </w:trPr>
        <w:tc>
          <w:tcPr>
            <w:tcW w:w="3621" w:type="dxa"/>
            <w:tcBorders>
              <w:top w:val="nil"/>
              <w:left w:val="nil"/>
              <w:bottom w:val="nil"/>
              <w:right w:val="nil"/>
            </w:tcBorders>
            <w:shd w:val="clear" w:color="000000" w:fill="FFF2CC"/>
            <w:noWrap/>
            <w:vAlign w:val="bottom"/>
            <w:hideMark/>
          </w:tcPr>
          <w:p w14:paraId="07AB0075" w14:textId="77777777" w:rsidR="00716BBC" w:rsidRPr="00716BBC" w:rsidRDefault="00716BBC" w:rsidP="00716BBC">
            <w:pPr>
              <w:spacing w:after="0" w:line="240" w:lineRule="auto"/>
              <w:ind w:firstLineChars="200" w:firstLine="400"/>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metro</w:t>
            </w:r>
          </w:p>
        </w:tc>
        <w:tc>
          <w:tcPr>
            <w:tcW w:w="1239" w:type="dxa"/>
            <w:tcBorders>
              <w:top w:val="nil"/>
              <w:left w:val="nil"/>
              <w:bottom w:val="nil"/>
              <w:right w:val="single" w:sz="4" w:space="0" w:color="A6A6A6"/>
            </w:tcBorders>
            <w:shd w:val="clear" w:color="000000" w:fill="FFF2CC"/>
            <w:noWrap/>
            <w:vAlign w:val="bottom"/>
            <w:hideMark/>
          </w:tcPr>
          <w:p w14:paraId="463D3862" w14:textId="77777777" w:rsidR="00716BBC" w:rsidRPr="00716BBC" w:rsidRDefault="00716BBC" w:rsidP="00716BBC">
            <w:pPr>
              <w:spacing w:after="0" w:line="240" w:lineRule="auto"/>
              <w:jc w:val="center"/>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F00"/>
            <w:noWrap/>
            <w:vAlign w:val="bottom"/>
            <w:hideMark/>
          </w:tcPr>
          <w:p w14:paraId="35A8E410"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6 558,3</w:t>
            </w:r>
          </w:p>
        </w:tc>
        <w:tc>
          <w:tcPr>
            <w:tcW w:w="960" w:type="dxa"/>
            <w:tcBorders>
              <w:top w:val="nil"/>
              <w:left w:val="nil"/>
              <w:bottom w:val="nil"/>
              <w:right w:val="nil"/>
            </w:tcBorders>
            <w:shd w:val="clear" w:color="000000" w:fill="FFFF00"/>
            <w:noWrap/>
            <w:vAlign w:val="bottom"/>
            <w:hideMark/>
          </w:tcPr>
          <w:p w14:paraId="2B421933"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6 631,4</w:t>
            </w:r>
          </w:p>
        </w:tc>
        <w:tc>
          <w:tcPr>
            <w:tcW w:w="960" w:type="dxa"/>
            <w:tcBorders>
              <w:top w:val="nil"/>
              <w:left w:val="nil"/>
              <w:bottom w:val="nil"/>
              <w:right w:val="nil"/>
            </w:tcBorders>
            <w:shd w:val="clear" w:color="000000" w:fill="FFFF00"/>
            <w:noWrap/>
            <w:vAlign w:val="bottom"/>
            <w:hideMark/>
          </w:tcPr>
          <w:p w14:paraId="21CD75C6"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6 765,7</w:t>
            </w:r>
          </w:p>
        </w:tc>
        <w:tc>
          <w:tcPr>
            <w:tcW w:w="960" w:type="dxa"/>
            <w:tcBorders>
              <w:top w:val="nil"/>
              <w:left w:val="nil"/>
              <w:bottom w:val="nil"/>
              <w:right w:val="nil"/>
            </w:tcBorders>
            <w:shd w:val="clear" w:color="000000" w:fill="FFFF00"/>
            <w:noWrap/>
            <w:vAlign w:val="bottom"/>
            <w:hideMark/>
          </w:tcPr>
          <w:p w14:paraId="622BE1E7"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6 882,0</w:t>
            </w:r>
          </w:p>
        </w:tc>
        <w:tc>
          <w:tcPr>
            <w:tcW w:w="960" w:type="dxa"/>
            <w:tcBorders>
              <w:top w:val="nil"/>
              <w:left w:val="nil"/>
              <w:bottom w:val="nil"/>
              <w:right w:val="nil"/>
            </w:tcBorders>
            <w:shd w:val="clear" w:color="000000" w:fill="FFFF00"/>
            <w:noWrap/>
            <w:vAlign w:val="bottom"/>
            <w:hideMark/>
          </w:tcPr>
          <w:p w14:paraId="488644DE"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6 941,0</w:t>
            </w:r>
          </w:p>
        </w:tc>
        <w:tc>
          <w:tcPr>
            <w:tcW w:w="960" w:type="dxa"/>
            <w:tcBorders>
              <w:top w:val="nil"/>
              <w:left w:val="nil"/>
              <w:bottom w:val="nil"/>
              <w:right w:val="nil"/>
            </w:tcBorders>
            <w:shd w:val="clear" w:color="000000" w:fill="FFFF00"/>
            <w:noWrap/>
            <w:vAlign w:val="bottom"/>
            <w:hideMark/>
          </w:tcPr>
          <w:p w14:paraId="620CCC57"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7 920,0</w:t>
            </w:r>
          </w:p>
        </w:tc>
        <w:tc>
          <w:tcPr>
            <w:tcW w:w="960" w:type="dxa"/>
            <w:tcBorders>
              <w:top w:val="nil"/>
              <w:left w:val="nil"/>
              <w:bottom w:val="nil"/>
              <w:right w:val="nil"/>
            </w:tcBorders>
            <w:shd w:val="clear" w:color="000000" w:fill="FFFF00"/>
            <w:noWrap/>
            <w:vAlign w:val="bottom"/>
            <w:hideMark/>
          </w:tcPr>
          <w:p w14:paraId="200821B0"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8 520,0</w:t>
            </w:r>
          </w:p>
        </w:tc>
        <w:tc>
          <w:tcPr>
            <w:tcW w:w="960" w:type="dxa"/>
            <w:tcBorders>
              <w:top w:val="nil"/>
              <w:left w:val="nil"/>
              <w:bottom w:val="nil"/>
              <w:right w:val="nil"/>
            </w:tcBorders>
            <w:shd w:val="clear" w:color="000000" w:fill="FFFF00"/>
            <w:noWrap/>
            <w:vAlign w:val="bottom"/>
            <w:hideMark/>
          </w:tcPr>
          <w:p w14:paraId="73012EFB"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9 171,0</w:t>
            </w:r>
          </w:p>
        </w:tc>
        <w:tc>
          <w:tcPr>
            <w:tcW w:w="1080" w:type="dxa"/>
            <w:tcBorders>
              <w:top w:val="nil"/>
              <w:left w:val="nil"/>
              <w:bottom w:val="nil"/>
              <w:right w:val="nil"/>
            </w:tcBorders>
            <w:shd w:val="clear" w:color="000000" w:fill="FFFF00"/>
            <w:noWrap/>
            <w:vAlign w:val="bottom"/>
            <w:hideMark/>
          </w:tcPr>
          <w:p w14:paraId="0F744F6B"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9 771,0</w:t>
            </w:r>
          </w:p>
        </w:tc>
        <w:tc>
          <w:tcPr>
            <w:tcW w:w="960" w:type="dxa"/>
            <w:tcBorders>
              <w:top w:val="nil"/>
              <w:left w:val="nil"/>
              <w:bottom w:val="nil"/>
              <w:right w:val="nil"/>
            </w:tcBorders>
            <w:shd w:val="clear" w:color="000000" w:fill="FFFF00"/>
            <w:noWrap/>
            <w:vAlign w:val="bottom"/>
            <w:hideMark/>
          </w:tcPr>
          <w:p w14:paraId="7C1775A3"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10 840,7</w:t>
            </w:r>
          </w:p>
        </w:tc>
      </w:tr>
      <w:tr w:rsidR="00716BBC" w:rsidRPr="00716BBC" w14:paraId="4C06124A" w14:textId="77777777" w:rsidTr="00716BBC">
        <w:trPr>
          <w:divId w:val="1395273182"/>
          <w:trHeight w:val="300"/>
        </w:trPr>
        <w:tc>
          <w:tcPr>
            <w:tcW w:w="3621" w:type="dxa"/>
            <w:tcBorders>
              <w:top w:val="nil"/>
              <w:left w:val="nil"/>
              <w:bottom w:val="nil"/>
              <w:right w:val="nil"/>
            </w:tcBorders>
            <w:shd w:val="clear" w:color="000000" w:fill="FFF2CC"/>
            <w:noWrap/>
            <w:vAlign w:val="bottom"/>
            <w:hideMark/>
          </w:tcPr>
          <w:p w14:paraId="10F16DB9" w14:textId="77777777" w:rsidR="00716BBC" w:rsidRPr="00716BBC" w:rsidRDefault="00716BBC" w:rsidP="00716BBC">
            <w:pPr>
              <w:spacing w:after="0" w:line="240" w:lineRule="auto"/>
              <w:ind w:firstLineChars="200" w:firstLine="400"/>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autobusy</w:t>
            </w:r>
          </w:p>
        </w:tc>
        <w:tc>
          <w:tcPr>
            <w:tcW w:w="1239" w:type="dxa"/>
            <w:tcBorders>
              <w:top w:val="nil"/>
              <w:left w:val="nil"/>
              <w:bottom w:val="nil"/>
              <w:right w:val="single" w:sz="4" w:space="0" w:color="A6A6A6"/>
            </w:tcBorders>
            <w:shd w:val="clear" w:color="000000" w:fill="FFF2CC"/>
            <w:noWrap/>
            <w:vAlign w:val="bottom"/>
            <w:hideMark/>
          </w:tcPr>
          <w:p w14:paraId="190B011D" w14:textId="77777777" w:rsidR="00716BBC" w:rsidRPr="00716BBC" w:rsidRDefault="00716BBC" w:rsidP="00716BBC">
            <w:pPr>
              <w:spacing w:after="0" w:line="240" w:lineRule="auto"/>
              <w:jc w:val="center"/>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mil. oskm</w:t>
            </w:r>
          </w:p>
        </w:tc>
        <w:tc>
          <w:tcPr>
            <w:tcW w:w="960" w:type="dxa"/>
            <w:tcBorders>
              <w:top w:val="nil"/>
              <w:left w:val="nil"/>
              <w:bottom w:val="nil"/>
              <w:right w:val="nil"/>
            </w:tcBorders>
            <w:shd w:val="clear" w:color="000000" w:fill="FFFF00"/>
            <w:noWrap/>
            <w:vAlign w:val="bottom"/>
            <w:hideMark/>
          </w:tcPr>
          <w:p w14:paraId="56368422"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6 380,0</w:t>
            </w:r>
          </w:p>
        </w:tc>
        <w:tc>
          <w:tcPr>
            <w:tcW w:w="960" w:type="dxa"/>
            <w:tcBorders>
              <w:top w:val="nil"/>
              <w:left w:val="nil"/>
              <w:bottom w:val="nil"/>
              <w:right w:val="nil"/>
            </w:tcBorders>
            <w:shd w:val="clear" w:color="000000" w:fill="FFFF00"/>
            <w:noWrap/>
            <w:vAlign w:val="bottom"/>
            <w:hideMark/>
          </w:tcPr>
          <w:p w14:paraId="0477FAF3"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6 529,0</w:t>
            </w:r>
          </w:p>
        </w:tc>
        <w:tc>
          <w:tcPr>
            <w:tcW w:w="960" w:type="dxa"/>
            <w:tcBorders>
              <w:top w:val="nil"/>
              <w:left w:val="nil"/>
              <w:bottom w:val="nil"/>
              <w:right w:val="nil"/>
            </w:tcBorders>
            <w:shd w:val="clear" w:color="000000" w:fill="FFFF00"/>
            <w:noWrap/>
            <w:vAlign w:val="bottom"/>
            <w:hideMark/>
          </w:tcPr>
          <w:p w14:paraId="09E2F3A7"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6 631,0</w:t>
            </w:r>
          </w:p>
        </w:tc>
        <w:tc>
          <w:tcPr>
            <w:tcW w:w="960" w:type="dxa"/>
            <w:tcBorders>
              <w:top w:val="nil"/>
              <w:left w:val="nil"/>
              <w:bottom w:val="nil"/>
              <w:right w:val="nil"/>
            </w:tcBorders>
            <w:shd w:val="clear" w:color="000000" w:fill="FFFF00"/>
            <w:noWrap/>
            <w:vAlign w:val="bottom"/>
            <w:hideMark/>
          </w:tcPr>
          <w:p w14:paraId="62AA0A0F"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6 733,0</w:t>
            </w:r>
          </w:p>
        </w:tc>
        <w:tc>
          <w:tcPr>
            <w:tcW w:w="960" w:type="dxa"/>
            <w:tcBorders>
              <w:top w:val="nil"/>
              <w:left w:val="nil"/>
              <w:bottom w:val="nil"/>
              <w:right w:val="nil"/>
            </w:tcBorders>
            <w:shd w:val="clear" w:color="000000" w:fill="FFFF00"/>
            <w:noWrap/>
            <w:vAlign w:val="bottom"/>
            <w:hideMark/>
          </w:tcPr>
          <w:p w14:paraId="3050CABA"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6 890,0</w:t>
            </w:r>
          </w:p>
        </w:tc>
        <w:tc>
          <w:tcPr>
            <w:tcW w:w="960" w:type="dxa"/>
            <w:tcBorders>
              <w:top w:val="nil"/>
              <w:left w:val="nil"/>
              <w:bottom w:val="nil"/>
              <w:right w:val="nil"/>
            </w:tcBorders>
            <w:shd w:val="clear" w:color="000000" w:fill="FFFF00"/>
            <w:noWrap/>
            <w:vAlign w:val="bottom"/>
            <w:hideMark/>
          </w:tcPr>
          <w:p w14:paraId="267DFCEA"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6 980,0</w:t>
            </w:r>
          </w:p>
        </w:tc>
        <w:tc>
          <w:tcPr>
            <w:tcW w:w="960" w:type="dxa"/>
            <w:tcBorders>
              <w:top w:val="nil"/>
              <w:left w:val="nil"/>
              <w:bottom w:val="nil"/>
              <w:right w:val="nil"/>
            </w:tcBorders>
            <w:shd w:val="clear" w:color="000000" w:fill="FFFF00"/>
            <w:noWrap/>
            <w:vAlign w:val="bottom"/>
            <w:hideMark/>
          </w:tcPr>
          <w:p w14:paraId="4A5C7174"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7 106,0</w:t>
            </w:r>
          </w:p>
        </w:tc>
        <w:tc>
          <w:tcPr>
            <w:tcW w:w="960" w:type="dxa"/>
            <w:tcBorders>
              <w:top w:val="nil"/>
              <w:left w:val="nil"/>
              <w:bottom w:val="nil"/>
              <w:right w:val="nil"/>
            </w:tcBorders>
            <w:shd w:val="clear" w:color="000000" w:fill="FFFF00"/>
            <w:noWrap/>
            <w:vAlign w:val="bottom"/>
            <w:hideMark/>
          </w:tcPr>
          <w:p w14:paraId="57793DD0"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7 690,0</w:t>
            </w:r>
          </w:p>
        </w:tc>
        <w:tc>
          <w:tcPr>
            <w:tcW w:w="1080" w:type="dxa"/>
            <w:tcBorders>
              <w:top w:val="nil"/>
              <w:left w:val="nil"/>
              <w:bottom w:val="nil"/>
              <w:right w:val="nil"/>
            </w:tcBorders>
            <w:shd w:val="clear" w:color="000000" w:fill="FFFF00"/>
            <w:noWrap/>
            <w:vAlign w:val="bottom"/>
            <w:hideMark/>
          </w:tcPr>
          <w:p w14:paraId="61454A20"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8 109,0</w:t>
            </w:r>
          </w:p>
        </w:tc>
        <w:tc>
          <w:tcPr>
            <w:tcW w:w="960" w:type="dxa"/>
            <w:tcBorders>
              <w:top w:val="nil"/>
              <w:left w:val="nil"/>
              <w:bottom w:val="nil"/>
              <w:right w:val="nil"/>
            </w:tcBorders>
            <w:shd w:val="clear" w:color="000000" w:fill="FFFF00"/>
            <w:noWrap/>
            <w:vAlign w:val="bottom"/>
            <w:hideMark/>
          </w:tcPr>
          <w:p w14:paraId="3A39873D"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8 960,0</w:t>
            </w:r>
          </w:p>
        </w:tc>
      </w:tr>
      <w:tr w:rsidR="00716BBC" w:rsidRPr="00716BBC" w14:paraId="6FEB4248" w14:textId="77777777" w:rsidTr="00716BBC">
        <w:trPr>
          <w:divId w:val="1395273182"/>
          <w:trHeight w:val="315"/>
        </w:trPr>
        <w:tc>
          <w:tcPr>
            <w:tcW w:w="3621" w:type="dxa"/>
            <w:tcBorders>
              <w:top w:val="nil"/>
              <w:left w:val="nil"/>
              <w:bottom w:val="nil"/>
              <w:right w:val="nil"/>
            </w:tcBorders>
            <w:shd w:val="clear" w:color="000000" w:fill="FFF2CC"/>
            <w:noWrap/>
            <w:vAlign w:val="bottom"/>
            <w:hideMark/>
          </w:tcPr>
          <w:p w14:paraId="1FF886A3" w14:textId="77777777" w:rsidR="00716BBC" w:rsidRPr="00716BBC" w:rsidRDefault="00716BBC" w:rsidP="00716BBC">
            <w:pPr>
              <w:spacing w:after="0" w:line="240" w:lineRule="auto"/>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Automobilová doprava</w:t>
            </w:r>
          </w:p>
        </w:tc>
        <w:tc>
          <w:tcPr>
            <w:tcW w:w="1239" w:type="dxa"/>
            <w:tcBorders>
              <w:top w:val="nil"/>
              <w:left w:val="nil"/>
              <w:bottom w:val="nil"/>
              <w:right w:val="nil"/>
            </w:tcBorders>
            <w:shd w:val="clear" w:color="000000" w:fill="FFF2CC"/>
            <w:noWrap/>
            <w:vAlign w:val="bottom"/>
            <w:hideMark/>
          </w:tcPr>
          <w:p w14:paraId="1C51E852" w14:textId="77777777" w:rsidR="00716BBC" w:rsidRPr="00716BBC" w:rsidRDefault="00716BBC" w:rsidP="00716BBC">
            <w:pPr>
              <w:spacing w:after="0" w:line="240" w:lineRule="auto"/>
              <w:jc w:val="center"/>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mil. oskm</w:t>
            </w:r>
          </w:p>
        </w:tc>
        <w:tc>
          <w:tcPr>
            <w:tcW w:w="960" w:type="dxa"/>
            <w:tcBorders>
              <w:top w:val="nil"/>
              <w:left w:val="nil"/>
              <w:bottom w:val="double" w:sz="6" w:space="0" w:color="A6A6A6"/>
              <w:right w:val="nil"/>
            </w:tcBorders>
            <w:shd w:val="clear" w:color="000000" w:fill="FFFF00"/>
            <w:noWrap/>
            <w:vAlign w:val="bottom"/>
            <w:hideMark/>
          </w:tcPr>
          <w:p w14:paraId="0D4A41BF"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79 050,0</w:t>
            </w:r>
          </w:p>
        </w:tc>
        <w:tc>
          <w:tcPr>
            <w:tcW w:w="960" w:type="dxa"/>
            <w:tcBorders>
              <w:top w:val="nil"/>
              <w:left w:val="nil"/>
              <w:bottom w:val="double" w:sz="6" w:space="0" w:color="A6A6A6"/>
              <w:right w:val="nil"/>
            </w:tcBorders>
            <w:shd w:val="clear" w:color="000000" w:fill="FFFF00"/>
            <w:noWrap/>
            <w:vAlign w:val="bottom"/>
            <w:hideMark/>
          </w:tcPr>
          <w:p w14:paraId="74C8F973"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80 200,0</w:t>
            </w:r>
          </w:p>
        </w:tc>
        <w:tc>
          <w:tcPr>
            <w:tcW w:w="960" w:type="dxa"/>
            <w:tcBorders>
              <w:top w:val="nil"/>
              <w:left w:val="nil"/>
              <w:bottom w:val="double" w:sz="6" w:space="0" w:color="A6A6A6"/>
              <w:right w:val="nil"/>
            </w:tcBorders>
            <w:shd w:val="clear" w:color="000000" w:fill="FFFF00"/>
            <w:noWrap/>
            <w:vAlign w:val="bottom"/>
            <w:hideMark/>
          </w:tcPr>
          <w:p w14:paraId="5D16B267"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81 900,0</w:t>
            </w:r>
          </w:p>
        </w:tc>
        <w:tc>
          <w:tcPr>
            <w:tcW w:w="960" w:type="dxa"/>
            <w:tcBorders>
              <w:top w:val="nil"/>
              <w:left w:val="nil"/>
              <w:bottom w:val="double" w:sz="6" w:space="0" w:color="A6A6A6"/>
              <w:right w:val="nil"/>
            </w:tcBorders>
            <w:shd w:val="clear" w:color="000000" w:fill="FFFF00"/>
            <w:noWrap/>
            <w:vAlign w:val="bottom"/>
            <w:hideMark/>
          </w:tcPr>
          <w:p w14:paraId="4AC6FC8C"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82 002,0</w:t>
            </w:r>
          </w:p>
        </w:tc>
        <w:tc>
          <w:tcPr>
            <w:tcW w:w="960" w:type="dxa"/>
            <w:tcBorders>
              <w:top w:val="nil"/>
              <w:left w:val="nil"/>
              <w:bottom w:val="double" w:sz="6" w:space="0" w:color="A6A6A6"/>
              <w:right w:val="nil"/>
            </w:tcBorders>
            <w:shd w:val="clear" w:color="000000" w:fill="FFFF00"/>
            <w:noWrap/>
            <w:vAlign w:val="bottom"/>
            <w:hideMark/>
          </w:tcPr>
          <w:p w14:paraId="4ED36C9D"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82 226,0</w:t>
            </w:r>
          </w:p>
        </w:tc>
        <w:tc>
          <w:tcPr>
            <w:tcW w:w="960" w:type="dxa"/>
            <w:tcBorders>
              <w:top w:val="nil"/>
              <w:left w:val="nil"/>
              <w:bottom w:val="double" w:sz="6" w:space="0" w:color="A6A6A6"/>
              <w:right w:val="nil"/>
            </w:tcBorders>
            <w:shd w:val="clear" w:color="000000" w:fill="FFFF00"/>
            <w:noWrap/>
            <w:vAlign w:val="bottom"/>
            <w:hideMark/>
          </w:tcPr>
          <w:p w14:paraId="1FFA9023"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82 724,0</w:t>
            </w:r>
          </w:p>
        </w:tc>
        <w:tc>
          <w:tcPr>
            <w:tcW w:w="960" w:type="dxa"/>
            <w:tcBorders>
              <w:top w:val="nil"/>
              <w:left w:val="nil"/>
              <w:bottom w:val="double" w:sz="6" w:space="0" w:color="A6A6A6"/>
              <w:right w:val="nil"/>
            </w:tcBorders>
            <w:shd w:val="clear" w:color="000000" w:fill="FFFF00"/>
            <w:noWrap/>
            <w:vAlign w:val="bottom"/>
            <w:hideMark/>
          </w:tcPr>
          <w:p w14:paraId="6A786508"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82 900,0</w:t>
            </w:r>
          </w:p>
        </w:tc>
        <w:tc>
          <w:tcPr>
            <w:tcW w:w="960" w:type="dxa"/>
            <w:tcBorders>
              <w:top w:val="nil"/>
              <w:left w:val="nil"/>
              <w:bottom w:val="double" w:sz="6" w:space="0" w:color="A6A6A6"/>
              <w:right w:val="nil"/>
            </w:tcBorders>
            <w:shd w:val="clear" w:color="000000" w:fill="FFFF00"/>
            <w:noWrap/>
            <w:vAlign w:val="bottom"/>
            <w:hideMark/>
          </w:tcPr>
          <w:p w14:paraId="27C8C757"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81 732,0</w:t>
            </w:r>
          </w:p>
        </w:tc>
        <w:tc>
          <w:tcPr>
            <w:tcW w:w="1080" w:type="dxa"/>
            <w:tcBorders>
              <w:top w:val="nil"/>
              <w:left w:val="nil"/>
              <w:bottom w:val="double" w:sz="6" w:space="0" w:color="A6A6A6"/>
              <w:right w:val="nil"/>
            </w:tcBorders>
            <w:shd w:val="clear" w:color="000000" w:fill="FFFF00"/>
            <w:noWrap/>
            <w:vAlign w:val="bottom"/>
            <w:hideMark/>
          </w:tcPr>
          <w:p w14:paraId="5C940981"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80 167,0</w:t>
            </w:r>
          </w:p>
        </w:tc>
        <w:tc>
          <w:tcPr>
            <w:tcW w:w="960" w:type="dxa"/>
            <w:tcBorders>
              <w:top w:val="nil"/>
              <w:left w:val="nil"/>
              <w:bottom w:val="double" w:sz="6" w:space="0" w:color="A6A6A6"/>
              <w:right w:val="nil"/>
            </w:tcBorders>
            <w:shd w:val="clear" w:color="000000" w:fill="FFFF00"/>
            <w:noWrap/>
            <w:vAlign w:val="bottom"/>
            <w:hideMark/>
          </w:tcPr>
          <w:p w14:paraId="363D7CD8"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78 463,0</w:t>
            </w:r>
          </w:p>
        </w:tc>
      </w:tr>
      <w:tr w:rsidR="00716BBC" w:rsidRPr="00716BBC" w14:paraId="08C1C857" w14:textId="77777777" w:rsidTr="00716BBC">
        <w:trPr>
          <w:divId w:val="1395273182"/>
          <w:trHeight w:val="315"/>
        </w:trPr>
        <w:tc>
          <w:tcPr>
            <w:tcW w:w="3621" w:type="dxa"/>
            <w:tcBorders>
              <w:top w:val="double" w:sz="6" w:space="0" w:color="A6A6A6"/>
              <w:left w:val="nil"/>
              <w:bottom w:val="single" w:sz="4" w:space="0" w:color="auto"/>
              <w:right w:val="nil"/>
            </w:tcBorders>
            <w:shd w:val="clear" w:color="000000" w:fill="FFF2CC"/>
            <w:noWrap/>
            <w:vAlign w:val="bottom"/>
            <w:hideMark/>
          </w:tcPr>
          <w:p w14:paraId="2F5ABFDD" w14:textId="77777777" w:rsidR="00716BBC" w:rsidRPr="00716BBC" w:rsidRDefault="00716BBC" w:rsidP="00716BBC">
            <w:pPr>
              <w:spacing w:after="0" w:line="240" w:lineRule="auto"/>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Celkem</w:t>
            </w:r>
          </w:p>
        </w:tc>
        <w:tc>
          <w:tcPr>
            <w:tcW w:w="1239" w:type="dxa"/>
            <w:tcBorders>
              <w:top w:val="double" w:sz="6" w:space="0" w:color="A6A6A6"/>
              <w:left w:val="nil"/>
              <w:bottom w:val="single" w:sz="4" w:space="0" w:color="auto"/>
              <w:right w:val="single" w:sz="4" w:space="0" w:color="A6A6A6"/>
            </w:tcBorders>
            <w:shd w:val="clear" w:color="000000" w:fill="FFF2CC"/>
            <w:noWrap/>
            <w:vAlign w:val="bottom"/>
            <w:hideMark/>
          </w:tcPr>
          <w:p w14:paraId="477F56EE" w14:textId="77777777" w:rsidR="00716BBC" w:rsidRPr="00716BBC" w:rsidRDefault="00716BBC" w:rsidP="00716BBC">
            <w:pPr>
              <w:spacing w:after="0" w:line="240" w:lineRule="auto"/>
              <w:jc w:val="center"/>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mil. oskm</w:t>
            </w:r>
          </w:p>
        </w:tc>
        <w:tc>
          <w:tcPr>
            <w:tcW w:w="960" w:type="dxa"/>
            <w:tcBorders>
              <w:top w:val="nil"/>
              <w:left w:val="nil"/>
              <w:bottom w:val="single" w:sz="4" w:space="0" w:color="auto"/>
              <w:right w:val="nil"/>
            </w:tcBorders>
            <w:shd w:val="clear" w:color="000000" w:fill="FFFF00"/>
            <w:noWrap/>
            <w:vAlign w:val="bottom"/>
            <w:hideMark/>
          </w:tcPr>
          <w:p w14:paraId="7B36B389"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130 963,0</w:t>
            </w:r>
          </w:p>
        </w:tc>
        <w:tc>
          <w:tcPr>
            <w:tcW w:w="960" w:type="dxa"/>
            <w:tcBorders>
              <w:top w:val="nil"/>
              <w:left w:val="nil"/>
              <w:bottom w:val="single" w:sz="4" w:space="0" w:color="auto"/>
              <w:right w:val="nil"/>
            </w:tcBorders>
            <w:shd w:val="clear" w:color="000000" w:fill="FFFF00"/>
            <w:noWrap/>
            <w:vAlign w:val="bottom"/>
            <w:hideMark/>
          </w:tcPr>
          <w:p w14:paraId="7C928F1E"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133 635,5</w:t>
            </w:r>
          </w:p>
        </w:tc>
        <w:tc>
          <w:tcPr>
            <w:tcW w:w="960" w:type="dxa"/>
            <w:tcBorders>
              <w:top w:val="nil"/>
              <w:left w:val="nil"/>
              <w:bottom w:val="single" w:sz="4" w:space="0" w:color="auto"/>
              <w:right w:val="nil"/>
            </w:tcBorders>
            <w:shd w:val="clear" w:color="000000" w:fill="FFFF00"/>
            <w:noWrap/>
            <w:vAlign w:val="bottom"/>
            <w:hideMark/>
          </w:tcPr>
          <w:p w14:paraId="1D8977F3"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137 550,9</w:t>
            </w:r>
          </w:p>
        </w:tc>
        <w:tc>
          <w:tcPr>
            <w:tcW w:w="960" w:type="dxa"/>
            <w:tcBorders>
              <w:top w:val="nil"/>
              <w:left w:val="nil"/>
              <w:bottom w:val="single" w:sz="4" w:space="0" w:color="auto"/>
              <w:right w:val="nil"/>
            </w:tcBorders>
            <w:shd w:val="clear" w:color="000000" w:fill="FFFF00"/>
            <w:noWrap/>
            <w:vAlign w:val="bottom"/>
            <w:hideMark/>
          </w:tcPr>
          <w:p w14:paraId="3DCB571B"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138 924,3</w:t>
            </w:r>
          </w:p>
        </w:tc>
        <w:tc>
          <w:tcPr>
            <w:tcW w:w="960" w:type="dxa"/>
            <w:tcBorders>
              <w:top w:val="nil"/>
              <w:left w:val="nil"/>
              <w:bottom w:val="single" w:sz="4" w:space="0" w:color="auto"/>
              <w:right w:val="nil"/>
            </w:tcBorders>
            <w:shd w:val="clear" w:color="000000" w:fill="FFFF00"/>
            <w:noWrap/>
            <w:vAlign w:val="bottom"/>
            <w:hideMark/>
          </w:tcPr>
          <w:p w14:paraId="3CD978A1"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141 493,9</w:t>
            </w:r>
          </w:p>
        </w:tc>
        <w:tc>
          <w:tcPr>
            <w:tcW w:w="960" w:type="dxa"/>
            <w:tcBorders>
              <w:top w:val="nil"/>
              <w:left w:val="nil"/>
              <w:bottom w:val="single" w:sz="4" w:space="0" w:color="auto"/>
              <w:right w:val="nil"/>
            </w:tcBorders>
            <w:shd w:val="clear" w:color="000000" w:fill="FFFF00"/>
            <w:noWrap/>
            <w:vAlign w:val="bottom"/>
            <w:hideMark/>
          </w:tcPr>
          <w:p w14:paraId="7DF59FD0"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144 893,4</w:t>
            </w:r>
          </w:p>
        </w:tc>
        <w:tc>
          <w:tcPr>
            <w:tcW w:w="960" w:type="dxa"/>
            <w:tcBorders>
              <w:top w:val="nil"/>
              <w:left w:val="nil"/>
              <w:bottom w:val="single" w:sz="4" w:space="0" w:color="auto"/>
              <w:right w:val="nil"/>
            </w:tcBorders>
            <w:shd w:val="clear" w:color="000000" w:fill="FFFF00"/>
            <w:noWrap/>
            <w:vAlign w:val="bottom"/>
            <w:hideMark/>
          </w:tcPr>
          <w:p w14:paraId="5300DAE8"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147 771,5</w:t>
            </w:r>
          </w:p>
        </w:tc>
        <w:tc>
          <w:tcPr>
            <w:tcW w:w="960" w:type="dxa"/>
            <w:tcBorders>
              <w:top w:val="nil"/>
              <w:left w:val="nil"/>
              <w:bottom w:val="single" w:sz="4" w:space="0" w:color="auto"/>
              <w:right w:val="nil"/>
            </w:tcBorders>
            <w:shd w:val="clear" w:color="000000" w:fill="FFFF00"/>
            <w:noWrap/>
            <w:vAlign w:val="bottom"/>
            <w:hideMark/>
          </w:tcPr>
          <w:p w14:paraId="62DAE94B"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154 846,3</w:t>
            </w:r>
          </w:p>
        </w:tc>
        <w:tc>
          <w:tcPr>
            <w:tcW w:w="1080" w:type="dxa"/>
            <w:tcBorders>
              <w:top w:val="nil"/>
              <w:left w:val="nil"/>
              <w:bottom w:val="single" w:sz="4" w:space="0" w:color="auto"/>
              <w:right w:val="nil"/>
            </w:tcBorders>
            <w:shd w:val="clear" w:color="000000" w:fill="FFFF00"/>
            <w:noWrap/>
            <w:vAlign w:val="bottom"/>
            <w:hideMark/>
          </w:tcPr>
          <w:p w14:paraId="0334DB7C"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159 845,8</w:t>
            </w:r>
          </w:p>
        </w:tc>
        <w:tc>
          <w:tcPr>
            <w:tcW w:w="960" w:type="dxa"/>
            <w:tcBorders>
              <w:top w:val="nil"/>
              <w:left w:val="nil"/>
              <w:bottom w:val="single" w:sz="4" w:space="0" w:color="auto"/>
              <w:right w:val="nil"/>
            </w:tcBorders>
            <w:shd w:val="clear" w:color="000000" w:fill="FFFF00"/>
            <w:noWrap/>
            <w:vAlign w:val="bottom"/>
            <w:hideMark/>
          </w:tcPr>
          <w:p w14:paraId="1DD4D37B"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167 929,0</w:t>
            </w:r>
          </w:p>
        </w:tc>
      </w:tr>
      <w:tr w:rsidR="00716BBC" w:rsidRPr="00716BBC" w14:paraId="3C28D09A" w14:textId="77777777" w:rsidTr="00716BBC">
        <w:trPr>
          <w:divId w:val="1395273182"/>
          <w:trHeight w:val="315"/>
        </w:trPr>
        <w:tc>
          <w:tcPr>
            <w:tcW w:w="3621" w:type="dxa"/>
            <w:tcBorders>
              <w:top w:val="nil"/>
              <w:left w:val="nil"/>
              <w:bottom w:val="nil"/>
              <w:right w:val="nil"/>
            </w:tcBorders>
            <w:shd w:val="clear" w:color="000000" w:fill="FFF2CC"/>
            <w:noWrap/>
            <w:vAlign w:val="bottom"/>
            <w:hideMark/>
          </w:tcPr>
          <w:p w14:paraId="0D2F73FF" w14:textId="77777777" w:rsidR="00716BBC" w:rsidRPr="00716BBC" w:rsidRDefault="00716BBC" w:rsidP="00716BBC">
            <w:pPr>
              <w:spacing w:after="0" w:line="240" w:lineRule="auto"/>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 </w:t>
            </w:r>
          </w:p>
        </w:tc>
        <w:tc>
          <w:tcPr>
            <w:tcW w:w="1239" w:type="dxa"/>
            <w:tcBorders>
              <w:top w:val="nil"/>
              <w:left w:val="nil"/>
              <w:bottom w:val="nil"/>
              <w:right w:val="nil"/>
            </w:tcBorders>
            <w:shd w:val="clear" w:color="000000" w:fill="FFF2CC"/>
            <w:noWrap/>
            <w:vAlign w:val="bottom"/>
            <w:hideMark/>
          </w:tcPr>
          <w:p w14:paraId="7081AE90" w14:textId="77777777" w:rsidR="00716BBC" w:rsidRPr="00716BBC" w:rsidRDefault="00716BBC" w:rsidP="00716BBC">
            <w:pPr>
              <w:spacing w:after="0" w:line="240" w:lineRule="auto"/>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F00"/>
            <w:noWrap/>
            <w:vAlign w:val="bottom"/>
            <w:hideMark/>
          </w:tcPr>
          <w:p w14:paraId="3A12BB9B" w14:textId="77777777" w:rsidR="00716BBC" w:rsidRPr="00716BBC" w:rsidRDefault="00716BBC" w:rsidP="00716BBC">
            <w:pPr>
              <w:spacing w:after="0" w:line="240" w:lineRule="auto"/>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F00"/>
            <w:noWrap/>
            <w:vAlign w:val="bottom"/>
            <w:hideMark/>
          </w:tcPr>
          <w:p w14:paraId="7BB3F55C" w14:textId="77777777" w:rsidR="00716BBC" w:rsidRPr="00716BBC" w:rsidRDefault="00716BBC" w:rsidP="00716BBC">
            <w:pPr>
              <w:spacing w:after="0" w:line="240" w:lineRule="auto"/>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F00"/>
            <w:noWrap/>
            <w:vAlign w:val="bottom"/>
            <w:hideMark/>
          </w:tcPr>
          <w:p w14:paraId="41D8B246" w14:textId="77777777" w:rsidR="00716BBC" w:rsidRPr="00716BBC" w:rsidRDefault="00716BBC" w:rsidP="00716BBC">
            <w:pPr>
              <w:spacing w:after="0" w:line="240" w:lineRule="auto"/>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F00"/>
            <w:noWrap/>
            <w:vAlign w:val="bottom"/>
            <w:hideMark/>
          </w:tcPr>
          <w:p w14:paraId="313BF7FB" w14:textId="77777777" w:rsidR="00716BBC" w:rsidRPr="00716BBC" w:rsidRDefault="00716BBC" w:rsidP="00716BBC">
            <w:pPr>
              <w:spacing w:after="0" w:line="240" w:lineRule="auto"/>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F00"/>
            <w:noWrap/>
            <w:vAlign w:val="bottom"/>
            <w:hideMark/>
          </w:tcPr>
          <w:p w14:paraId="64A515C6" w14:textId="77777777" w:rsidR="00716BBC" w:rsidRPr="00716BBC" w:rsidRDefault="00716BBC" w:rsidP="00716BBC">
            <w:pPr>
              <w:spacing w:after="0" w:line="240" w:lineRule="auto"/>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F00"/>
            <w:noWrap/>
            <w:vAlign w:val="bottom"/>
            <w:hideMark/>
          </w:tcPr>
          <w:p w14:paraId="2C41329C" w14:textId="77777777" w:rsidR="00716BBC" w:rsidRPr="00716BBC" w:rsidRDefault="00716BBC" w:rsidP="00716BBC">
            <w:pPr>
              <w:spacing w:after="0" w:line="240" w:lineRule="auto"/>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F00"/>
            <w:noWrap/>
            <w:vAlign w:val="bottom"/>
            <w:hideMark/>
          </w:tcPr>
          <w:p w14:paraId="5C3F50CE" w14:textId="77777777" w:rsidR="00716BBC" w:rsidRPr="00716BBC" w:rsidRDefault="00716BBC" w:rsidP="00716BBC">
            <w:pPr>
              <w:spacing w:after="0" w:line="240" w:lineRule="auto"/>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F00"/>
            <w:noWrap/>
            <w:vAlign w:val="bottom"/>
            <w:hideMark/>
          </w:tcPr>
          <w:p w14:paraId="040BC947" w14:textId="77777777" w:rsidR="00716BBC" w:rsidRPr="00716BBC" w:rsidRDefault="00716BBC" w:rsidP="00716BBC">
            <w:pPr>
              <w:spacing w:after="0" w:line="240" w:lineRule="auto"/>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 </w:t>
            </w:r>
          </w:p>
        </w:tc>
        <w:tc>
          <w:tcPr>
            <w:tcW w:w="1080" w:type="dxa"/>
            <w:tcBorders>
              <w:top w:val="nil"/>
              <w:left w:val="nil"/>
              <w:bottom w:val="nil"/>
              <w:right w:val="nil"/>
            </w:tcBorders>
            <w:shd w:val="clear" w:color="000000" w:fill="FFFF00"/>
            <w:noWrap/>
            <w:vAlign w:val="bottom"/>
            <w:hideMark/>
          </w:tcPr>
          <w:p w14:paraId="5335657C" w14:textId="77777777" w:rsidR="00716BBC" w:rsidRPr="00716BBC" w:rsidRDefault="00716BBC" w:rsidP="00716BBC">
            <w:pPr>
              <w:spacing w:after="0" w:line="240" w:lineRule="auto"/>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000000" w:fill="FFFF00"/>
            <w:noWrap/>
            <w:vAlign w:val="bottom"/>
            <w:hideMark/>
          </w:tcPr>
          <w:p w14:paraId="428324D5" w14:textId="77777777" w:rsidR="00716BBC" w:rsidRPr="00716BBC" w:rsidRDefault="00716BBC" w:rsidP="00716BBC">
            <w:pPr>
              <w:spacing w:after="0" w:line="240" w:lineRule="auto"/>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 </w:t>
            </w:r>
          </w:p>
        </w:tc>
      </w:tr>
      <w:tr w:rsidR="00716BBC" w:rsidRPr="00716BBC" w14:paraId="6E7AAF45" w14:textId="77777777" w:rsidTr="00716BBC">
        <w:trPr>
          <w:divId w:val="1395273182"/>
          <w:trHeight w:val="300"/>
        </w:trPr>
        <w:tc>
          <w:tcPr>
            <w:tcW w:w="4860" w:type="dxa"/>
            <w:gridSpan w:val="2"/>
            <w:tcBorders>
              <w:top w:val="single" w:sz="8" w:space="0" w:color="auto"/>
              <w:left w:val="nil"/>
              <w:bottom w:val="single" w:sz="4" w:space="0" w:color="auto"/>
              <w:right w:val="nil"/>
            </w:tcBorders>
            <w:shd w:val="clear" w:color="000000" w:fill="FFF2CC"/>
            <w:noWrap/>
            <w:vAlign w:val="bottom"/>
            <w:hideMark/>
          </w:tcPr>
          <w:p w14:paraId="04D779E4" w14:textId="77777777" w:rsidR="00716BBC" w:rsidRPr="00716BBC" w:rsidRDefault="00716BBC" w:rsidP="00716BBC">
            <w:pPr>
              <w:spacing w:after="0" w:line="240" w:lineRule="auto"/>
              <w:rPr>
                <w:rFonts w:ascii="Times New Roman" w:eastAsia="Times New Roman" w:hAnsi="Times New Roman" w:cs="Times New Roman"/>
                <w:b/>
                <w:bCs/>
                <w:color w:val="000000"/>
                <w:sz w:val="20"/>
                <w:szCs w:val="20"/>
                <w:lang w:eastAsia="cs-CZ"/>
              </w:rPr>
            </w:pPr>
            <w:r w:rsidRPr="00716BBC">
              <w:rPr>
                <w:rFonts w:ascii="Times New Roman" w:eastAsia="Times New Roman" w:hAnsi="Times New Roman" w:cs="Times New Roman"/>
                <w:b/>
                <w:bCs/>
                <w:color w:val="000000"/>
                <w:sz w:val="20"/>
                <w:szCs w:val="20"/>
                <w:lang w:eastAsia="cs-CZ"/>
              </w:rPr>
              <w:t>Přep. výkony nák. dop.  [mil. tkm]</w:t>
            </w:r>
          </w:p>
        </w:tc>
        <w:tc>
          <w:tcPr>
            <w:tcW w:w="960" w:type="dxa"/>
            <w:tcBorders>
              <w:top w:val="single" w:sz="8" w:space="0" w:color="auto"/>
              <w:left w:val="nil"/>
              <w:bottom w:val="single" w:sz="4" w:space="0" w:color="auto"/>
              <w:right w:val="nil"/>
            </w:tcBorders>
            <w:shd w:val="clear" w:color="000000" w:fill="FFFF00"/>
            <w:noWrap/>
            <w:vAlign w:val="bottom"/>
            <w:hideMark/>
          </w:tcPr>
          <w:p w14:paraId="596BE06A" w14:textId="77777777" w:rsidR="00716BBC" w:rsidRPr="00716BBC" w:rsidRDefault="00716BBC" w:rsidP="00716BBC">
            <w:pPr>
              <w:spacing w:after="0" w:line="240" w:lineRule="auto"/>
              <w:jc w:val="center"/>
              <w:rPr>
                <w:rFonts w:ascii="Times New Roman" w:eastAsia="Times New Roman" w:hAnsi="Times New Roman" w:cs="Times New Roman"/>
                <w:b/>
                <w:bCs/>
                <w:color w:val="000000"/>
                <w:sz w:val="20"/>
                <w:szCs w:val="20"/>
                <w:lang w:eastAsia="cs-CZ"/>
              </w:rPr>
            </w:pPr>
            <w:r w:rsidRPr="00716BBC">
              <w:rPr>
                <w:rFonts w:ascii="Times New Roman" w:eastAsia="Times New Roman" w:hAnsi="Times New Roman" w:cs="Times New Roman"/>
                <w:b/>
                <w:bCs/>
                <w:color w:val="000000"/>
                <w:sz w:val="20"/>
                <w:szCs w:val="20"/>
                <w:lang w:eastAsia="cs-CZ"/>
              </w:rPr>
              <w:t>2019</w:t>
            </w:r>
          </w:p>
        </w:tc>
        <w:tc>
          <w:tcPr>
            <w:tcW w:w="960" w:type="dxa"/>
            <w:tcBorders>
              <w:top w:val="single" w:sz="8" w:space="0" w:color="auto"/>
              <w:left w:val="nil"/>
              <w:bottom w:val="single" w:sz="4" w:space="0" w:color="auto"/>
              <w:right w:val="nil"/>
            </w:tcBorders>
            <w:shd w:val="clear" w:color="000000" w:fill="FFFF00"/>
            <w:noWrap/>
            <w:vAlign w:val="bottom"/>
            <w:hideMark/>
          </w:tcPr>
          <w:p w14:paraId="1A8D3261" w14:textId="77777777" w:rsidR="00716BBC" w:rsidRPr="00716BBC" w:rsidRDefault="00716BBC" w:rsidP="00716BBC">
            <w:pPr>
              <w:spacing w:after="0" w:line="240" w:lineRule="auto"/>
              <w:jc w:val="center"/>
              <w:rPr>
                <w:rFonts w:ascii="Times New Roman" w:eastAsia="Times New Roman" w:hAnsi="Times New Roman" w:cs="Times New Roman"/>
                <w:b/>
                <w:bCs/>
                <w:color w:val="000000"/>
                <w:sz w:val="20"/>
                <w:szCs w:val="20"/>
                <w:lang w:eastAsia="cs-CZ"/>
              </w:rPr>
            </w:pPr>
            <w:r w:rsidRPr="00716BBC">
              <w:rPr>
                <w:rFonts w:ascii="Times New Roman" w:eastAsia="Times New Roman" w:hAnsi="Times New Roman" w:cs="Times New Roman"/>
                <w:b/>
                <w:bCs/>
                <w:color w:val="000000"/>
                <w:sz w:val="20"/>
                <w:szCs w:val="20"/>
                <w:lang w:eastAsia="cs-CZ"/>
              </w:rPr>
              <w:t>2020</w:t>
            </w:r>
          </w:p>
        </w:tc>
        <w:tc>
          <w:tcPr>
            <w:tcW w:w="960" w:type="dxa"/>
            <w:tcBorders>
              <w:top w:val="single" w:sz="8" w:space="0" w:color="auto"/>
              <w:left w:val="nil"/>
              <w:bottom w:val="single" w:sz="4" w:space="0" w:color="auto"/>
              <w:right w:val="nil"/>
            </w:tcBorders>
            <w:shd w:val="clear" w:color="000000" w:fill="FFFF00"/>
            <w:noWrap/>
            <w:vAlign w:val="bottom"/>
            <w:hideMark/>
          </w:tcPr>
          <w:p w14:paraId="35D26DFC" w14:textId="77777777" w:rsidR="00716BBC" w:rsidRPr="00716BBC" w:rsidRDefault="00716BBC" w:rsidP="00716BBC">
            <w:pPr>
              <w:spacing w:after="0" w:line="240" w:lineRule="auto"/>
              <w:jc w:val="center"/>
              <w:rPr>
                <w:rFonts w:ascii="Times New Roman" w:eastAsia="Times New Roman" w:hAnsi="Times New Roman" w:cs="Times New Roman"/>
                <w:b/>
                <w:bCs/>
                <w:color w:val="000000"/>
                <w:sz w:val="20"/>
                <w:szCs w:val="20"/>
                <w:lang w:eastAsia="cs-CZ"/>
              </w:rPr>
            </w:pPr>
            <w:r w:rsidRPr="00716BBC">
              <w:rPr>
                <w:rFonts w:ascii="Times New Roman" w:eastAsia="Times New Roman" w:hAnsi="Times New Roman" w:cs="Times New Roman"/>
                <w:b/>
                <w:bCs/>
                <w:color w:val="000000"/>
                <w:sz w:val="20"/>
                <w:szCs w:val="20"/>
                <w:lang w:eastAsia="cs-CZ"/>
              </w:rPr>
              <w:t>2021</w:t>
            </w:r>
          </w:p>
        </w:tc>
        <w:tc>
          <w:tcPr>
            <w:tcW w:w="960" w:type="dxa"/>
            <w:tcBorders>
              <w:top w:val="single" w:sz="8" w:space="0" w:color="auto"/>
              <w:left w:val="nil"/>
              <w:bottom w:val="single" w:sz="4" w:space="0" w:color="auto"/>
              <w:right w:val="nil"/>
            </w:tcBorders>
            <w:shd w:val="clear" w:color="000000" w:fill="FFFF00"/>
            <w:noWrap/>
            <w:vAlign w:val="bottom"/>
            <w:hideMark/>
          </w:tcPr>
          <w:p w14:paraId="64D21F9B" w14:textId="77777777" w:rsidR="00716BBC" w:rsidRPr="00716BBC" w:rsidRDefault="00716BBC" w:rsidP="00716BBC">
            <w:pPr>
              <w:spacing w:after="0" w:line="240" w:lineRule="auto"/>
              <w:jc w:val="center"/>
              <w:rPr>
                <w:rFonts w:ascii="Times New Roman" w:eastAsia="Times New Roman" w:hAnsi="Times New Roman" w:cs="Times New Roman"/>
                <w:b/>
                <w:bCs/>
                <w:color w:val="000000"/>
                <w:sz w:val="20"/>
                <w:szCs w:val="20"/>
                <w:lang w:eastAsia="cs-CZ"/>
              </w:rPr>
            </w:pPr>
            <w:r w:rsidRPr="00716BBC">
              <w:rPr>
                <w:rFonts w:ascii="Times New Roman" w:eastAsia="Times New Roman" w:hAnsi="Times New Roman" w:cs="Times New Roman"/>
                <w:b/>
                <w:bCs/>
                <w:color w:val="000000"/>
                <w:sz w:val="20"/>
                <w:szCs w:val="20"/>
                <w:lang w:eastAsia="cs-CZ"/>
              </w:rPr>
              <w:t>2022</w:t>
            </w:r>
          </w:p>
        </w:tc>
        <w:tc>
          <w:tcPr>
            <w:tcW w:w="960" w:type="dxa"/>
            <w:tcBorders>
              <w:top w:val="single" w:sz="8" w:space="0" w:color="auto"/>
              <w:left w:val="nil"/>
              <w:bottom w:val="single" w:sz="4" w:space="0" w:color="auto"/>
              <w:right w:val="nil"/>
            </w:tcBorders>
            <w:shd w:val="clear" w:color="000000" w:fill="FFFF00"/>
            <w:noWrap/>
            <w:vAlign w:val="bottom"/>
            <w:hideMark/>
          </w:tcPr>
          <w:p w14:paraId="6C136CF3" w14:textId="77777777" w:rsidR="00716BBC" w:rsidRPr="00716BBC" w:rsidRDefault="00716BBC" w:rsidP="00716BBC">
            <w:pPr>
              <w:spacing w:after="0" w:line="240" w:lineRule="auto"/>
              <w:jc w:val="center"/>
              <w:rPr>
                <w:rFonts w:ascii="Times New Roman" w:eastAsia="Times New Roman" w:hAnsi="Times New Roman" w:cs="Times New Roman"/>
                <w:b/>
                <w:bCs/>
                <w:color w:val="000000"/>
                <w:sz w:val="20"/>
                <w:szCs w:val="20"/>
                <w:lang w:eastAsia="cs-CZ"/>
              </w:rPr>
            </w:pPr>
            <w:r w:rsidRPr="00716BBC">
              <w:rPr>
                <w:rFonts w:ascii="Times New Roman" w:eastAsia="Times New Roman" w:hAnsi="Times New Roman" w:cs="Times New Roman"/>
                <w:b/>
                <w:bCs/>
                <w:color w:val="000000"/>
                <w:sz w:val="20"/>
                <w:szCs w:val="20"/>
                <w:lang w:eastAsia="cs-CZ"/>
              </w:rPr>
              <w:t>2023</w:t>
            </w:r>
          </w:p>
        </w:tc>
        <w:tc>
          <w:tcPr>
            <w:tcW w:w="960" w:type="dxa"/>
            <w:tcBorders>
              <w:top w:val="single" w:sz="8" w:space="0" w:color="auto"/>
              <w:left w:val="nil"/>
              <w:bottom w:val="single" w:sz="4" w:space="0" w:color="auto"/>
              <w:right w:val="nil"/>
            </w:tcBorders>
            <w:shd w:val="clear" w:color="000000" w:fill="FFFF00"/>
            <w:noWrap/>
            <w:vAlign w:val="bottom"/>
            <w:hideMark/>
          </w:tcPr>
          <w:p w14:paraId="404798D8" w14:textId="77777777" w:rsidR="00716BBC" w:rsidRPr="00716BBC" w:rsidRDefault="00716BBC" w:rsidP="00716BBC">
            <w:pPr>
              <w:spacing w:after="0" w:line="240" w:lineRule="auto"/>
              <w:jc w:val="center"/>
              <w:rPr>
                <w:rFonts w:ascii="Times New Roman" w:eastAsia="Times New Roman" w:hAnsi="Times New Roman" w:cs="Times New Roman"/>
                <w:b/>
                <w:bCs/>
                <w:color w:val="000000"/>
                <w:sz w:val="20"/>
                <w:szCs w:val="20"/>
                <w:lang w:eastAsia="cs-CZ"/>
              </w:rPr>
            </w:pPr>
            <w:r w:rsidRPr="00716BBC">
              <w:rPr>
                <w:rFonts w:ascii="Times New Roman" w:eastAsia="Times New Roman" w:hAnsi="Times New Roman" w:cs="Times New Roman"/>
                <w:b/>
                <w:bCs/>
                <w:color w:val="000000"/>
                <w:sz w:val="20"/>
                <w:szCs w:val="20"/>
                <w:lang w:eastAsia="cs-CZ"/>
              </w:rPr>
              <w:t>2024</w:t>
            </w:r>
          </w:p>
        </w:tc>
        <w:tc>
          <w:tcPr>
            <w:tcW w:w="960" w:type="dxa"/>
            <w:tcBorders>
              <w:top w:val="single" w:sz="8" w:space="0" w:color="auto"/>
              <w:left w:val="nil"/>
              <w:bottom w:val="single" w:sz="4" w:space="0" w:color="auto"/>
              <w:right w:val="nil"/>
            </w:tcBorders>
            <w:shd w:val="clear" w:color="000000" w:fill="FFFF00"/>
            <w:noWrap/>
            <w:vAlign w:val="bottom"/>
            <w:hideMark/>
          </w:tcPr>
          <w:p w14:paraId="15BF65F8" w14:textId="77777777" w:rsidR="00716BBC" w:rsidRPr="00716BBC" w:rsidRDefault="00716BBC" w:rsidP="00716BBC">
            <w:pPr>
              <w:spacing w:after="0" w:line="240" w:lineRule="auto"/>
              <w:jc w:val="center"/>
              <w:rPr>
                <w:rFonts w:ascii="Times New Roman" w:eastAsia="Times New Roman" w:hAnsi="Times New Roman" w:cs="Times New Roman"/>
                <w:b/>
                <w:bCs/>
                <w:color w:val="000000"/>
                <w:sz w:val="20"/>
                <w:szCs w:val="20"/>
                <w:lang w:eastAsia="cs-CZ"/>
              </w:rPr>
            </w:pPr>
            <w:r w:rsidRPr="00716BBC">
              <w:rPr>
                <w:rFonts w:ascii="Times New Roman" w:eastAsia="Times New Roman" w:hAnsi="Times New Roman" w:cs="Times New Roman"/>
                <w:b/>
                <w:bCs/>
                <w:color w:val="000000"/>
                <w:sz w:val="20"/>
                <w:szCs w:val="20"/>
                <w:lang w:eastAsia="cs-CZ"/>
              </w:rPr>
              <w:t>2025</w:t>
            </w:r>
          </w:p>
        </w:tc>
        <w:tc>
          <w:tcPr>
            <w:tcW w:w="960" w:type="dxa"/>
            <w:tcBorders>
              <w:top w:val="single" w:sz="8" w:space="0" w:color="auto"/>
              <w:left w:val="nil"/>
              <w:bottom w:val="single" w:sz="4" w:space="0" w:color="auto"/>
              <w:right w:val="nil"/>
            </w:tcBorders>
            <w:shd w:val="clear" w:color="000000" w:fill="FFFF00"/>
            <w:noWrap/>
            <w:vAlign w:val="bottom"/>
            <w:hideMark/>
          </w:tcPr>
          <w:p w14:paraId="6AB7AA37" w14:textId="77777777" w:rsidR="00716BBC" w:rsidRPr="00716BBC" w:rsidRDefault="00716BBC" w:rsidP="00716BBC">
            <w:pPr>
              <w:spacing w:after="0" w:line="240" w:lineRule="auto"/>
              <w:jc w:val="center"/>
              <w:rPr>
                <w:rFonts w:ascii="Times New Roman" w:eastAsia="Times New Roman" w:hAnsi="Times New Roman" w:cs="Times New Roman"/>
                <w:b/>
                <w:bCs/>
                <w:color w:val="000000"/>
                <w:sz w:val="20"/>
                <w:szCs w:val="20"/>
                <w:lang w:eastAsia="cs-CZ"/>
              </w:rPr>
            </w:pPr>
            <w:r w:rsidRPr="00716BBC">
              <w:rPr>
                <w:rFonts w:ascii="Times New Roman" w:eastAsia="Times New Roman" w:hAnsi="Times New Roman" w:cs="Times New Roman"/>
                <w:b/>
                <w:bCs/>
                <w:color w:val="000000"/>
                <w:sz w:val="20"/>
                <w:szCs w:val="20"/>
                <w:lang w:eastAsia="cs-CZ"/>
              </w:rPr>
              <w:t>2030</w:t>
            </w:r>
          </w:p>
        </w:tc>
        <w:tc>
          <w:tcPr>
            <w:tcW w:w="1080" w:type="dxa"/>
            <w:tcBorders>
              <w:top w:val="single" w:sz="8" w:space="0" w:color="auto"/>
              <w:left w:val="nil"/>
              <w:bottom w:val="single" w:sz="4" w:space="0" w:color="auto"/>
              <w:right w:val="nil"/>
            </w:tcBorders>
            <w:shd w:val="clear" w:color="000000" w:fill="FFFF00"/>
            <w:noWrap/>
            <w:vAlign w:val="bottom"/>
            <w:hideMark/>
          </w:tcPr>
          <w:p w14:paraId="2309F8FE" w14:textId="77777777" w:rsidR="00716BBC" w:rsidRPr="00716BBC" w:rsidRDefault="00716BBC" w:rsidP="00716BBC">
            <w:pPr>
              <w:spacing w:after="0" w:line="240" w:lineRule="auto"/>
              <w:jc w:val="center"/>
              <w:rPr>
                <w:rFonts w:ascii="Times New Roman" w:eastAsia="Times New Roman" w:hAnsi="Times New Roman" w:cs="Times New Roman"/>
                <w:b/>
                <w:bCs/>
                <w:color w:val="000000"/>
                <w:sz w:val="20"/>
                <w:szCs w:val="20"/>
                <w:lang w:eastAsia="cs-CZ"/>
              </w:rPr>
            </w:pPr>
            <w:r w:rsidRPr="00716BBC">
              <w:rPr>
                <w:rFonts w:ascii="Times New Roman" w:eastAsia="Times New Roman" w:hAnsi="Times New Roman" w:cs="Times New Roman"/>
                <w:b/>
                <w:bCs/>
                <w:color w:val="000000"/>
                <w:sz w:val="20"/>
                <w:szCs w:val="20"/>
                <w:lang w:eastAsia="cs-CZ"/>
              </w:rPr>
              <w:t>2035</w:t>
            </w:r>
          </w:p>
        </w:tc>
        <w:tc>
          <w:tcPr>
            <w:tcW w:w="960" w:type="dxa"/>
            <w:tcBorders>
              <w:top w:val="single" w:sz="8" w:space="0" w:color="auto"/>
              <w:left w:val="nil"/>
              <w:bottom w:val="single" w:sz="4" w:space="0" w:color="auto"/>
              <w:right w:val="nil"/>
            </w:tcBorders>
            <w:shd w:val="clear" w:color="000000" w:fill="FFFF00"/>
            <w:noWrap/>
            <w:vAlign w:val="bottom"/>
            <w:hideMark/>
          </w:tcPr>
          <w:p w14:paraId="50A1E929" w14:textId="77777777" w:rsidR="00716BBC" w:rsidRPr="00716BBC" w:rsidRDefault="00716BBC" w:rsidP="00716BBC">
            <w:pPr>
              <w:spacing w:after="0" w:line="240" w:lineRule="auto"/>
              <w:jc w:val="center"/>
              <w:rPr>
                <w:rFonts w:ascii="Times New Roman" w:eastAsia="Times New Roman" w:hAnsi="Times New Roman" w:cs="Times New Roman"/>
                <w:b/>
                <w:bCs/>
                <w:color w:val="000000"/>
                <w:sz w:val="20"/>
                <w:szCs w:val="20"/>
                <w:lang w:eastAsia="cs-CZ"/>
              </w:rPr>
            </w:pPr>
            <w:r w:rsidRPr="00716BBC">
              <w:rPr>
                <w:rFonts w:ascii="Times New Roman" w:eastAsia="Times New Roman" w:hAnsi="Times New Roman" w:cs="Times New Roman"/>
                <w:b/>
                <w:bCs/>
                <w:color w:val="000000"/>
                <w:sz w:val="20"/>
                <w:szCs w:val="20"/>
                <w:lang w:eastAsia="cs-CZ"/>
              </w:rPr>
              <w:t>2050</w:t>
            </w:r>
          </w:p>
        </w:tc>
      </w:tr>
      <w:tr w:rsidR="00716BBC" w:rsidRPr="00716BBC" w14:paraId="0CF42A83" w14:textId="77777777" w:rsidTr="00716BBC">
        <w:trPr>
          <w:divId w:val="1395273182"/>
          <w:trHeight w:val="300"/>
        </w:trPr>
        <w:tc>
          <w:tcPr>
            <w:tcW w:w="3621" w:type="dxa"/>
            <w:tcBorders>
              <w:top w:val="nil"/>
              <w:left w:val="nil"/>
              <w:bottom w:val="nil"/>
              <w:right w:val="nil"/>
            </w:tcBorders>
            <w:shd w:val="clear" w:color="000000" w:fill="FFF2CC"/>
            <w:noWrap/>
            <w:vAlign w:val="bottom"/>
            <w:hideMark/>
          </w:tcPr>
          <w:p w14:paraId="73A2E10D" w14:textId="77777777" w:rsidR="00716BBC" w:rsidRPr="00716BBC" w:rsidRDefault="00716BBC" w:rsidP="00716BBC">
            <w:pPr>
              <w:spacing w:after="0" w:line="240" w:lineRule="auto"/>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Železniční doprava</w:t>
            </w:r>
          </w:p>
        </w:tc>
        <w:tc>
          <w:tcPr>
            <w:tcW w:w="1239" w:type="dxa"/>
            <w:tcBorders>
              <w:top w:val="nil"/>
              <w:left w:val="nil"/>
              <w:bottom w:val="nil"/>
              <w:right w:val="single" w:sz="4" w:space="0" w:color="A6A6A6"/>
            </w:tcBorders>
            <w:shd w:val="clear" w:color="000000" w:fill="FFF2CC"/>
            <w:noWrap/>
            <w:vAlign w:val="bottom"/>
            <w:hideMark/>
          </w:tcPr>
          <w:p w14:paraId="4AA09AA5" w14:textId="77777777" w:rsidR="00716BBC" w:rsidRPr="00716BBC" w:rsidRDefault="00716BBC" w:rsidP="00716BBC">
            <w:pPr>
              <w:spacing w:after="0" w:line="240" w:lineRule="auto"/>
              <w:jc w:val="center"/>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mil. tkm</w:t>
            </w:r>
          </w:p>
        </w:tc>
        <w:tc>
          <w:tcPr>
            <w:tcW w:w="960" w:type="dxa"/>
            <w:tcBorders>
              <w:top w:val="nil"/>
              <w:left w:val="nil"/>
              <w:bottom w:val="nil"/>
              <w:right w:val="nil"/>
            </w:tcBorders>
            <w:shd w:val="clear" w:color="000000" w:fill="FFFF00"/>
            <w:noWrap/>
            <w:vAlign w:val="bottom"/>
            <w:hideMark/>
          </w:tcPr>
          <w:p w14:paraId="0E598D94"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16 510,3</w:t>
            </w:r>
          </w:p>
        </w:tc>
        <w:tc>
          <w:tcPr>
            <w:tcW w:w="960" w:type="dxa"/>
            <w:tcBorders>
              <w:top w:val="nil"/>
              <w:left w:val="nil"/>
              <w:bottom w:val="nil"/>
              <w:right w:val="nil"/>
            </w:tcBorders>
            <w:shd w:val="clear" w:color="000000" w:fill="FFFF00"/>
            <w:noWrap/>
            <w:vAlign w:val="bottom"/>
            <w:hideMark/>
          </w:tcPr>
          <w:p w14:paraId="1C990DE1"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16 636,6</w:t>
            </w:r>
          </w:p>
        </w:tc>
        <w:tc>
          <w:tcPr>
            <w:tcW w:w="960" w:type="dxa"/>
            <w:tcBorders>
              <w:top w:val="nil"/>
              <w:left w:val="nil"/>
              <w:bottom w:val="nil"/>
              <w:right w:val="nil"/>
            </w:tcBorders>
            <w:shd w:val="clear" w:color="000000" w:fill="FFFF00"/>
            <w:noWrap/>
            <w:vAlign w:val="bottom"/>
            <w:hideMark/>
          </w:tcPr>
          <w:p w14:paraId="36B64389"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16 787,6</w:t>
            </w:r>
          </w:p>
        </w:tc>
        <w:tc>
          <w:tcPr>
            <w:tcW w:w="960" w:type="dxa"/>
            <w:tcBorders>
              <w:top w:val="nil"/>
              <w:left w:val="nil"/>
              <w:bottom w:val="nil"/>
              <w:right w:val="nil"/>
            </w:tcBorders>
            <w:shd w:val="clear" w:color="000000" w:fill="FFFF00"/>
            <w:noWrap/>
            <w:vAlign w:val="bottom"/>
            <w:hideMark/>
          </w:tcPr>
          <w:p w14:paraId="0949AD99"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17 025,0</w:t>
            </w:r>
          </w:p>
        </w:tc>
        <w:tc>
          <w:tcPr>
            <w:tcW w:w="960" w:type="dxa"/>
            <w:tcBorders>
              <w:top w:val="nil"/>
              <w:left w:val="nil"/>
              <w:bottom w:val="nil"/>
              <w:right w:val="nil"/>
            </w:tcBorders>
            <w:shd w:val="clear" w:color="000000" w:fill="FFFF00"/>
            <w:noWrap/>
            <w:vAlign w:val="bottom"/>
            <w:hideMark/>
          </w:tcPr>
          <w:p w14:paraId="6A957D5A"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17 470,6</w:t>
            </w:r>
          </w:p>
        </w:tc>
        <w:tc>
          <w:tcPr>
            <w:tcW w:w="960" w:type="dxa"/>
            <w:tcBorders>
              <w:top w:val="nil"/>
              <w:left w:val="nil"/>
              <w:bottom w:val="nil"/>
              <w:right w:val="nil"/>
            </w:tcBorders>
            <w:shd w:val="clear" w:color="000000" w:fill="FFFF00"/>
            <w:noWrap/>
            <w:vAlign w:val="bottom"/>
            <w:hideMark/>
          </w:tcPr>
          <w:p w14:paraId="03F6DD6F"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17 853,0</w:t>
            </w:r>
          </w:p>
        </w:tc>
        <w:tc>
          <w:tcPr>
            <w:tcW w:w="960" w:type="dxa"/>
            <w:tcBorders>
              <w:top w:val="nil"/>
              <w:left w:val="nil"/>
              <w:bottom w:val="nil"/>
              <w:right w:val="nil"/>
            </w:tcBorders>
            <w:shd w:val="clear" w:color="000000" w:fill="FFFF00"/>
            <w:noWrap/>
            <w:vAlign w:val="bottom"/>
            <w:hideMark/>
          </w:tcPr>
          <w:p w14:paraId="3099A8D7"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18 223,0</w:t>
            </w:r>
          </w:p>
        </w:tc>
        <w:tc>
          <w:tcPr>
            <w:tcW w:w="960" w:type="dxa"/>
            <w:tcBorders>
              <w:top w:val="nil"/>
              <w:left w:val="nil"/>
              <w:bottom w:val="nil"/>
              <w:right w:val="nil"/>
            </w:tcBorders>
            <w:shd w:val="clear" w:color="000000" w:fill="FFFF00"/>
            <w:noWrap/>
            <w:vAlign w:val="bottom"/>
            <w:hideMark/>
          </w:tcPr>
          <w:p w14:paraId="11EF1ED1"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20 587,0</w:t>
            </w:r>
          </w:p>
        </w:tc>
        <w:tc>
          <w:tcPr>
            <w:tcW w:w="1080" w:type="dxa"/>
            <w:tcBorders>
              <w:top w:val="nil"/>
              <w:left w:val="nil"/>
              <w:bottom w:val="nil"/>
              <w:right w:val="nil"/>
            </w:tcBorders>
            <w:shd w:val="clear" w:color="000000" w:fill="FFFF00"/>
            <w:noWrap/>
            <w:vAlign w:val="bottom"/>
            <w:hideMark/>
          </w:tcPr>
          <w:p w14:paraId="1D7E022F"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21 103,2</w:t>
            </w:r>
          </w:p>
        </w:tc>
        <w:tc>
          <w:tcPr>
            <w:tcW w:w="960" w:type="dxa"/>
            <w:tcBorders>
              <w:top w:val="nil"/>
              <w:left w:val="nil"/>
              <w:bottom w:val="nil"/>
              <w:right w:val="nil"/>
            </w:tcBorders>
            <w:shd w:val="clear" w:color="000000" w:fill="FFFF00"/>
            <w:noWrap/>
            <w:vAlign w:val="bottom"/>
            <w:hideMark/>
          </w:tcPr>
          <w:p w14:paraId="062678C7"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23 730,8</w:t>
            </w:r>
          </w:p>
        </w:tc>
      </w:tr>
      <w:tr w:rsidR="00716BBC" w:rsidRPr="00716BBC" w14:paraId="1345282B" w14:textId="77777777" w:rsidTr="00716BBC">
        <w:trPr>
          <w:divId w:val="1395273182"/>
          <w:trHeight w:val="300"/>
        </w:trPr>
        <w:tc>
          <w:tcPr>
            <w:tcW w:w="3621" w:type="dxa"/>
            <w:tcBorders>
              <w:top w:val="nil"/>
              <w:left w:val="nil"/>
              <w:bottom w:val="nil"/>
              <w:right w:val="nil"/>
            </w:tcBorders>
            <w:shd w:val="clear" w:color="000000" w:fill="FFF2CC"/>
            <w:noWrap/>
            <w:vAlign w:val="bottom"/>
            <w:hideMark/>
          </w:tcPr>
          <w:p w14:paraId="0E0F8A42" w14:textId="77777777" w:rsidR="00716BBC" w:rsidRPr="00716BBC" w:rsidRDefault="00716BBC" w:rsidP="00716BBC">
            <w:pPr>
              <w:spacing w:after="0" w:line="240" w:lineRule="auto"/>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Silniční doprava</w:t>
            </w:r>
          </w:p>
        </w:tc>
        <w:tc>
          <w:tcPr>
            <w:tcW w:w="1239" w:type="dxa"/>
            <w:tcBorders>
              <w:top w:val="nil"/>
              <w:left w:val="nil"/>
              <w:bottom w:val="nil"/>
              <w:right w:val="single" w:sz="4" w:space="0" w:color="A6A6A6"/>
            </w:tcBorders>
            <w:shd w:val="clear" w:color="000000" w:fill="FFF2CC"/>
            <w:noWrap/>
            <w:vAlign w:val="bottom"/>
            <w:hideMark/>
          </w:tcPr>
          <w:p w14:paraId="0537AEF7" w14:textId="77777777" w:rsidR="00716BBC" w:rsidRPr="00716BBC" w:rsidRDefault="00716BBC" w:rsidP="00716BBC">
            <w:pPr>
              <w:spacing w:after="0" w:line="240" w:lineRule="auto"/>
              <w:jc w:val="center"/>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mil. tkm</w:t>
            </w:r>
          </w:p>
        </w:tc>
        <w:tc>
          <w:tcPr>
            <w:tcW w:w="960" w:type="dxa"/>
            <w:tcBorders>
              <w:top w:val="nil"/>
              <w:left w:val="nil"/>
              <w:bottom w:val="nil"/>
              <w:right w:val="nil"/>
            </w:tcBorders>
            <w:shd w:val="clear" w:color="000000" w:fill="FFFF00"/>
            <w:noWrap/>
            <w:vAlign w:val="bottom"/>
            <w:hideMark/>
          </w:tcPr>
          <w:p w14:paraId="443FFAEB"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35 733,5</w:t>
            </w:r>
          </w:p>
        </w:tc>
        <w:tc>
          <w:tcPr>
            <w:tcW w:w="960" w:type="dxa"/>
            <w:tcBorders>
              <w:top w:val="nil"/>
              <w:left w:val="nil"/>
              <w:bottom w:val="nil"/>
              <w:right w:val="nil"/>
            </w:tcBorders>
            <w:shd w:val="clear" w:color="000000" w:fill="FFFF00"/>
            <w:noWrap/>
            <w:vAlign w:val="bottom"/>
            <w:hideMark/>
          </w:tcPr>
          <w:p w14:paraId="6589E442"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34 312,0</w:t>
            </w:r>
          </w:p>
        </w:tc>
        <w:tc>
          <w:tcPr>
            <w:tcW w:w="960" w:type="dxa"/>
            <w:tcBorders>
              <w:top w:val="nil"/>
              <w:left w:val="nil"/>
              <w:bottom w:val="nil"/>
              <w:right w:val="nil"/>
            </w:tcBorders>
            <w:shd w:val="clear" w:color="000000" w:fill="FFFF00"/>
            <w:noWrap/>
            <w:vAlign w:val="bottom"/>
            <w:hideMark/>
          </w:tcPr>
          <w:p w14:paraId="76069E7A"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33 756,0</w:t>
            </w:r>
          </w:p>
        </w:tc>
        <w:tc>
          <w:tcPr>
            <w:tcW w:w="960" w:type="dxa"/>
            <w:tcBorders>
              <w:top w:val="nil"/>
              <w:left w:val="nil"/>
              <w:bottom w:val="nil"/>
              <w:right w:val="nil"/>
            </w:tcBorders>
            <w:shd w:val="clear" w:color="000000" w:fill="FFFF00"/>
            <w:noWrap/>
            <w:vAlign w:val="bottom"/>
            <w:hideMark/>
          </w:tcPr>
          <w:p w14:paraId="76FA9ABD"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33 156,0</w:t>
            </w:r>
          </w:p>
        </w:tc>
        <w:tc>
          <w:tcPr>
            <w:tcW w:w="960" w:type="dxa"/>
            <w:tcBorders>
              <w:top w:val="nil"/>
              <w:left w:val="nil"/>
              <w:bottom w:val="nil"/>
              <w:right w:val="nil"/>
            </w:tcBorders>
            <w:shd w:val="clear" w:color="000000" w:fill="FFFF00"/>
            <w:noWrap/>
            <w:vAlign w:val="bottom"/>
            <w:hideMark/>
          </w:tcPr>
          <w:p w14:paraId="070F3E93"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32 631,0</w:t>
            </w:r>
          </w:p>
        </w:tc>
        <w:tc>
          <w:tcPr>
            <w:tcW w:w="960" w:type="dxa"/>
            <w:tcBorders>
              <w:top w:val="nil"/>
              <w:left w:val="nil"/>
              <w:bottom w:val="nil"/>
              <w:right w:val="nil"/>
            </w:tcBorders>
            <w:shd w:val="clear" w:color="000000" w:fill="FFFF00"/>
            <w:noWrap/>
            <w:vAlign w:val="bottom"/>
            <w:hideMark/>
          </w:tcPr>
          <w:p w14:paraId="6EE02EE5"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32 141,0</w:t>
            </w:r>
          </w:p>
        </w:tc>
        <w:tc>
          <w:tcPr>
            <w:tcW w:w="960" w:type="dxa"/>
            <w:tcBorders>
              <w:top w:val="nil"/>
              <w:left w:val="nil"/>
              <w:bottom w:val="nil"/>
              <w:right w:val="nil"/>
            </w:tcBorders>
            <w:shd w:val="clear" w:color="000000" w:fill="FFFF00"/>
            <w:noWrap/>
            <w:vAlign w:val="bottom"/>
            <w:hideMark/>
          </w:tcPr>
          <w:p w14:paraId="2973E873"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32 520,1</w:t>
            </w:r>
          </w:p>
        </w:tc>
        <w:tc>
          <w:tcPr>
            <w:tcW w:w="960" w:type="dxa"/>
            <w:tcBorders>
              <w:top w:val="nil"/>
              <w:left w:val="nil"/>
              <w:bottom w:val="nil"/>
              <w:right w:val="nil"/>
            </w:tcBorders>
            <w:shd w:val="clear" w:color="000000" w:fill="FFFF00"/>
            <w:noWrap/>
            <w:vAlign w:val="bottom"/>
            <w:hideMark/>
          </w:tcPr>
          <w:p w14:paraId="5EA954EC"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32 485,0</w:t>
            </w:r>
          </w:p>
        </w:tc>
        <w:tc>
          <w:tcPr>
            <w:tcW w:w="1080" w:type="dxa"/>
            <w:tcBorders>
              <w:top w:val="nil"/>
              <w:left w:val="nil"/>
              <w:bottom w:val="nil"/>
              <w:right w:val="nil"/>
            </w:tcBorders>
            <w:shd w:val="clear" w:color="000000" w:fill="FFFF00"/>
            <w:noWrap/>
            <w:vAlign w:val="bottom"/>
            <w:hideMark/>
          </w:tcPr>
          <w:p w14:paraId="212BD713"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32 936,7</w:t>
            </w:r>
          </w:p>
        </w:tc>
        <w:tc>
          <w:tcPr>
            <w:tcW w:w="960" w:type="dxa"/>
            <w:tcBorders>
              <w:top w:val="nil"/>
              <w:left w:val="nil"/>
              <w:bottom w:val="nil"/>
              <w:right w:val="nil"/>
            </w:tcBorders>
            <w:shd w:val="clear" w:color="000000" w:fill="FFFF00"/>
            <w:noWrap/>
            <w:vAlign w:val="bottom"/>
            <w:hideMark/>
          </w:tcPr>
          <w:p w14:paraId="29E6B89D"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31 083,3</w:t>
            </w:r>
          </w:p>
        </w:tc>
      </w:tr>
      <w:tr w:rsidR="00716BBC" w:rsidRPr="00716BBC" w14:paraId="0516D010" w14:textId="77777777" w:rsidTr="00716BBC">
        <w:trPr>
          <w:divId w:val="1395273182"/>
          <w:trHeight w:val="300"/>
        </w:trPr>
        <w:tc>
          <w:tcPr>
            <w:tcW w:w="3621" w:type="dxa"/>
            <w:tcBorders>
              <w:top w:val="nil"/>
              <w:left w:val="nil"/>
              <w:bottom w:val="nil"/>
              <w:right w:val="nil"/>
            </w:tcBorders>
            <w:shd w:val="clear" w:color="000000" w:fill="FFF2CC"/>
            <w:noWrap/>
            <w:vAlign w:val="bottom"/>
            <w:hideMark/>
          </w:tcPr>
          <w:p w14:paraId="5F22B7E3" w14:textId="77777777" w:rsidR="00716BBC" w:rsidRPr="00716BBC" w:rsidRDefault="00716BBC" w:rsidP="00716BBC">
            <w:pPr>
              <w:spacing w:after="0" w:line="240" w:lineRule="auto"/>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Vnitrozemská vodní doprava</w:t>
            </w:r>
          </w:p>
        </w:tc>
        <w:tc>
          <w:tcPr>
            <w:tcW w:w="1239" w:type="dxa"/>
            <w:tcBorders>
              <w:top w:val="nil"/>
              <w:left w:val="nil"/>
              <w:bottom w:val="nil"/>
              <w:right w:val="single" w:sz="4" w:space="0" w:color="A6A6A6"/>
            </w:tcBorders>
            <w:shd w:val="clear" w:color="000000" w:fill="FFF2CC"/>
            <w:noWrap/>
            <w:vAlign w:val="bottom"/>
            <w:hideMark/>
          </w:tcPr>
          <w:p w14:paraId="51F55721" w14:textId="77777777" w:rsidR="00716BBC" w:rsidRPr="00716BBC" w:rsidRDefault="00716BBC" w:rsidP="00716BBC">
            <w:pPr>
              <w:spacing w:after="0" w:line="240" w:lineRule="auto"/>
              <w:jc w:val="center"/>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mil. tkm</w:t>
            </w:r>
          </w:p>
        </w:tc>
        <w:tc>
          <w:tcPr>
            <w:tcW w:w="960" w:type="dxa"/>
            <w:tcBorders>
              <w:top w:val="nil"/>
              <w:left w:val="nil"/>
              <w:bottom w:val="nil"/>
              <w:right w:val="nil"/>
            </w:tcBorders>
            <w:shd w:val="clear" w:color="000000" w:fill="FFFF00"/>
            <w:noWrap/>
            <w:vAlign w:val="bottom"/>
            <w:hideMark/>
          </w:tcPr>
          <w:p w14:paraId="4C1C7AC2"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559,4</w:t>
            </w:r>
          </w:p>
        </w:tc>
        <w:tc>
          <w:tcPr>
            <w:tcW w:w="960" w:type="dxa"/>
            <w:tcBorders>
              <w:top w:val="nil"/>
              <w:left w:val="nil"/>
              <w:bottom w:val="nil"/>
              <w:right w:val="nil"/>
            </w:tcBorders>
            <w:shd w:val="clear" w:color="000000" w:fill="FFFF00"/>
            <w:noWrap/>
            <w:vAlign w:val="bottom"/>
            <w:hideMark/>
          </w:tcPr>
          <w:p w14:paraId="7B9E4249"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592,0</w:t>
            </w:r>
          </w:p>
        </w:tc>
        <w:tc>
          <w:tcPr>
            <w:tcW w:w="960" w:type="dxa"/>
            <w:tcBorders>
              <w:top w:val="nil"/>
              <w:left w:val="nil"/>
              <w:bottom w:val="nil"/>
              <w:right w:val="nil"/>
            </w:tcBorders>
            <w:shd w:val="clear" w:color="000000" w:fill="FFFF00"/>
            <w:noWrap/>
            <w:vAlign w:val="bottom"/>
            <w:hideMark/>
          </w:tcPr>
          <w:p w14:paraId="0161D43F"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637,6</w:t>
            </w:r>
          </w:p>
        </w:tc>
        <w:tc>
          <w:tcPr>
            <w:tcW w:w="960" w:type="dxa"/>
            <w:tcBorders>
              <w:top w:val="nil"/>
              <w:left w:val="nil"/>
              <w:bottom w:val="nil"/>
              <w:right w:val="nil"/>
            </w:tcBorders>
            <w:shd w:val="clear" w:color="000000" w:fill="FFFF00"/>
            <w:noWrap/>
            <w:vAlign w:val="bottom"/>
            <w:hideMark/>
          </w:tcPr>
          <w:p w14:paraId="211833C1"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665,5</w:t>
            </w:r>
          </w:p>
        </w:tc>
        <w:tc>
          <w:tcPr>
            <w:tcW w:w="960" w:type="dxa"/>
            <w:tcBorders>
              <w:top w:val="nil"/>
              <w:left w:val="nil"/>
              <w:bottom w:val="nil"/>
              <w:right w:val="nil"/>
            </w:tcBorders>
            <w:shd w:val="clear" w:color="000000" w:fill="FFFF00"/>
            <w:noWrap/>
            <w:vAlign w:val="bottom"/>
            <w:hideMark/>
          </w:tcPr>
          <w:p w14:paraId="388635CD"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693,1</w:t>
            </w:r>
          </w:p>
        </w:tc>
        <w:tc>
          <w:tcPr>
            <w:tcW w:w="960" w:type="dxa"/>
            <w:tcBorders>
              <w:top w:val="nil"/>
              <w:left w:val="nil"/>
              <w:bottom w:val="nil"/>
              <w:right w:val="nil"/>
            </w:tcBorders>
            <w:shd w:val="clear" w:color="000000" w:fill="FFFF00"/>
            <w:noWrap/>
            <w:vAlign w:val="bottom"/>
            <w:hideMark/>
          </w:tcPr>
          <w:p w14:paraId="0FCAD1C7"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730,8</w:t>
            </w:r>
          </w:p>
        </w:tc>
        <w:tc>
          <w:tcPr>
            <w:tcW w:w="960" w:type="dxa"/>
            <w:tcBorders>
              <w:top w:val="nil"/>
              <w:left w:val="nil"/>
              <w:bottom w:val="nil"/>
              <w:right w:val="nil"/>
            </w:tcBorders>
            <w:shd w:val="clear" w:color="000000" w:fill="FFFF00"/>
            <w:noWrap/>
            <w:vAlign w:val="bottom"/>
            <w:hideMark/>
          </w:tcPr>
          <w:p w14:paraId="72DE886C"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758,8</w:t>
            </w:r>
          </w:p>
        </w:tc>
        <w:tc>
          <w:tcPr>
            <w:tcW w:w="960" w:type="dxa"/>
            <w:tcBorders>
              <w:top w:val="nil"/>
              <w:left w:val="nil"/>
              <w:bottom w:val="nil"/>
              <w:right w:val="nil"/>
            </w:tcBorders>
            <w:shd w:val="clear" w:color="000000" w:fill="FFFF00"/>
            <w:noWrap/>
            <w:vAlign w:val="bottom"/>
            <w:hideMark/>
          </w:tcPr>
          <w:p w14:paraId="5E247BDD"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864,8</w:t>
            </w:r>
          </w:p>
        </w:tc>
        <w:tc>
          <w:tcPr>
            <w:tcW w:w="1080" w:type="dxa"/>
            <w:tcBorders>
              <w:top w:val="nil"/>
              <w:left w:val="nil"/>
              <w:bottom w:val="nil"/>
              <w:right w:val="nil"/>
            </w:tcBorders>
            <w:shd w:val="clear" w:color="000000" w:fill="FFFF00"/>
            <w:noWrap/>
            <w:vAlign w:val="bottom"/>
            <w:hideMark/>
          </w:tcPr>
          <w:p w14:paraId="38B0A507"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944,5</w:t>
            </w:r>
          </w:p>
        </w:tc>
        <w:tc>
          <w:tcPr>
            <w:tcW w:w="960" w:type="dxa"/>
            <w:tcBorders>
              <w:top w:val="nil"/>
              <w:left w:val="nil"/>
              <w:bottom w:val="nil"/>
              <w:right w:val="nil"/>
            </w:tcBorders>
            <w:shd w:val="clear" w:color="000000" w:fill="FFFF00"/>
            <w:noWrap/>
            <w:vAlign w:val="bottom"/>
            <w:hideMark/>
          </w:tcPr>
          <w:p w14:paraId="6BB7CBEA"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991,3</w:t>
            </w:r>
          </w:p>
        </w:tc>
      </w:tr>
      <w:tr w:rsidR="00716BBC" w:rsidRPr="00716BBC" w14:paraId="65C2E3D9" w14:textId="77777777" w:rsidTr="00716BBC">
        <w:trPr>
          <w:divId w:val="1395273182"/>
          <w:trHeight w:val="300"/>
        </w:trPr>
        <w:tc>
          <w:tcPr>
            <w:tcW w:w="3621" w:type="dxa"/>
            <w:tcBorders>
              <w:top w:val="nil"/>
              <w:left w:val="nil"/>
              <w:bottom w:val="nil"/>
              <w:right w:val="nil"/>
            </w:tcBorders>
            <w:shd w:val="clear" w:color="000000" w:fill="FFF2CC"/>
            <w:noWrap/>
            <w:vAlign w:val="bottom"/>
            <w:hideMark/>
          </w:tcPr>
          <w:p w14:paraId="5738B99F" w14:textId="77777777" w:rsidR="00716BBC" w:rsidRPr="00716BBC" w:rsidRDefault="00716BBC" w:rsidP="00716BBC">
            <w:pPr>
              <w:spacing w:after="0" w:line="240" w:lineRule="auto"/>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Letecká doprava</w:t>
            </w:r>
          </w:p>
        </w:tc>
        <w:tc>
          <w:tcPr>
            <w:tcW w:w="1239" w:type="dxa"/>
            <w:tcBorders>
              <w:top w:val="nil"/>
              <w:left w:val="nil"/>
              <w:bottom w:val="nil"/>
              <w:right w:val="single" w:sz="4" w:space="0" w:color="A6A6A6"/>
            </w:tcBorders>
            <w:shd w:val="clear" w:color="000000" w:fill="FFF2CC"/>
            <w:noWrap/>
            <w:vAlign w:val="bottom"/>
            <w:hideMark/>
          </w:tcPr>
          <w:p w14:paraId="3635F15D" w14:textId="77777777" w:rsidR="00716BBC" w:rsidRPr="00716BBC" w:rsidRDefault="00716BBC" w:rsidP="00716BBC">
            <w:pPr>
              <w:spacing w:after="0" w:line="240" w:lineRule="auto"/>
              <w:jc w:val="center"/>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mil. tkm</w:t>
            </w:r>
          </w:p>
        </w:tc>
        <w:tc>
          <w:tcPr>
            <w:tcW w:w="960" w:type="dxa"/>
            <w:tcBorders>
              <w:top w:val="nil"/>
              <w:left w:val="nil"/>
              <w:bottom w:val="nil"/>
              <w:right w:val="nil"/>
            </w:tcBorders>
            <w:shd w:val="clear" w:color="000000" w:fill="FFFF00"/>
            <w:noWrap/>
            <w:vAlign w:val="bottom"/>
            <w:hideMark/>
          </w:tcPr>
          <w:p w14:paraId="4E794624"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21,770</w:t>
            </w:r>
          </w:p>
        </w:tc>
        <w:tc>
          <w:tcPr>
            <w:tcW w:w="960" w:type="dxa"/>
            <w:tcBorders>
              <w:top w:val="nil"/>
              <w:left w:val="nil"/>
              <w:bottom w:val="nil"/>
              <w:right w:val="nil"/>
            </w:tcBorders>
            <w:shd w:val="clear" w:color="000000" w:fill="FFFF00"/>
            <w:noWrap/>
            <w:vAlign w:val="bottom"/>
            <w:hideMark/>
          </w:tcPr>
          <w:p w14:paraId="1D84A640"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24,569</w:t>
            </w:r>
          </w:p>
        </w:tc>
        <w:tc>
          <w:tcPr>
            <w:tcW w:w="960" w:type="dxa"/>
            <w:tcBorders>
              <w:top w:val="nil"/>
              <w:left w:val="nil"/>
              <w:bottom w:val="nil"/>
              <w:right w:val="nil"/>
            </w:tcBorders>
            <w:shd w:val="clear" w:color="000000" w:fill="FFFF00"/>
            <w:noWrap/>
            <w:vAlign w:val="bottom"/>
            <w:hideMark/>
          </w:tcPr>
          <w:p w14:paraId="04EAB08F"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29,392</w:t>
            </w:r>
          </w:p>
        </w:tc>
        <w:tc>
          <w:tcPr>
            <w:tcW w:w="960" w:type="dxa"/>
            <w:tcBorders>
              <w:top w:val="nil"/>
              <w:left w:val="nil"/>
              <w:bottom w:val="nil"/>
              <w:right w:val="nil"/>
            </w:tcBorders>
            <w:shd w:val="clear" w:color="000000" w:fill="FFFF00"/>
            <w:noWrap/>
            <w:vAlign w:val="bottom"/>
            <w:hideMark/>
          </w:tcPr>
          <w:p w14:paraId="3A84001E"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32,575</w:t>
            </w:r>
          </w:p>
        </w:tc>
        <w:tc>
          <w:tcPr>
            <w:tcW w:w="960" w:type="dxa"/>
            <w:tcBorders>
              <w:top w:val="nil"/>
              <w:left w:val="nil"/>
              <w:bottom w:val="nil"/>
              <w:right w:val="nil"/>
            </w:tcBorders>
            <w:shd w:val="clear" w:color="000000" w:fill="FFFF00"/>
            <w:noWrap/>
            <w:vAlign w:val="bottom"/>
            <w:hideMark/>
          </w:tcPr>
          <w:p w14:paraId="75055224"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33,115</w:t>
            </w:r>
          </w:p>
        </w:tc>
        <w:tc>
          <w:tcPr>
            <w:tcW w:w="960" w:type="dxa"/>
            <w:tcBorders>
              <w:top w:val="nil"/>
              <w:left w:val="nil"/>
              <w:bottom w:val="nil"/>
              <w:right w:val="nil"/>
            </w:tcBorders>
            <w:shd w:val="clear" w:color="000000" w:fill="FFFF00"/>
            <w:noWrap/>
            <w:vAlign w:val="bottom"/>
            <w:hideMark/>
          </w:tcPr>
          <w:p w14:paraId="682D27B6"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34,238</w:t>
            </w:r>
          </w:p>
        </w:tc>
        <w:tc>
          <w:tcPr>
            <w:tcW w:w="960" w:type="dxa"/>
            <w:tcBorders>
              <w:top w:val="nil"/>
              <w:left w:val="nil"/>
              <w:bottom w:val="nil"/>
              <w:right w:val="nil"/>
            </w:tcBorders>
            <w:shd w:val="clear" w:color="000000" w:fill="FFFF00"/>
            <w:noWrap/>
            <w:vAlign w:val="bottom"/>
            <w:hideMark/>
          </w:tcPr>
          <w:p w14:paraId="27595C0B"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34,542</w:t>
            </w:r>
          </w:p>
        </w:tc>
        <w:tc>
          <w:tcPr>
            <w:tcW w:w="960" w:type="dxa"/>
            <w:tcBorders>
              <w:top w:val="nil"/>
              <w:left w:val="nil"/>
              <w:bottom w:val="nil"/>
              <w:right w:val="nil"/>
            </w:tcBorders>
            <w:shd w:val="clear" w:color="000000" w:fill="FFFF00"/>
            <w:noWrap/>
            <w:vAlign w:val="bottom"/>
            <w:hideMark/>
          </w:tcPr>
          <w:p w14:paraId="2A2CCD31"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35,631</w:t>
            </w:r>
          </w:p>
        </w:tc>
        <w:tc>
          <w:tcPr>
            <w:tcW w:w="1080" w:type="dxa"/>
            <w:tcBorders>
              <w:top w:val="nil"/>
              <w:left w:val="nil"/>
              <w:bottom w:val="nil"/>
              <w:right w:val="nil"/>
            </w:tcBorders>
            <w:shd w:val="clear" w:color="000000" w:fill="FFFF00"/>
            <w:noWrap/>
            <w:vAlign w:val="bottom"/>
            <w:hideMark/>
          </w:tcPr>
          <w:p w14:paraId="13C89750"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36,925</w:t>
            </w:r>
          </w:p>
        </w:tc>
        <w:tc>
          <w:tcPr>
            <w:tcW w:w="960" w:type="dxa"/>
            <w:tcBorders>
              <w:top w:val="nil"/>
              <w:left w:val="nil"/>
              <w:bottom w:val="nil"/>
              <w:right w:val="nil"/>
            </w:tcBorders>
            <w:shd w:val="clear" w:color="000000" w:fill="FFFF00"/>
            <w:noWrap/>
            <w:vAlign w:val="bottom"/>
            <w:hideMark/>
          </w:tcPr>
          <w:p w14:paraId="1161889F"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40,282</w:t>
            </w:r>
          </w:p>
        </w:tc>
      </w:tr>
      <w:tr w:rsidR="00716BBC" w:rsidRPr="00716BBC" w14:paraId="530218A9" w14:textId="77777777" w:rsidTr="00716BBC">
        <w:trPr>
          <w:divId w:val="1395273182"/>
          <w:trHeight w:val="315"/>
        </w:trPr>
        <w:tc>
          <w:tcPr>
            <w:tcW w:w="3621" w:type="dxa"/>
            <w:tcBorders>
              <w:top w:val="nil"/>
              <w:left w:val="nil"/>
              <w:bottom w:val="nil"/>
              <w:right w:val="nil"/>
            </w:tcBorders>
            <w:shd w:val="clear" w:color="000000" w:fill="FFF2CC"/>
            <w:noWrap/>
            <w:vAlign w:val="bottom"/>
            <w:hideMark/>
          </w:tcPr>
          <w:p w14:paraId="00ABDC7E" w14:textId="77777777" w:rsidR="00716BBC" w:rsidRPr="00716BBC" w:rsidRDefault="00716BBC" w:rsidP="00716BBC">
            <w:pPr>
              <w:spacing w:after="0" w:line="240" w:lineRule="auto"/>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Ropovody</w:t>
            </w:r>
          </w:p>
        </w:tc>
        <w:tc>
          <w:tcPr>
            <w:tcW w:w="1239" w:type="dxa"/>
            <w:tcBorders>
              <w:top w:val="nil"/>
              <w:left w:val="nil"/>
              <w:bottom w:val="double" w:sz="6" w:space="0" w:color="A6A6A6"/>
              <w:right w:val="single" w:sz="4" w:space="0" w:color="A6A6A6"/>
            </w:tcBorders>
            <w:shd w:val="clear" w:color="000000" w:fill="FFF2CC"/>
            <w:noWrap/>
            <w:vAlign w:val="bottom"/>
            <w:hideMark/>
          </w:tcPr>
          <w:p w14:paraId="5C368D63" w14:textId="77777777" w:rsidR="00716BBC" w:rsidRPr="00716BBC" w:rsidRDefault="00716BBC" w:rsidP="00716BBC">
            <w:pPr>
              <w:spacing w:after="0" w:line="240" w:lineRule="auto"/>
              <w:jc w:val="center"/>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mil. tkm</w:t>
            </w:r>
          </w:p>
        </w:tc>
        <w:tc>
          <w:tcPr>
            <w:tcW w:w="960" w:type="dxa"/>
            <w:tcBorders>
              <w:top w:val="nil"/>
              <w:left w:val="nil"/>
              <w:bottom w:val="double" w:sz="6" w:space="0" w:color="A6A6A6"/>
              <w:right w:val="nil"/>
            </w:tcBorders>
            <w:shd w:val="clear" w:color="000000" w:fill="FFFF00"/>
            <w:noWrap/>
            <w:vAlign w:val="bottom"/>
            <w:hideMark/>
          </w:tcPr>
          <w:p w14:paraId="33DAF0F9" w14:textId="77777777" w:rsidR="00716BBC" w:rsidRPr="00716BBC" w:rsidRDefault="00716BBC" w:rsidP="00716BBC">
            <w:pPr>
              <w:spacing w:after="0" w:line="240" w:lineRule="auto"/>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 </w:t>
            </w:r>
          </w:p>
        </w:tc>
        <w:tc>
          <w:tcPr>
            <w:tcW w:w="960" w:type="dxa"/>
            <w:tcBorders>
              <w:top w:val="nil"/>
              <w:left w:val="nil"/>
              <w:bottom w:val="double" w:sz="6" w:space="0" w:color="A6A6A6"/>
              <w:right w:val="nil"/>
            </w:tcBorders>
            <w:shd w:val="clear" w:color="000000" w:fill="FFFF00"/>
            <w:noWrap/>
            <w:vAlign w:val="bottom"/>
            <w:hideMark/>
          </w:tcPr>
          <w:p w14:paraId="715B55DF" w14:textId="77777777" w:rsidR="00716BBC" w:rsidRPr="00716BBC" w:rsidRDefault="00716BBC" w:rsidP="00716BBC">
            <w:pPr>
              <w:spacing w:after="0" w:line="240" w:lineRule="auto"/>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 </w:t>
            </w:r>
          </w:p>
        </w:tc>
        <w:tc>
          <w:tcPr>
            <w:tcW w:w="960" w:type="dxa"/>
            <w:tcBorders>
              <w:top w:val="nil"/>
              <w:left w:val="nil"/>
              <w:bottom w:val="double" w:sz="6" w:space="0" w:color="A6A6A6"/>
              <w:right w:val="nil"/>
            </w:tcBorders>
            <w:shd w:val="clear" w:color="000000" w:fill="FFFF00"/>
            <w:noWrap/>
            <w:vAlign w:val="bottom"/>
            <w:hideMark/>
          </w:tcPr>
          <w:p w14:paraId="57FA4EE9" w14:textId="77777777" w:rsidR="00716BBC" w:rsidRPr="00716BBC" w:rsidRDefault="00716BBC" w:rsidP="00716BBC">
            <w:pPr>
              <w:spacing w:after="0" w:line="240" w:lineRule="auto"/>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 </w:t>
            </w:r>
          </w:p>
        </w:tc>
        <w:tc>
          <w:tcPr>
            <w:tcW w:w="960" w:type="dxa"/>
            <w:tcBorders>
              <w:top w:val="nil"/>
              <w:left w:val="nil"/>
              <w:bottom w:val="double" w:sz="6" w:space="0" w:color="A6A6A6"/>
              <w:right w:val="nil"/>
            </w:tcBorders>
            <w:shd w:val="clear" w:color="000000" w:fill="FFFF00"/>
            <w:noWrap/>
            <w:vAlign w:val="bottom"/>
            <w:hideMark/>
          </w:tcPr>
          <w:p w14:paraId="38B22713" w14:textId="77777777" w:rsidR="00716BBC" w:rsidRPr="00716BBC" w:rsidRDefault="00716BBC" w:rsidP="00716BBC">
            <w:pPr>
              <w:spacing w:after="0" w:line="240" w:lineRule="auto"/>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 </w:t>
            </w:r>
          </w:p>
        </w:tc>
        <w:tc>
          <w:tcPr>
            <w:tcW w:w="960" w:type="dxa"/>
            <w:tcBorders>
              <w:top w:val="nil"/>
              <w:left w:val="nil"/>
              <w:bottom w:val="double" w:sz="6" w:space="0" w:color="A6A6A6"/>
              <w:right w:val="nil"/>
            </w:tcBorders>
            <w:shd w:val="clear" w:color="000000" w:fill="FFFF00"/>
            <w:noWrap/>
            <w:vAlign w:val="bottom"/>
            <w:hideMark/>
          </w:tcPr>
          <w:p w14:paraId="2591C2FE" w14:textId="77777777" w:rsidR="00716BBC" w:rsidRPr="00716BBC" w:rsidRDefault="00716BBC" w:rsidP="00716BBC">
            <w:pPr>
              <w:spacing w:after="0" w:line="240" w:lineRule="auto"/>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 </w:t>
            </w:r>
          </w:p>
        </w:tc>
        <w:tc>
          <w:tcPr>
            <w:tcW w:w="960" w:type="dxa"/>
            <w:tcBorders>
              <w:top w:val="nil"/>
              <w:left w:val="nil"/>
              <w:bottom w:val="double" w:sz="6" w:space="0" w:color="A6A6A6"/>
              <w:right w:val="nil"/>
            </w:tcBorders>
            <w:shd w:val="clear" w:color="000000" w:fill="FFFF00"/>
            <w:noWrap/>
            <w:vAlign w:val="bottom"/>
            <w:hideMark/>
          </w:tcPr>
          <w:p w14:paraId="63F261DD" w14:textId="77777777" w:rsidR="00716BBC" w:rsidRPr="00716BBC" w:rsidRDefault="00716BBC" w:rsidP="00716BBC">
            <w:pPr>
              <w:spacing w:after="0" w:line="240" w:lineRule="auto"/>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 </w:t>
            </w:r>
          </w:p>
        </w:tc>
        <w:tc>
          <w:tcPr>
            <w:tcW w:w="960" w:type="dxa"/>
            <w:tcBorders>
              <w:top w:val="nil"/>
              <w:left w:val="nil"/>
              <w:bottom w:val="double" w:sz="6" w:space="0" w:color="A6A6A6"/>
              <w:right w:val="nil"/>
            </w:tcBorders>
            <w:shd w:val="clear" w:color="000000" w:fill="FFFF00"/>
            <w:noWrap/>
            <w:vAlign w:val="bottom"/>
            <w:hideMark/>
          </w:tcPr>
          <w:p w14:paraId="64A14216" w14:textId="77777777" w:rsidR="00716BBC" w:rsidRPr="00716BBC" w:rsidRDefault="00716BBC" w:rsidP="00716BBC">
            <w:pPr>
              <w:spacing w:after="0" w:line="240" w:lineRule="auto"/>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 </w:t>
            </w:r>
          </w:p>
        </w:tc>
        <w:tc>
          <w:tcPr>
            <w:tcW w:w="960" w:type="dxa"/>
            <w:tcBorders>
              <w:top w:val="nil"/>
              <w:left w:val="nil"/>
              <w:bottom w:val="double" w:sz="6" w:space="0" w:color="A6A6A6"/>
              <w:right w:val="nil"/>
            </w:tcBorders>
            <w:shd w:val="clear" w:color="000000" w:fill="FFFF00"/>
            <w:noWrap/>
            <w:vAlign w:val="bottom"/>
            <w:hideMark/>
          </w:tcPr>
          <w:p w14:paraId="197127ED" w14:textId="77777777" w:rsidR="00716BBC" w:rsidRPr="00716BBC" w:rsidRDefault="00716BBC" w:rsidP="00716BBC">
            <w:pPr>
              <w:spacing w:after="0" w:line="240" w:lineRule="auto"/>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 </w:t>
            </w:r>
          </w:p>
        </w:tc>
        <w:tc>
          <w:tcPr>
            <w:tcW w:w="1080" w:type="dxa"/>
            <w:tcBorders>
              <w:top w:val="nil"/>
              <w:left w:val="nil"/>
              <w:bottom w:val="double" w:sz="6" w:space="0" w:color="A6A6A6"/>
              <w:right w:val="nil"/>
            </w:tcBorders>
            <w:shd w:val="clear" w:color="000000" w:fill="FFFF00"/>
            <w:noWrap/>
            <w:vAlign w:val="bottom"/>
            <w:hideMark/>
          </w:tcPr>
          <w:p w14:paraId="25157216" w14:textId="77777777" w:rsidR="00716BBC" w:rsidRPr="00716BBC" w:rsidRDefault="00716BBC" w:rsidP="00716BBC">
            <w:pPr>
              <w:spacing w:after="0" w:line="240" w:lineRule="auto"/>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 </w:t>
            </w:r>
          </w:p>
        </w:tc>
        <w:tc>
          <w:tcPr>
            <w:tcW w:w="960" w:type="dxa"/>
            <w:tcBorders>
              <w:top w:val="nil"/>
              <w:left w:val="nil"/>
              <w:bottom w:val="double" w:sz="6" w:space="0" w:color="A6A6A6"/>
              <w:right w:val="nil"/>
            </w:tcBorders>
            <w:shd w:val="clear" w:color="000000" w:fill="FFFF00"/>
            <w:noWrap/>
            <w:vAlign w:val="bottom"/>
            <w:hideMark/>
          </w:tcPr>
          <w:p w14:paraId="42C6784E" w14:textId="77777777" w:rsidR="00716BBC" w:rsidRPr="00716BBC" w:rsidRDefault="00716BBC" w:rsidP="00716BBC">
            <w:pPr>
              <w:spacing w:after="0" w:line="240" w:lineRule="auto"/>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 </w:t>
            </w:r>
          </w:p>
        </w:tc>
      </w:tr>
      <w:tr w:rsidR="00716BBC" w:rsidRPr="00716BBC" w14:paraId="0B88FBA8" w14:textId="77777777" w:rsidTr="00716BBC">
        <w:trPr>
          <w:divId w:val="1395273182"/>
          <w:trHeight w:val="315"/>
        </w:trPr>
        <w:tc>
          <w:tcPr>
            <w:tcW w:w="3621" w:type="dxa"/>
            <w:tcBorders>
              <w:top w:val="double" w:sz="6" w:space="0" w:color="A6A6A6"/>
              <w:left w:val="nil"/>
              <w:bottom w:val="single" w:sz="4" w:space="0" w:color="auto"/>
              <w:right w:val="nil"/>
            </w:tcBorders>
            <w:shd w:val="clear" w:color="000000" w:fill="FFF2CC"/>
            <w:noWrap/>
            <w:vAlign w:val="bottom"/>
            <w:hideMark/>
          </w:tcPr>
          <w:p w14:paraId="1278DA72" w14:textId="77777777" w:rsidR="00716BBC" w:rsidRPr="00716BBC" w:rsidRDefault="00716BBC" w:rsidP="00716BBC">
            <w:pPr>
              <w:spacing w:after="0" w:line="240" w:lineRule="auto"/>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Celkem</w:t>
            </w:r>
          </w:p>
        </w:tc>
        <w:tc>
          <w:tcPr>
            <w:tcW w:w="1239" w:type="dxa"/>
            <w:tcBorders>
              <w:top w:val="nil"/>
              <w:left w:val="nil"/>
              <w:bottom w:val="single" w:sz="4" w:space="0" w:color="auto"/>
              <w:right w:val="single" w:sz="4" w:space="0" w:color="A6A6A6"/>
            </w:tcBorders>
            <w:shd w:val="clear" w:color="000000" w:fill="FFF2CC"/>
            <w:noWrap/>
            <w:vAlign w:val="bottom"/>
            <w:hideMark/>
          </w:tcPr>
          <w:p w14:paraId="41611318" w14:textId="77777777" w:rsidR="00716BBC" w:rsidRPr="00716BBC" w:rsidRDefault="00716BBC" w:rsidP="00716BBC">
            <w:pPr>
              <w:spacing w:after="0" w:line="240" w:lineRule="auto"/>
              <w:jc w:val="center"/>
              <w:rPr>
                <w:rFonts w:ascii="Times New Roman" w:eastAsia="Times New Roman" w:hAnsi="Times New Roman" w:cs="Times New Roman"/>
                <w:color w:val="000000"/>
                <w:sz w:val="20"/>
                <w:szCs w:val="20"/>
                <w:lang w:eastAsia="cs-CZ"/>
              </w:rPr>
            </w:pPr>
            <w:r w:rsidRPr="00716BBC">
              <w:rPr>
                <w:rFonts w:ascii="Times New Roman" w:eastAsia="Times New Roman" w:hAnsi="Times New Roman" w:cs="Times New Roman"/>
                <w:color w:val="000000"/>
                <w:sz w:val="20"/>
                <w:szCs w:val="20"/>
                <w:lang w:eastAsia="cs-CZ"/>
              </w:rPr>
              <w:t>mil. tkm</w:t>
            </w:r>
          </w:p>
        </w:tc>
        <w:tc>
          <w:tcPr>
            <w:tcW w:w="960" w:type="dxa"/>
            <w:tcBorders>
              <w:top w:val="nil"/>
              <w:left w:val="nil"/>
              <w:bottom w:val="single" w:sz="4" w:space="0" w:color="auto"/>
              <w:right w:val="nil"/>
            </w:tcBorders>
            <w:shd w:val="clear" w:color="000000" w:fill="FFFF00"/>
            <w:noWrap/>
            <w:vAlign w:val="bottom"/>
            <w:hideMark/>
          </w:tcPr>
          <w:p w14:paraId="442644BA"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52 825,0</w:t>
            </w:r>
          </w:p>
        </w:tc>
        <w:tc>
          <w:tcPr>
            <w:tcW w:w="960" w:type="dxa"/>
            <w:tcBorders>
              <w:top w:val="nil"/>
              <w:left w:val="nil"/>
              <w:bottom w:val="single" w:sz="4" w:space="0" w:color="auto"/>
              <w:right w:val="nil"/>
            </w:tcBorders>
            <w:shd w:val="clear" w:color="000000" w:fill="FFFF00"/>
            <w:noWrap/>
            <w:vAlign w:val="bottom"/>
            <w:hideMark/>
          </w:tcPr>
          <w:p w14:paraId="0B277894"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51 565,2</w:t>
            </w:r>
          </w:p>
        </w:tc>
        <w:tc>
          <w:tcPr>
            <w:tcW w:w="960" w:type="dxa"/>
            <w:tcBorders>
              <w:top w:val="nil"/>
              <w:left w:val="nil"/>
              <w:bottom w:val="single" w:sz="4" w:space="0" w:color="auto"/>
              <w:right w:val="nil"/>
            </w:tcBorders>
            <w:shd w:val="clear" w:color="000000" w:fill="FFFF00"/>
            <w:noWrap/>
            <w:vAlign w:val="bottom"/>
            <w:hideMark/>
          </w:tcPr>
          <w:p w14:paraId="0449738D"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51 210,6</w:t>
            </w:r>
          </w:p>
        </w:tc>
        <w:tc>
          <w:tcPr>
            <w:tcW w:w="960" w:type="dxa"/>
            <w:tcBorders>
              <w:top w:val="nil"/>
              <w:left w:val="nil"/>
              <w:bottom w:val="single" w:sz="4" w:space="0" w:color="auto"/>
              <w:right w:val="nil"/>
            </w:tcBorders>
            <w:shd w:val="clear" w:color="000000" w:fill="FFFF00"/>
            <w:noWrap/>
            <w:vAlign w:val="bottom"/>
            <w:hideMark/>
          </w:tcPr>
          <w:p w14:paraId="10E29B07"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50 879,1</w:t>
            </w:r>
          </w:p>
        </w:tc>
        <w:tc>
          <w:tcPr>
            <w:tcW w:w="960" w:type="dxa"/>
            <w:tcBorders>
              <w:top w:val="nil"/>
              <w:left w:val="nil"/>
              <w:bottom w:val="single" w:sz="4" w:space="0" w:color="auto"/>
              <w:right w:val="nil"/>
            </w:tcBorders>
            <w:shd w:val="clear" w:color="000000" w:fill="FFFF00"/>
            <w:noWrap/>
            <w:vAlign w:val="bottom"/>
            <w:hideMark/>
          </w:tcPr>
          <w:p w14:paraId="606214DD"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50 827,8</w:t>
            </w:r>
          </w:p>
        </w:tc>
        <w:tc>
          <w:tcPr>
            <w:tcW w:w="960" w:type="dxa"/>
            <w:tcBorders>
              <w:top w:val="nil"/>
              <w:left w:val="nil"/>
              <w:bottom w:val="single" w:sz="4" w:space="0" w:color="auto"/>
              <w:right w:val="nil"/>
            </w:tcBorders>
            <w:shd w:val="clear" w:color="000000" w:fill="FFFF00"/>
            <w:noWrap/>
            <w:vAlign w:val="bottom"/>
            <w:hideMark/>
          </w:tcPr>
          <w:p w14:paraId="2DC73A67"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50 759,0</w:t>
            </w:r>
          </w:p>
        </w:tc>
        <w:tc>
          <w:tcPr>
            <w:tcW w:w="960" w:type="dxa"/>
            <w:tcBorders>
              <w:top w:val="nil"/>
              <w:left w:val="nil"/>
              <w:bottom w:val="single" w:sz="4" w:space="0" w:color="auto"/>
              <w:right w:val="nil"/>
            </w:tcBorders>
            <w:shd w:val="clear" w:color="000000" w:fill="FFFF00"/>
            <w:noWrap/>
            <w:vAlign w:val="bottom"/>
            <w:hideMark/>
          </w:tcPr>
          <w:p w14:paraId="4F184C45"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51 536,4</w:t>
            </w:r>
          </w:p>
        </w:tc>
        <w:tc>
          <w:tcPr>
            <w:tcW w:w="960" w:type="dxa"/>
            <w:tcBorders>
              <w:top w:val="nil"/>
              <w:left w:val="nil"/>
              <w:bottom w:val="single" w:sz="4" w:space="0" w:color="auto"/>
              <w:right w:val="nil"/>
            </w:tcBorders>
            <w:shd w:val="clear" w:color="000000" w:fill="FFFF00"/>
            <w:noWrap/>
            <w:vAlign w:val="bottom"/>
            <w:hideMark/>
          </w:tcPr>
          <w:p w14:paraId="7232DE83"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53 972,4</w:t>
            </w:r>
          </w:p>
        </w:tc>
        <w:tc>
          <w:tcPr>
            <w:tcW w:w="1080" w:type="dxa"/>
            <w:tcBorders>
              <w:top w:val="nil"/>
              <w:left w:val="nil"/>
              <w:bottom w:val="single" w:sz="4" w:space="0" w:color="auto"/>
              <w:right w:val="nil"/>
            </w:tcBorders>
            <w:shd w:val="clear" w:color="000000" w:fill="FFFF00"/>
            <w:noWrap/>
            <w:vAlign w:val="bottom"/>
            <w:hideMark/>
          </w:tcPr>
          <w:p w14:paraId="248F3390"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55 021,3</w:t>
            </w:r>
          </w:p>
        </w:tc>
        <w:tc>
          <w:tcPr>
            <w:tcW w:w="960" w:type="dxa"/>
            <w:tcBorders>
              <w:top w:val="nil"/>
              <w:left w:val="nil"/>
              <w:bottom w:val="single" w:sz="4" w:space="0" w:color="auto"/>
              <w:right w:val="nil"/>
            </w:tcBorders>
            <w:shd w:val="clear" w:color="000000" w:fill="FFFF00"/>
            <w:noWrap/>
            <w:vAlign w:val="bottom"/>
            <w:hideMark/>
          </w:tcPr>
          <w:p w14:paraId="24B9EB6A" w14:textId="77777777" w:rsidR="00716BBC" w:rsidRPr="00716BBC" w:rsidRDefault="00716BBC" w:rsidP="00716BBC">
            <w:pPr>
              <w:spacing w:after="0" w:line="240" w:lineRule="auto"/>
              <w:jc w:val="right"/>
              <w:rPr>
                <w:rFonts w:ascii="Times New Roman" w:eastAsia="Times New Roman" w:hAnsi="Times New Roman" w:cs="Times New Roman"/>
                <w:sz w:val="20"/>
                <w:szCs w:val="20"/>
                <w:lang w:eastAsia="cs-CZ"/>
              </w:rPr>
            </w:pPr>
            <w:r w:rsidRPr="00716BBC">
              <w:rPr>
                <w:rFonts w:ascii="Times New Roman" w:eastAsia="Times New Roman" w:hAnsi="Times New Roman" w:cs="Times New Roman"/>
                <w:sz w:val="20"/>
                <w:szCs w:val="20"/>
                <w:lang w:eastAsia="cs-CZ"/>
              </w:rPr>
              <w:t>55 845,7</w:t>
            </w:r>
          </w:p>
        </w:tc>
      </w:tr>
    </w:tbl>
    <w:p w14:paraId="447A8D9E" w14:textId="75CFB62B" w:rsidR="00716BBC" w:rsidRPr="00716BBC" w:rsidRDefault="009877F3" w:rsidP="00A828F0">
      <w:pPr>
        <w:spacing w:before="120"/>
        <w:jc w:val="both"/>
        <w:rPr>
          <w:rFonts w:ascii="Times New Roman" w:hAnsi="Times New Roman" w:cs="Times New Roman"/>
        </w:rPr>
      </w:pPr>
      <w:r w:rsidRPr="00C11251">
        <w:rPr>
          <w:rFonts w:ascii="Times New Roman" w:hAnsi="Times New Roman" w:cs="Times New Roman"/>
          <w:sz w:val="24"/>
          <w:szCs w:val="24"/>
        </w:rPr>
        <w:fldChar w:fldCharType="end"/>
      </w:r>
      <w:r w:rsidR="004A4CD4" w:rsidRPr="00C11251">
        <w:rPr>
          <w:rFonts w:ascii="Times New Roman" w:eastAsia="Times New Roman" w:hAnsi="Times New Roman" w:cs="Times New Roman"/>
          <w:b/>
          <w:bCs/>
          <w:color w:val="000000"/>
          <w:lang w:eastAsia="cs-CZ"/>
        </w:rPr>
        <w:t xml:space="preserve"> Emise oxidu uhličitého (CO</w:t>
      </w:r>
      <w:r w:rsidR="004A4CD4" w:rsidRPr="00EC7ECF">
        <w:rPr>
          <w:rFonts w:ascii="Times New Roman" w:eastAsia="Times New Roman" w:hAnsi="Times New Roman" w:cs="Times New Roman"/>
          <w:b/>
          <w:bCs/>
          <w:color w:val="000000"/>
          <w:vertAlign w:val="subscript"/>
          <w:lang w:eastAsia="cs-CZ"/>
        </w:rPr>
        <w:t>2</w:t>
      </w:r>
      <w:r w:rsidR="004A4CD4" w:rsidRPr="00C11251">
        <w:rPr>
          <w:rFonts w:ascii="Times New Roman" w:eastAsia="Times New Roman" w:hAnsi="Times New Roman" w:cs="Times New Roman"/>
          <w:b/>
          <w:bCs/>
          <w:color w:val="000000"/>
          <w:lang w:eastAsia="cs-CZ"/>
        </w:rPr>
        <w:t xml:space="preserve">) </w:t>
      </w:r>
      <w:r w:rsidRPr="00C11251">
        <w:rPr>
          <w:rFonts w:ascii="Times New Roman" w:hAnsi="Times New Roman" w:cs="Times New Roman"/>
          <w:sz w:val="24"/>
          <w:szCs w:val="24"/>
        </w:rPr>
        <w:fldChar w:fldCharType="begin"/>
      </w:r>
      <w:r w:rsidRPr="00C11251">
        <w:rPr>
          <w:rFonts w:ascii="Times New Roman" w:hAnsi="Times New Roman" w:cs="Times New Roman"/>
          <w:sz w:val="24"/>
          <w:szCs w:val="24"/>
        </w:rPr>
        <w:instrText xml:space="preserve"> LINK </w:instrText>
      </w:r>
      <w:r w:rsidR="00716BBC">
        <w:rPr>
          <w:rFonts w:ascii="Times New Roman" w:hAnsi="Times New Roman" w:cs="Times New Roman"/>
          <w:sz w:val="24"/>
          <w:szCs w:val="24"/>
        </w:rPr>
        <w:instrText xml:space="preserve">Excel.Sheet.12 "\\\\nt\\O520\\Projekty 520\\Dopravní politika\\Prognózy\\Prognózy MD pro model - 23.ledna 2020-s DP opatřeními-2.xlsx" List1!R71C2:R72C13 </w:instrText>
      </w:r>
      <w:r w:rsidRPr="00C11251">
        <w:rPr>
          <w:rFonts w:ascii="Times New Roman" w:hAnsi="Times New Roman" w:cs="Times New Roman"/>
          <w:sz w:val="24"/>
          <w:szCs w:val="24"/>
        </w:rPr>
        <w:instrText xml:space="preserve">\a \f 4 \h </w:instrText>
      </w:r>
      <w:r w:rsidR="00C11251">
        <w:rPr>
          <w:rFonts w:ascii="Times New Roman" w:hAnsi="Times New Roman" w:cs="Times New Roman"/>
          <w:sz w:val="24"/>
          <w:szCs w:val="24"/>
        </w:rPr>
        <w:instrText xml:space="preserve"> \* MERGEFORMAT </w:instrText>
      </w:r>
      <w:r w:rsidRPr="00C11251">
        <w:rPr>
          <w:rFonts w:ascii="Times New Roman" w:hAnsi="Times New Roman" w:cs="Times New Roman"/>
          <w:sz w:val="24"/>
          <w:szCs w:val="24"/>
        </w:rPr>
        <w:fldChar w:fldCharType="separate"/>
      </w:r>
    </w:p>
    <w:tbl>
      <w:tblPr>
        <w:tblW w:w="14580" w:type="dxa"/>
        <w:tblCellMar>
          <w:left w:w="70" w:type="dxa"/>
          <w:right w:w="70" w:type="dxa"/>
        </w:tblCellMar>
        <w:tblLook w:val="04A0" w:firstRow="1" w:lastRow="0" w:firstColumn="1" w:lastColumn="0" w:noHBand="0" w:noVBand="1"/>
      </w:tblPr>
      <w:tblGrid>
        <w:gridCol w:w="2540"/>
        <w:gridCol w:w="2320"/>
        <w:gridCol w:w="960"/>
        <w:gridCol w:w="960"/>
        <w:gridCol w:w="960"/>
        <w:gridCol w:w="960"/>
        <w:gridCol w:w="960"/>
        <w:gridCol w:w="960"/>
        <w:gridCol w:w="960"/>
        <w:gridCol w:w="960"/>
        <w:gridCol w:w="1080"/>
        <w:gridCol w:w="960"/>
      </w:tblGrid>
      <w:tr w:rsidR="00716BBC" w:rsidRPr="00716BBC" w14:paraId="7EFE3660" w14:textId="77777777" w:rsidTr="00716BBC">
        <w:trPr>
          <w:divId w:val="2025013531"/>
          <w:trHeight w:val="315"/>
        </w:trPr>
        <w:tc>
          <w:tcPr>
            <w:tcW w:w="2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237DA8" w14:textId="1ED3F569" w:rsidR="00716BBC" w:rsidRPr="00716BBC" w:rsidRDefault="00716BBC" w:rsidP="00716BBC">
            <w:pPr>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 </w:t>
            </w:r>
          </w:p>
        </w:tc>
        <w:tc>
          <w:tcPr>
            <w:tcW w:w="2320" w:type="dxa"/>
            <w:tcBorders>
              <w:top w:val="single" w:sz="8" w:space="0" w:color="auto"/>
              <w:left w:val="nil"/>
              <w:bottom w:val="single" w:sz="8" w:space="0" w:color="auto"/>
              <w:right w:val="single" w:sz="8" w:space="0" w:color="auto"/>
            </w:tcBorders>
            <w:shd w:val="clear" w:color="auto" w:fill="auto"/>
            <w:noWrap/>
            <w:vAlign w:val="bottom"/>
            <w:hideMark/>
          </w:tcPr>
          <w:p w14:paraId="70988B11" w14:textId="77777777" w:rsidR="00716BBC" w:rsidRPr="00716BBC" w:rsidRDefault="00716BBC" w:rsidP="00716BBC">
            <w:pPr>
              <w:spacing w:after="0" w:line="240" w:lineRule="auto"/>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14:paraId="271C00BD" w14:textId="77777777" w:rsidR="00716BBC" w:rsidRPr="00716BBC" w:rsidRDefault="00716BBC" w:rsidP="00716BBC">
            <w:pPr>
              <w:spacing w:after="0" w:line="240" w:lineRule="auto"/>
              <w:jc w:val="right"/>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2019</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14:paraId="78552C59" w14:textId="77777777" w:rsidR="00716BBC" w:rsidRPr="00716BBC" w:rsidRDefault="00716BBC" w:rsidP="00716BBC">
            <w:pPr>
              <w:spacing w:after="0" w:line="240" w:lineRule="auto"/>
              <w:jc w:val="right"/>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2020</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14:paraId="76933C6D" w14:textId="77777777" w:rsidR="00716BBC" w:rsidRPr="00716BBC" w:rsidRDefault="00716BBC" w:rsidP="00716BBC">
            <w:pPr>
              <w:spacing w:after="0" w:line="240" w:lineRule="auto"/>
              <w:jc w:val="right"/>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2021</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14:paraId="09822999" w14:textId="77777777" w:rsidR="00716BBC" w:rsidRPr="00716BBC" w:rsidRDefault="00716BBC" w:rsidP="00716BBC">
            <w:pPr>
              <w:spacing w:after="0" w:line="240" w:lineRule="auto"/>
              <w:jc w:val="right"/>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2022</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14:paraId="618279C5" w14:textId="77777777" w:rsidR="00716BBC" w:rsidRPr="00716BBC" w:rsidRDefault="00716BBC" w:rsidP="00716BBC">
            <w:pPr>
              <w:spacing w:after="0" w:line="240" w:lineRule="auto"/>
              <w:jc w:val="right"/>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2023</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14:paraId="65865454" w14:textId="77777777" w:rsidR="00716BBC" w:rsidRPr="00716BBC" w:rsidRDefault="00716BBC" w:rsidP="00716BBC">
            <w:pPr>
              <w:spacing w:after="0" w:line="240" w:lineRule="auto"/>
              <w:jc w:val="right"/>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2024</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14:paraId="6D5E0B94" w14:textId="77777777" w:rsidR="00716BBC" w:rsidRPr="00716BBC" w:rsidRDefault="00716BBC" w:rsidP="00716BBC">
            <w:pPr>
              <w:spacing w:after="0" w:line="240" w:lineRule="auto"/>
              <w:jc w:val="right"/>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2025</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14:paraId="4BEF30A4" w14:textId="77777777" w:rsidR="00716BBC" w:rsidRPr="00716BBC" w:rsidRDefault="00716BBC" w:rsidP="00716BBC">
            <w:pPr>
              <w:spacing w:after="0" w:line="240" w:lineRule="auto"/>
              <w:jc w:val="right"/>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2030</w:t>
            </w:r>
          </w:p>
        </w:tc>
        <w:tc>
          <w:tcPr>
            <w:tcW w:w="1080" w:type="dxa"/>
            <w:tcBorders>
              <w:top w:val="single" w:sz="8" w:space="0" w:color="auto"/>
              <w:left w:val="nil"/>
              <w:bottom w:val="single" w:sz="8" w:space="0" w:color="auto"/>
              <w:right w:val="single" w:sz="8" w:space="0" w:color="auto"/>
            </w:tcBorders>
            <w:shd w:val="clear" w:color="000000" w:fill="FFFF00"/>
            <w:noWrap/>
            <w:vAlign w:val="bottom"/>
            <w:hideMark/>
          </w:tcPr>
          <w:p w14:paraId="3229D16E" w14:textId="77777777" w:rsidR="00716BBC" w:rsidRPr="00716BBC" w:rsidRDefault="00716BBC" w:rsidP="00716BBC">
            <w:pPr>
              <w:spacing w:after="0" w:line="240" w:lineRule="auto"/>
              <w:jc w:val="right"/>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2035</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14:paraId="0954383D" w14:textId="77777777" w:rsidR="00716BBC" w:rsidRPr="00716BBC" w:rsidRDefault="00716BBC" w:rsidP="00716BBC">
            <w:pPr>
              <w:spacing w:after="0" w:line="240" w:lineRule="auto"/>
              <w:jc w:val="right"/>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2050</w:t>
            </w:r>
          </w:p>
        </w:tc>
      </w:tr>
      <w:tr w:rsidR="00716BBC" w:rsidRPr="00716BBC" w14:paraId="5F0D5DCA" w14:textId="77777777" w:rsidTr="00716BBC">
        <w:trPr>
          <w:divId w:val="2025013531"/>
          <w:trHeight w:val="315"/>
        </w:trPr>
        <w:tc>
          <w:tcPr>
            <w:tcW w:w="2540" w:type="dxa"/>
            <w:tcBorders>
              <w:top w:val="nil"/>
              <w:left w:val="single" w:sz="8" w:space="0" w:color="auto"/>
              <w:bottom w:val="single" w:sz="8" w:space="0" w:color="auto"/>
              <w:right w:val="single" w:sz="8" w:space="0" w:color="auto"/>
            </w:tcBorders>
            <w:shd w:val="clear" w:color="auto" w:fill="auto"/>
            <w:noWrap/>
            <w:vAlign w:val="bottom"/>
            <w:hideMark/>
          </w:tcPr>
          <w:p w14:paraId="7979063F" w14:textId="77777777" w:rsidR="00716BBC" w:rsidRPr="00716BBC" w:rsidRDefault="00716BBC" w:rsidP="00716BBC">
            <w:pPr>
              <w:spacing w:after="0" w:line="240" w:lineRule="auto"/>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Doprava celkem</w:t>
            </w:r>
          </w:p>
        </w:tc>
        <w:tc>
          <w:tcPr>
            <w:tcW w:w="2320" w:type="dxa"/>
            <w:tcBorders>
              <w:top w:val="nil"/>
              <w:left w:val="nil"/>
              <w:bottom w:val="single" w:sz="8" w:space="0" w:color="auto"/>
              <w:right w:val="single" w:sz="8" w:space="0" w:color="auto"/>
            </w:tcBorders>
            <w:shd w:val="clear" w:color="auto" w:fill="auto"/>
            <w:noWrap/>
            <w:vAlign w:val="bottom"/>
            <w:hideMark/>
          </w:tcPr>
          <w:p w14:paraId="32F18504" w14:textId="77777777" w:rsidR="00716BBC" w:rsidRPr="00716BBC" w:rsidRDefault="00716BBC" w:rsidP="00716BBC">
            <w:pPr>
              <w:spacing w:after="0" w:line="240" w:lineRule="auto"/>
              <w:rPr>
                <w:rFonts w:ascii="Times New Roman" w:eastAsia="Times New Roman" w:hAnsi="Times New Roman" w:cs="Times New Roman"/>
                <w:color w:val="000000"/>
                <w:lang w:eastAsia="cs-CZ"/>
              </w:rPr>
            </w:pPr>
            <w:r w:rsidRPr="00716BBC">
              <w:rPr>
                <w:rFonts w:ascii="Times New Roman" w:eastAsia="Times New Roman" w:hAnsi="Times New Roman" w:cs="Times New Roman"/>
                <w:color w:val="000000"/>
                <w:lang w:eastAsia="cs-CZ"/>
              </w:rPr>
              <w:t>tis. tun</w:t>
            </w:r>
          </w:p>
        </w:tc>
        <w:tc>
          <w:tcPr>
            <w:tcW w:w="960" w:type="dxa"/>
            <w:tcBorders>
              <w:top w:val="nil"/>
              <w:left w:val="nil"/>
              <w:bottom w:val="single" w:sz="8" w:space="0" w:color="auto"/>
              <w:right w:val="single" w:sz="8" w:space="0" w:color="auto"/>
            </w:tcBorders>
            <w:shd w:val="clear" w:color="000000" w:fill="FFFF00"/>
            <w:noWrap/>
            <w:vAlign w:val="bottom"/>
            <w:hideMark/>
          </w:tcPr>
          <w:p w14:paraId="7688B41B" w14:textId="77777777" w:rsidR="00716BBC" w:rsidRPr="00716BBC" w:rsidRDefault="00716BBC" w:rsidP="00716BBC">
            <w:pPr>
              <w:spacing w:after="0" w:line="240" w:lineRule="auto"/>
              <w:jc w:val="right"/>
              <w:rPr>
                <w:rFonts w:ascii="Times New Roman" w:eastAsia="Times New Roman" w:hAnsi="Times New Roman" w:cs="Times New Roman"/>
                <w:color w:val="0070C0"/>
                <w:lang w:eastAsia="cs-CZ"/>
              </w:rPr>
            </w:pPr>
            <w:r w:rsidRPr="00716BBC">
              <w:rPr>
                <w:rFonts w:ascii="Times New Roman" w:eastAsia="Times New Roman" w:hAnsi="Times New Roman" w:cs="Times New Roman"/>
                <w:color w:val="0070C0"/>
                <w:lang w:eastAsia="cs-CZ"/>
              </w:rPr>
              <w:t>20 929</w:t>
            </w:r>
          </w:p>
        </w:tc>
        <w:tc>
          <w:tcPr>
            <w:tcW w:w="960" w:type="dxa"/>
            <w:tcBorders>
              <w:top w:val="nil"/>
              <w:left w:val="nil"/>
              <w:bottom w:val="single" w:sz="8" w:space="0" w:color="auto"/>
              <w:right w:val="single" w:sz="8" w:space="0" w:color="auto"/>
            </w:tcBorders>
            <w:shd w:val="clear" w:color="000000" w:fill="FFFF00"/>
            <w:noWrap/>
            <w:vAlign w:val="bottom"/>
            <w:hideMark/>
          </w:tcPr>
          <w:p w14:paraId="75725ED9" w14:textId="77777777" w:rsidR="00716BBC" w:rsidRPr="00716BBC" w:rsidRDefault="00716BBC" w:rsidP="00716BBC">
            <w:pPr>
              <w:spacing w:after="0" w:line="240" w:lineRule="auto"/>
              <w:jc w:val="right"/>
              <w:rPr>
                <w:rFonts w:ascii="Times New Roman" w:eastAsia="Times New Roman" w:hAnsi="Times New Roman" w:cs="Times New Roman"/>
                <w:color w:val="0070C0"/>
                <w:lang w:eastAsia="cs-CZ"/>
              </w:rPr>
            </w:pPr>
            <w:r w:rsidRPr="00716BBC">
              <w:rPr>
                <w:rFonts w:ascii="Times New Roman" w:eastAsia="Times New Roman" w:hAnsi="Times New Roman" w:cs="Times New Roman"/>
                <w:color w:val="0070C0"/>
                <w:lang w:eastAsia="cs-CZ"/>
              </w:rPr>
              <w:t>20821</w:t>
            </w:r>
          </w:p>
        </w:tc>
        <w:tc>
          <w:tcPr>
            <w:tcW w:w="960" w:type="dxa"/>
            <w:tcBorders>
              <w:top w:val="nil"/>
              <w:left w:val="nil"/>
              <w:bottom w:val="single" w:sz="8" w:space="0" w:color="auto"/>
              <w:right w:val="single" w:sz="8" w:space="0" w:color="auto"/>
            </w:tcBorders>
            <w:shd w:val="clear" w:color="000000" w:fill="FFFF00"/>
            <w:noWrap/>
            <w:vAlign w:val="bottom"/>
            <w:hideMark/>
          </w:tcPr>
          <w:p w14:paraId="3FADB287" w14:textId="77777777" w:rsidR="00716BBC" w:rsidRPr="00716BBC" w:rsidRDefault="00716BBC" w:rsidP="00716BBC">
            <w:pPr>
              <w:spacing w:after="0" w:line="240" w:lineRule="auto"/>
              <w:jc w:val="right"/>
              <w:rPr>
                <w:rFonts w:ascii="Times New Roman" w:eastAsia="Times New Roman" w:hAnsi="Times New Roman" w:cs="Times New Roman"/>
                <w:color w:val="0070C0"/>
                <w:lang w:eastAsia="cs-CZ"/>
              </w:rPr>
            </w:pPr>
            <w:r w:rsidRPr="00716BBC">
              <w:rPr>
                <w:rFonts w:ascii="Times New Roman" w:eastAsia="Times New Roman" w:hAnsi="Times New Roman" w:cs="Times New Roman"/>
                <w:color w:val="0070C0"/>
                <w:lang w:eastAsia="cs-CZ"/>
              </w:rPr>
              <w:t>20130</w:t>
            </w:r>
          </w:p>
        </w:tc>
        <w:tc>
          <w:tcPr>
            <w:tcW w:w="960" w:type="dxa"/>
            <w:tcBorders>
              <w:top w:val="nil"/>
              <w:left w:val="nil"/>
              <w:bottom w:val="single" w:sz="8" w:space="0" w:color="auto"/>
              <w:right w:val="single" w:sz="8" w:space="0" w:color="auto"/>
            </w:tcBorders>
            <w:shd w:val="clear" w:color="000000" w:fill="FFFF00"/>
            <w:noWrap/>
            <w:vAlign w:val="bottom"/>
            <w:hideMark/>
          </w:tcPr>
          <w:p w14:paraId="05A6BD16" w14:textId="77777777" w:rsidR="00716BBC" w:rsidRPr="00716BBC" w:rsidRDefault="00716BBC" w:rsidP="00716BBC">
            <w:pPr>
              <w:spacing w:after="0" w:line="240" w:lineRule="auto"/>
              <w:jc w:val="right"/>
              <w:rPr>
                <w:rFonts w:ascii="Times New Roman" w:eastAsia="Times New Roman" w:hAnsi="Times New Roman" w:cs="Times New Roman"/>
                <w:color w:val="0070C0"/>
                <w:lang w:eastAsia="cs-CZ"/>
              </w:rPr>
            </w:pPr>
            <w:r w:rsidRPr="00716BBC">
              <w:rPr>
                <w:rFonts w:ascii="Times New Roman" w:eastAsia="Times New Roman" w:hAnsi="Times New Roman" w:cs="Times New Roman"/>
                <w:color w:val="0070C0"/>
                <w:lang w:eastAsia="cs-CZ"/>
              </w:rPr>
              <w:t>19830</w:t>
            </w:r>
          </w:p>
        </w:tc>
        <w:tc>
          <w:tcPr>
            <w:tcW w:w="960" w:type="dxa"/>
            <w:tcBorders>
              <w:top w:val="nil"/>
              <w:left w:val="nil"/>
              <w:bottom w:val="single" w:sz="8" w:space="0" w:color="auto"/>
              <w:right w:val="single" w:sz="8" w:space="0" w:color="auto"/>
            </w:tcBorders>
            <w:shd w:val="clear" w:color="000000" w:fill="FFFF00"/>
            <w:noWrap/>
            <w:vAlign w:val="bottom"/>
            <w:hideMark/>
          </w:tcPr>
          <w:p w14:paraId="68B0B8E0" w14:textId="77777777" w:rsidR="00716BBC" w:rsidRPr="00716BBC" w:rsidRDefault="00716BBC" w:rsidP="00716BBC">
            <w:pPr>
              <w:spacing w:after="0" w:line="240" w:lineRule="auto"/>
              <w:jc w:val="right"/>
              <w:rPr>
                <w:rFonts w:ascii="Times New Roman" w:eastAsia="Times New Roman" w:hAnsi="Times New Roman" w:cs="Times New Roman"/>
                <w:color w:val="0070C0"/>
                <w:lang w:eastAsia="cs-CZ"/>
              </w:rPr>
            </w:pPr>
            <w:r w:rsidRPr="00716BBC">
              <w:rPr>
                <w:rFonts w:ascii="Times New Roman" w:eastAsia="Times New Roman" w:hAnsi="Times New Roman" w:cs="Times New Roman"/>
                <w:color w:val="0070C0"/>
                <w:lang w:eastAsia="cs-CZ"/>
              </w:rPr>
              <w:t>19650</w:t>
            </w:r>
          </w:p>
        </w:tc>
        <w:tc>
          <w:tcPr>
            <w:tcW w:w="960" w:type="dxa"/>
            <w:tcBorders>
              <w:top w:val="nil"/>
              <w:left w:val="nil"/>
              <w:bottom w:val="single" w:sz="8" w:space="0" w:color="auto"/>
              <w:right w:val="single" w:sz="8" w:space="0" w:color="auto"/>
            </w:tcBorders>
            <w:shd w:val="clear" w:color="000000" w:fill="FFFF00"/>
            <w:noWrap/>
            <w:vAlign w:val="bottom"/>
            <w:hideMark/>
          </w:tcPr>
          <w:p w14:paraId="5EB158F1" w14:textId="77777777" w:rsidR="00716BBC" w:rsidRPr="00716BBC" w:rsidRDefault="00716BBC" w:rsidP="00716BBC">
            <w:pPr>
              <w:spacing w:after="0" w:line="240" w:lineRule="auto"/>
              <w:jc w:val="right"/>
              <w:rPr>
                <w:rFonts w:ascii="Times New Roman" w:eastAsia="Times New Roman" w:hAnsi="Times New Roman" w:cs="Times New Roman"/>
                <w:color w:val="0070C0"/>
                <w:lang w:eastAsia="cs-CZ"/>
              </w:rPr>
            </w:pPr>
            <w:r w:rsidRPr="00716BBC">
              <w:rPr>
                <w:rFonts w:ascii="Times New Roman" w:eastAsia="Times New Roman" w:hAnsi="Times New Roman" w:cs="Times New Roman"/>
                <w:color w:val="0070C0"/>
                <w:lang w:eastAsia="cs-CZ"/>
              </w:rPr>
              <w:t>19430</w:t>
            </w:r>
          </w:p>
        </w:tc>
        <w:tc>
          <w:tcPr>
            <w:tcW w:w="960" w:type="dxa"/>
            <w:tcBorders>
              <w:top w:val="nil"/>
              <w:left w:val="nil"/>
              <w:bottom w:val="single" w:sz="8" w:space="0" w:color="auto"/>
              <w:right w:val="single" w:sz="8" w:space="0" w:color="auto"/>
            </w:tcBorders>
            <w:shd w:val="clear" w:color="000000" w:fill="FFFF00"/>
            <w:noWrap/>
            <w:vAlign w:val="bottom"/>
            <w:hideMark/>
          </w:tcPr>
          <w:p w14:paraId="54AE0126" w14:textId="77777777" w:rsidR="00716BBC" w:rsidRPr="00716BBC" w:rsidRDefault="00716BBC" w:rsidP="00716BBC">
            <w:pPr>
              <w:spacing w:after="0" w:line="240" w:lineRule="auto"/>
              <w:jc w:val="right"/>
              <w:rPr>
                <w:rFonts w:ascii="Times New Roman" w:eastAsia="Times New Roman" w:hAnsi="Times New Roman" w:cs="Times New Roman"/>
                <w:color w:val="0070C0"/>
                <w:lang w:eastAsia="cs-CZ"/>
              </w:rPr>
            </w:pPr>
            <w:r w:rsidRPr="00716BBC">
              <w:rPr>
                <w:rFonts w:ascii="Times New Roman" w:eastAsia="Times New Roman" w:hAnsi="Times New Roman" w:cs="Times New Roman"/>
                <w:color w:val="0070C0"/>
                <w:lang w:eastAsia="cs-CZ"/>
              </w:rPr>
              <w:t>19082</w:t>
            </w:r>
          </w:p>
        </w:tc>
        <w:tc>
          <w:tcPr>
            <w:tcW w:w="960" w:type="dxa"/>
            <w:tcBorders>
              <w:top w:val="nil"/>
              <w:left w:val="nil"/>
              <w:bottom w:val="single" w:sz="8" w:space="0" w:color="auto"/>
              <w:right w:val="single" w:sz="8" w:space="0" w:color="auto"/>
            </w:tcBorders>
            <w:shd w:val="clear" w:color="000000" w:fill="FFFF00"/>
            <w:noWrap/>
            <w:vAlign w:val="bottom"/>
            <w:hideMark/>
          </w:tcPr>
          <w:p w14:paraId="326EE25A" w14:textId="77777777" w:rsidR="00716BBC" w:rsidRPr="00716BBC" w:rsidRDefault="00716BBC" w:rsidP="00716BBC">
            <w:pPr>
              <w:spacing w:after="0" w:line="240" w:lineRule="auto"/>
              <w:jc w:val="right"/>
              <w:rPr>
                <w:rFonts w:ascii="Times New Roman" w:eastAsia="Times New Roman" w:hAnsi="Times New Roman" w:cs="Times New Roman"/>
                <w:color w:val="0070C0"/>
                <w:lang w:eastAsia="cs-CZ"/>
              </w:rPr>
            </w:pPr>
            <w:r w:rsidRPr="00716BBC">
              <w:rPr>
                <w:rFonts w:ascii="Times New Roman" w:eastAsia="Times New Roman" w:hAnsi="Times New Roman" w:cs="Times New Roman"/>
                <w:color w:val="0070C0"/>
                <w:lang w:eastAsia="cs-CZ"/>
              </w:rPr>
              <w:t>17990</w:t>
            </w:r>
          </w:p>
        </w:tc>
        <w:tc>
          <w:tcPr>
            <w:tcW w:w="1080" w:type="dxa"/>
            <w:tcBorders>
              <w:top w:val="nil"/>
              <w:left w:val="nil"/>
              <w:bottom w:val="single" w:sz="8" w:space="0" w:color="auto"/>
              <w:right w:val="single" w:sz="8" w:space="0" w:color="auto"/>
            </w:tcBorders>
            <w:shd w:val="clear" w:color="000000" w:fill="FFFF00"/>
            <w:noWrap/>
            <w:vAlign w:val="bottom"/>
            <w:hideMark/>
          </w:tcPr>
          <w:p w14:paraId="62EE5E7A" w14:textId="77777777" w:rsidR="00716BBC" w:rsidRPr="00716BBC" w:rsidRDefault="00716BBC" w:rsidP="00716BBC">
            <w:pPr>
              <w:spacing w:after="0" w:line="240" w:lineRule="auto"/>
              <w:jc w:val="right"/>
              <w:rPr>
                <w:rFonts w:ascii="Times New Roman" w:eastAsia="Times New Roman" w:hAnsi="Times New Roman" w:cs="Times New Roman"/>
                <w:color w:val="0070C0"/>
                <w:lang w:eastAsia="cs-CZ"/>
              </w:rPr>
            </w:pPr>
            <w:r w:rsidRPr="00716BBC">
              <w:rPr>
                <w:rFonts w:ascii="Times New Roman" w:eastAsia="Times New Roman" w:hAnsi="Times New Roman" w:cs="Times New Roman"/>
                <w:color w:val="0070C0"/>
                <w:lang w:eastAsia="cs-CZ"/>
              </w:rPr>
              <w:t>16250</w:t>
            </w:r>
          </w:p>
        </w:tc>
        <w:tc>
          <w:tcPr>
            <w:tcW w:w="960" w:type="dxa"/>
            <w:tcBorders>
              <w:top w:val="nil"/>
              <w:left w:val="nil"/>
              <w:bottom w:val="single" w:sz="8" w:space="0" w:color="auto"/>
              <w:right w:val="single" w:sz="8" w:space="0" w:color="auto"/>
            </w:tcBorders>
            <w:shd w:val="clear" w:color="000000" w:fill="FFFF00"/>
            <w:noWrap/>
            <w:vAlign w:val="bottom"/>
            <w:hideMark/>
          </w:tcPr>
          <w:p w14:paraId="6DAB489B" w14:textId="77777777" w:rsidR="00716BBC" w:rsidRPr="00716BBC" w:rsidRDefault="00716BBC" w:rsidP="00716BBC">
            <w:pPr>
              <w:spacing w:after="0" w:line="240" w:lineRule="auto"/>
              <w:jc w:val="right"/>
              <w:rPr>
                <w:rFonts w:ascii="Times New Roman" w:eastAsia="Times New Roman" w:hAnsi="Times New Roman" w:cs="Times New Roman"/>
                <w:color w:val="0070C0"/>
                <w:lang w:eastAsia="cs-CZ"/>
              </w:rPr>
            </w:pPr>
            <w:r w:rsidRPr="00716BBC">
              <w:rPr>
                <w:rFonts w:ascii="Times New Roman" w:eastAsia="Times New Roman" w:hAnsi="Times New Roman" w:cs="Times New Roman"/>
                <w:color w:val="0070C0"/>
                <w:lang w:eastAsia="cs-CZ"/>
              </w:rPr>
              <w:t>14 232</w:t>
            </w:r>
          </w:p>
        </w:tc>
      </w:tr>
    </w:tbl>
    <w:p w14:paraId="437323A4" w14:textId="77777777" w:rsidR="005A3FDD" w:rsidRPr="00C11251" w:rsidRDefault="009877F3" w:rsidP="00A828F0">
      <w:pPr>
        <w:spacing w:before="120"/>
        <w:jc w:val="both"/>
        <w:rPr>
          <w:rFonts w:ascii="Times New Roman" w:hAnsi="Times New Roman" w:cs="Times New Roman"/>
        </w:rPr>
        <w:sectPr w:rsidR="005A3FDD" w:rsidRPr="00C11251" w:rsidSect="005A3FDD">
          <w:pgSz w:w="16838" w:h="11906" w:orient="landscape"/>
          <w:pgMar w:top="1418" w:right="1418" w:bottom="1418" w:left="1418" w:header="709" w:footer="709" w:gutter="0"/>
          <w:cols w:space="708"/>
          <w:docGrid w:linePitch="360"/>
        </w:sectPr>
      </w:pPr>
      <w:r w:rsidRPr="00C11251">
        <w:rPr>
          <w:rFonts w:ascii="Times New Roman" w:hAnsi="Times New Roman" w:cs="Times New Roman"/>
          <w:sz w:val="24"/>
          <w:szCs w:val="24"/>
        </w:rPr>
        <w:fldChar w:fldCharType="end"/>
      </w:r>
    </w:p>
    <w:p w14:paraId="332B22B2" w14:textId="77777777" w:rsidR="00456A1C" w:rsidRPr="00A354E8" w:rsidRDefault="00456A1C" w:rsidP="00456A1C">
      <w:pPr>
        <w:pStyle w:val="Nadpis1"/>
        <w:numPr>
          <w:ilvl w:val="0"/>
          <w:numId w:val="0"/>
        </w:numPr>
        <w:rPr>
          <w:rFonts w:ascii="Times New Roman" w:hAnsi="Times New Roman" w:cs="Times New Roman"/>
          <w:sz w:val="36"/>
          <w:szCs w:val="36"/>
        </w:rPr>
      </w:pPr>
      <w:bookmarkStart w:id="74" w:name="_Toc53577657"/>
      <w:r w:rsidRPr="00A354E8">
        <w:rPr>
          <w:rFonts w:ascii="Times New Roman" w:hAnsi="Times New Roman" w:cs="Times New Roman"/>
          <w:sz w:val="36"/>
          <w:szCs w:val="36"/>
        </w:rPr>
        <w:t>Vysvětlení pojmů</w:t>
      </w:r>
      <w:bookmarkEnd w:id="74"/>
    </w:p>
    <w:p w14:paraId="18DED185" w14:textId="77777777" w:rsidR="00456A1C" w:rsidRPr="00C11251" w:rsidRDefault="00456A1C" w:rsidP="00456A1C">
      <w:pPr>
        <w:tabs>
          <w:tab w:val="left" w:pos="2880"/>
        </w:tabs>
        <w:spacing w:before="120"/>
        <w:ind w:left="2880" w:hanging="2880"/>
        <w:jc w:val="both"/>
        <w:rPr>
          <w:rFonts w:ascii="Times New Roman" w:hAnsi="Times New Roman" w:cs="Times New Roman"/>
          <w:sz w:val="24"/>
          <w:szCs w:val="24"/>
        </w:rPr>
      </w:pPr>
      <w:r w:rsidRPr="00C11251">
        <w:rPr>
          <w:rFonts w:ascii="Times New Roman" w:hAnsi="Times New Roman" w:cs="Times New Roman"/>
          <w:b/>
          <w:sz w:val="24"/>
          <w:szCs w:val="24"/>
        </w:rPr>
        <w:t xml:space="preserve">Kombinovaná doprava - </w:t>
      </w:r>
      <w:r w:rsidRPr="00C11251">
        <w:rPr>
          <w:rFonts w:ascii="Times New Roman" w:hAnsi="Times New Roman" w:cs="Times New Roman"/>
          <w:b/>
          <w:sz w:val="24"/>
          <w:szCs w:val="24"/>
        </w:rPr>
        <w:tab/>
      </w:r>
      <w:r w:rsidR="00733EB1">
        <w:t>k</w:t>
      </w:r>
      <w:r w:rsidR="00733EB1" w:rsidRPr="00E134F5">
        <w:t>ombinovaná doprava</w:t>
      </w:r>
      <w:r w:rsidR="00733EB1">
        <w:t xml:space="preserve"> je systém p</w:t>
      </w:r>
      <w:r w:rsidR="00733EB1" w:rsidRPr="000E69D4">
        <w:t>řeprav</w:t>
      </w:r>
      <w:r w:rsidR="00733EB1">
        <w:t>y</w:t>
      </w:r>
      <w:r w:rsidR="00733EB1" w:rsidRPr="000E69D4">
        <w:t xml:space="preserve"> zboží v jedné a téže přepravní jednotce nebo silničním vozidle, kdy převážná část trasy se uskutečňuje po železnici, vnitrozemské vodní cestě nebo na moři bez manipulace se samotným zbožím, přičemž počáteční (svoz) nebo závěrečná část (rozvoz) probíhá zpravidla po silnici.</w:t>
      </w:r>
    </w:p>
    <w:p w14:paraId="3718A067" w14:textId="77777777" w:rsidR="00456A1C" w:rsidRPr="00C11251" w:rsidRDefault="00456A1C" w:rsidP="00456A1C">
      <w:pPr>
        <w:tabs>
          <w:tab w:val="left" w:pos="2880"/>
        </w:tabs>
        <w:spacing w:before="120"/>
        <w:ind w:left="2880" w:hanging="2880"/>
        <w:jc w:val="both"/>
        <w:rPr>
          <w:rFonts w:ascii="Times New Roman" w:hAnsi="Times New Roman" w:cs="Times New Roman"/>
          <w:sz w:val="24"/>
          <w:szCs w:val="24"/>
        </w:rPr>
      </w:pPr>
      <w:r w:rsidRPr="00C11251">
        <w:rPr>
          <w:rFonts w:ascii="Times New Roman" w:hAnsi="Times New Roman" w:cs="Times New Roman"/>
          <w:b/>
          <w:sz w:val="24"/>
          <w:szCs w:val="24"/>
        </w:rPr>
        <w:t>Multimodální doprava-</w:t>
      </w:r>
      <w:r w:rsidRPr="00C11251">
        <w:rPr>
          <w:rFonts w:ascii="Times New Roman" w:hAnsi="Times New Roman" w:cs="Times New Roman"/>
          <w:b/>
          <w:sz w:val="24"/>
          <w:szCs w:val="24"/>
        </w:rPr>
        <w:tab/>
      </w:r>
      <w:r w:rsidRPr="00C11251">
        <w:rPr>
          <w:rFonts w:ascii="Times New Roman" w:hAnsi="Times New Roman" w:cs="Times New Roman"/>
          <w:sz w:val="24"/>
          <w:szCs w:val="24"/>
        </w:rPr>
        <w:t>přeprava věcí alespoň dvěma různými způsoby dopravy – jedná se tedy o širší pojem než kombinovaná a intermodální doprava, neboť v tomto případě při změně druhu dopravy může i nemusí být manipulováno se samotnými přepravovanými věcmi.</w:t>
      </w:r>
    </w:p>
    <w:p w14:paraId="46CE5507" w14:textId="77777777" w:rsidR="00456A1C" w:rsidRPr="00C11251" w:rsidRDefault="00456A1C" w:rsidP="00456A1C">
      <w:pPr>
        <w:tabs>
          <w:tab w:val="left" w:pos="2880"/>
        </w:tabs>
        <w:spacing w:before="120"/>
        <w:ind w:left="2880" w:hanging="2880"/>
        <w:jc w:val="both"/>
        <w:rPr>
          <w:rFonts w:ascii="Times New Roman" w:hAnsi="Times New Roman" w:cs="Times New Roman"/>
          <w:sz w:val="24"/>
          <w:szCs w:val="24"/>
        </w:rPr>
      </w:pPr>
      <w:r w:rsidRPr="00C11251">
        <w:rPr>
          <w:rFonts w:ascii="Times New Roman" w:hAnsi="Times New Roman" w:cs="Times New Roman"/>
          <w:b/>
          <w:sz w:val="24"/>
          <w:szCs w:val="24"/>
        </w:rPr>
        <w:t>Drážní doprava -</w:t>
      </w:r>
      <w:r w:rsidRPr="00C11251">
        <w:rPr>
          <w:rFonts w:ascii="Times New Roman" w:hAnsi="Times New Roman" w:cs="Times New Roman"/>
          <w:b/>
          <w:sz w:val="24"/>
          <w:szCs w:val="24"/>
        </w:rPr>
        <w:tab/>
      </w:r>
      <w:r w:rsidRPr="00C11251">
        <w:rPr>
          <w:rFonts w:ascii="Times New Roman" w:hAnsi="Times New Roman" w:cs="Times New Roman"/>
          <w:sz w:val="24"/>
          <w:szCs w:val="24"/>
        </w:rPr>
        <w:t xml:space="preserve">dle zákona o drahách zahrnuje dopravní systémy s pevnou dráhou, tzn. železniční dopravu, tramvajovou dopravu, metro, lanové dráhy a trolejbusovou dopravu. </w:t>
      </w:r>
    </w:p>
    <w:p w14:paraId="74A0BD90" w14:textId="77777777" w:rsidR="00456A1C" w:rsidRPr="00C11251" w:rsidRDefault="00456A1C" w:rsidP="00456A1C">
      <w:pPr>
        <w:tabs>
          <w:tab w:val="left" w:pos="2880"/>
        </w:tabs>
        <w:spacing w:before="120"/>
        <w:ind w:left="2880" w:hanging="2880"/>
        <w:jc w:val="both"/>
        <w:rPr>
          <w:rFonts w:ascii="Times New Roman" w:hAnsi="Times New Roman" w:cs="Times New Roman"/>
          <w:sz w:val="24"/>
          <w:szCs w:val="24"/>
        </w:rPr>
      </w:pPr>
      <w:r w:rsidRPr="00C11251">
        <w:rPr>
          <w:rFonts w:ascii="Times New Roman" w:hAnsi="Times New Roman" w:cs="Times New Roman"/>
          <w:b/>
          <w:sz w:val="24"/>
          <w:szCs w:val="24"/>
        </w:rPr>
        <w:t xml:space="preserve">Kolejová doprava - </w:t>
      </w:r>
      <w:r w:rsidRPr="00C11251">
        <w:rPr>
          <w:rFonts w:ascii="Times New Roman" w:hAnsi="Times New Roman" w:cs="Times New Roman"/>
          <w:b/>
          <w:sz w:val="24"/>
          <w:szCs w:val="24"/>
        </w:rPr>
        <w:tab/>
      </w:r>
      <w:r w:rsidRPr="00C11251">
        <w:rPr>
          <w:rFonts w:ascii="Times New Roman" w:hAnsi="Times New Roman" w:cs="Times New Roman"/>
          <w:sz w:val="24"/>
          <w:szCs w:val="24"/>
        </w:rPr>
        <w:t>zahrnuje železniční dopravu, tramvajovou dopravu a metro.</w:t>
      </w:r>
    </w:p>
    <w:p w14:paraId="55953D37" w14:textId="77777777" w:rsidR="00456A1C" w:rsidRPr="00C11251" w:rsidRDefault="00456A1C" w:rsidP="00456A1C">
      <w:pPr>
        <w:tabs>
          <w:tab w:val="left" w:pos="2880"/>
        </w:tabs>
        <w:spacing w:before="120"/>
        <w:ind w:left="2880" w:hanging="2880"/>
        <w:jc w:val="both"/>
        <w:rPr>
          <w:rFonts w:ascii="Times New Roman" w:hAnsi="Times New Roman" w:cs="Times New Roman"/>
          <w:sz w:val="24"/>
          <w:szCs w:val="24"/>
        </w:rPr>
      </w:pPr>
      <w:r w:rsidRPr="00C11251">
        <w:rPr>
          <w:rFonts w:ascii="Times New Roman" w:hAnsi="Times New Roman" w:cs="Times New Roman"/>
          <w:b/>
          <w:sz w:val="24"/>
          <w:szCs w:val="24"/>
        </w:rPr>
        <w:t>Tram-train systémy -</w:t>
      </w:r>
      <w:r w:rsidRPr="00C11251">
        <w:rPr>
          <w:rFonts w:ascii="Times New Roman" w:hAnsi="Times New Roman" w:cs="Times New Roman"/>
          <w:b/>
          <w:sz w:val="24"/>
          <w:szCs w:val="24"/>
        </w:rPr>
        <w:tab/>
      </w:r>
      <w:r w:rsidRPr="00C11251">
        <w:rPr>
          <w:rFonts w:ascii="Times New Roman" w:hAnsi="Times New Roman" w:cs="Times New Roman"/>
          <w:sz w:val="24"/>
          <w:szCs w:val="24"/>
        </w:rPr>
        <w:t>propojení tramvajového a železničního provozu bez nutnosti přestupovat použitím speciálních vozidel splňujících podmínky provozu po železničních i tramvajových tratích</w:t>
      </w:r>
    </w:p>
    <w:p w14:paraId="595A4337" w14:textId="77777777" w:rsidR="00456A1C" w:rsidRDefault="00456A1C" w:rsidP="00456A1C">
      <w:pPr>
        <w:tabs>
          <w:tab w:val="left" w:pos="2880"/>
        </w:tabs>
        <w:spacing w:before="120"/>
        <w:ind w:left="2880" w:hanging="2880"/>
        <w:jc w:val="both"/>
        <w:rPr>
          <w:rFonts w:ascii="Times New Roman" w:hAnsi="Times New Roman" w:cs="Times New Roman"/>
          <w:sz w:val="24"/>
          <w:szCs w:val="24"/>
        </w:rPr>
      </w:pPr>
      <w:r w:rsidRPr="00C11251">
        <w:rPr>
          <w:rFonts w:ascii="Times New Roman" w:hAnsi="Times New Roman" w:cs="Times New Roman"/>
          <w:b/>
          <w:sz w:val="24"/>
          <w:szCs w:val="24"/>
        </w:rPr>
        <w:t>Rychlá spojení (RS)</w:t>
      </w:r>
      <w:r w:rsidRPr="00C11251">
        <w:rPr>
          <w:rFonts w:ascii="Times New Roman" w:hAnsi="Times New Roman" w:cs="Times New Roman"/>
          <w:b/>
          <w:sz w:val="24"/>
          <w:szCs w:val="24"/>
        </w:rPr>
        <w:tab/>
      </w:r>
      <w:r w:rsidRPr="00C11251">
        <w:rPr>
          <w:rFonts w:ascii="Times New Roman" w:hAnsi="Times New Roman" w:cs="Times New Roman"/>
          <w:sz w:val="24"/>
          <w:szCs w:val="24"/>
        </w:rPr>
        <w:t>provozně-infrastrukturní systém rychlé železnice na území ČR zahrnující novostavby vysokorychlostních tratí (VRT), tratě vysokorychlostní modernizované i modernizované konvenční tratě vyšších parametrů včetně vozidlového parku a provozního konceptu</w:t>
      </w:r>
    </w:p>
    <w:p w14:paraId="76D185D2" w14:textId="77777777" w:rsidR="009107A5" w:rsidRDefault="009107A5" w:rsidP="00456A1C">
      <w:pPr>
        <w:tabs>
          <w:tab w:val="left" w:pos="2880"/>
        </w:tabs>
        <w:spacing w:before="120"/>
        <w:ind w:left="2880" w:hanging="2880"/>
        <w:jc w:val="both"/>
        <w:rPr>
          <w:rFonts w:ascii="Times New Roman" w:hAnsi="Times New Roman" w:cs="Times New Roman"/>
          <w:sz w:val="24"/>
          <w:szCs w:val="24"/>
        </w:rPr>
      </w:pPr>
      <w:r>
        <w:rPr>
          <w:rFonts w:ascii="Times New Roman" w:hAnsi="Times New Roman" w:cs="Times New Roman"/>
          <w:b/>
          <w:sz w:val="24"/>
          <w:szCs w:val="24"/>
        </w:rPr>
        <w:t>Akutrolejová vozidla</w:t>
      </w:r>
      <w:r>
        <w:rPr>
          <w:rFonts w:ascii="Times New Roman" w:hAnsi="Times New Roman" w:cs="Times New Roman"/>
          <w:b/>
          <w:sz w:val="24"/>
          <w:szCs w:val="24"/>
        </w:rPr>
        <w:tab/>
      </w:r>
      <w:r>
        <w:rPr>
          <w:rFonts w:ascii="Times New Roman" w:hAnsi="Times New Roman" w:cs="Times New Roman"/>
          <w:sz w:val="24"/>
          <w:szCs w:val="24"/>
        </w:rPr>
        <w:t>v</w:t>
      </w:r>
      <w:r w:rsidRPr="009107A5">
        <w:rPr>
          <w:rFonts w:ascii="Times New Roman" w:hAnsi="Times New Roman" w:cs="Times New Roman"/>
          <w:sz w:val="24"/>
          <w:szCs w:val="24"/>
        </w:rPr>
        <w:t>ozidla využívající k získání elektrického proudu k pohonu vedle sběrače trakčního proudu také bateri</w:t>
      </w:r>
      <w:r>
        <w:rPr>
          <w:rFonts w:ascii="Times New Roman" w:hAnsi="Times New Roman" w:cs="Times New Roman"/>
          <w:sz w:val="24"/>
          <w:szCs w:val="24"/>
        </w:rPr>
        <w:t>i, která se může dobíjet v průběhu jízdy po elektrizované trati. Někdy se tato vozidla označují jako bateriová.</w:t>
      </w:r>
    </w:p>
    <w:p w14:paraId="5F07B842" w14:textId="77777777" w:rsidR="00636968" w:rsidRPr="00636968" w:rsidRDefault="00636968" w:rsidP="00456A1C">
      <w:pPr>
        <w:tabs>
          <w:tab w:val="left" w:pos="2880"/>
        </w:tabs>
        <w:spacing w:before="120"/>
        <w:ind w:left="2880" w:hanging="2880"/>
        <w:jc w:val="both"/>
        <w:rPr>
          <w:rFonts w:ascii="Times New Roman" w:hAnsi="Times New Roman" w:cs="Times New Roman"/>
          <w:sz w:val="24"/>
          <w:szCs w:val="24"/>
        </w:rPr>
      </w:pPr>
      <w:r>
        <w:rPr>
          <w:rFonts w:ascii="Times New Roman" w:hAnsi="Times New Roman" w:cs="Times New Roman"/>
          <w:b/>
          <w:sz w:val="24"/>
          <w:szCs w:val="24"/>
        </w:rPr>
        <w:t>Bimodální vozidla</w:t>
      </w:r>
      <w:r>
        <w:rPr>
          <w:rFonts w:ascii="Times New Roman" w:hAnsi="Times New Roman" w:cs="Times New Roman"/>
          <w:b/>
          <w:sz w:val="24"/>
          <w:szCs w:val="24"/>
        </w:rPr>
        <w:tab/>
      </w:r>
      <w:r>
        <w:rPr>
          <w:rFonts w:ascii="Times New Roman" w:hAnsi="Times New Roman" w:cs="Times New Roman"/>
          <w:sz w:val="24"/>
          <w:szCs w:val="24"/>
        </w:rPr>
        <w:t>vozidla na elektrický pohon z troleje a se spalovacím motorem pro jízdu pod neelektrizovanými úseky tratí.</w:t>
      </w:r>
    </w:p>
    <w:p w14:paraId="46349644" w14:textId="77777777" w:rsidR="00456A1C" w:rsidRPr="00C11251" w:rsidRDefault="00456A1C" w:rsidP="00456A1C">
      <w:pPr>
        <w:tabs>
          <w:tab w:val="left" w:pos="2880"/>
        </w:tabs>
        <w:spacing w:before="120"/>
        <w:ind w:left="2880" w:hanging="2880"/>
        <w:jc w:val="both"/>
        <w:rPr>
          <w:rFonts w:ascii="Times New Roman" w:hAnsi="Times New Roman" w:cs="Times New Roman"/>
          <w:sz w:val="24"/>
          <w:szCs w:val="24"/>
        </w:rPr>
      </w:pPr>
    </w:p>
    <w:p w14:paraId="6A7583D2" w14:textId="77777777" w:rsidR="00456A1C" w:rsidRPr="00C11251" w:rsidRDefault="00456A1C" w:rsidP="00456A1C">
      <w:pPr>
        <w:rPr>
          <w:rFonts w:ascii="Times New Roman" w:hAnsi="Times New Roman" w:cs="Times New Roman"/>
        </w:rPr>
      </w:pPr>
    </w:p>
    <w:p w14:paraId="394EF651" w14:textId="77777777" w:rsidR="00456A1C" w:rsidRPr="00C11251" w:rsidRDefault="00456A1C" w:rsidP="00456A1C">
      <w:pPr>
        <w:pStyle w:val="Nadpis1"/>
        <w:numPr>
          <w:ilvl w:val="0"/>
          <w:numId w:val="0"/>
        </w:numPr>
        <w:rPr>
          <w:rFonts w:ascii="Times New Roman" w:hAnsi="Times New Roman" w:cs="Times New Roman"/>
        </w:rPr>
      </w:pPr>
      <w:r w:rsidRPr="00C11251">
        <w:rPr>
          <w:rFonts w:ascii="Times New Roman" w:hAnsi="Times New Roman" w:cs="Times New Roman"/>
        </w:rPr>
        <w:br w:type="page"/>
      </w:r>
      <w:bookmarkStart w:id="75" w:name="_Toc53577658"/>
      <w:r w:rsidRPr="00A354E8">
        <w:rPr>
          <w:rFonts w:ascii="Times New Roman" w:hAnsi="Times New Roman" w:cs="Times New Roman"/>
          <w:sz w:val="36"/>
          <w:szCs w:val="36"/>
        </w:rPr>
        <w:t>Seznam zkratek</w:t>
      </w:r>
      <w:bookmarkEnd w:id="75"/>
      <w:r w:rsidRPr="00C11251">
        <w:rPr>
          <w:rFonts w:ascii="Times New Roman" w:hAnsi="Times New Roman" w:cs="Times New Roman"/>
        </w:rPr>
        <w:t xml:space="preserve"> </w:t>
      </w:r>
    </w:p>
    <w:p w14:paraId="7657A360" w14:textId="00DACBE4" w:rsidR="0067337D" w:rsidRDefault="0067337D" w:rsidP="00C74C8E">
      <w:pPr>
        <w:spacing w:before="80" w:after="0" w:line="240" w:lineRule="auto"/>
        <w:rPr>
          <w:rFonts w:ascii="Times New Roman" w:hAnsi="Times New Roman" w:cs="Times New Roman"/>
          <w:sz w:val="24"/>
          <w:szCs w:val="24"/>
        </w:rPr>
      </w:pPr>
      <w:r>
        <w:rPr>
          <w:rFonts w:ascii="Times New Roman" w:hAnsi="Times New Roman" w:cs="Times New Roman"/>
          <w:sz w:val="24"/>
          <w:szCs w:val="24"/>
        </w:rPr>
        <w:t xml:space="preserve">ACRI - </w:t>
      </w:r>
      <w:r w:rsidRPr="0067337D">
        <w:rPr>
          <w:rFonts w:ascii="Times New Roman" w:hAnsi="Times New Roman" w:cs="Times New Roman"/>
          <w:sz w:val="24"/>
          <w:szCs w:val="24"/>
        </w:rPr>
        <w:t xml:space="preserve"> Asociace podniků českého železničního průmyslu</w:t>
      </w:r>
    </w:p>
    <w:p w14:paraId="254C51E7" w14:textId="16CDF5B3"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 xml:space="preserve">AGR – </w:t>
      </w:r>
      <w:r w:rsidRPr="00C11251">
        <w:rPr>
          <w:rStyle w:val="st"/>
          <w:rFonts w:ascii="Times New Roman" w:hAnsi="Times New Roman" w:cs="Times New Roman"/>
          <w:sz w:val="24"/>
          <w:szCs w:val="24"/>
        </w:rPr>
        <w:t xml:space="preserve">Evropská </w:t>
      </w:r>
      <w:r w:rsidRPr="00C11251">
        <w:rPr>
          <w:rStyle w:val="st"/>
          <w:rFonts w:ascii="Times New Roman" w:hAnsi="Times New Roman" w:cs="Times New Roman"/>
          <w:iCs/>
          <w:sz w:val="24"/>
          <w:szCs w:val="24"/>
        </w:rPr>
        <w:t>dohoda</w:t>
      </w:r>
      <w:r w:rsidRPr="00C11251">
        <w:rPr>
          <w:rStyle w:val="st"/>
          <w:rFonts w:ascii="Times New Roman" w:hAnsi="Times New Roman" w:cs="Times New Roman"/>
          <w:sz w:val="24"/>
          <w:szCs w:val="24"/>
        </w:rPr>
        <w:t xml:space="preserve"> o hlavních silnicích s mezinárodním provozem</w:t>
      </w:r>
    </w:p>
    <w:p w14:paraId="7BEEC18A"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 xml:space="preserve">AGC - </w:t>
      </w:r>
      <w:r w:rsidRPr="00C11251">
        <w:rPr>
          <w:rStyle w:val="st"/>
          <w:rFonts w:ascii="Times New Roman" w:hAnsi="Times New Roman" w:cs="Times New Roman"/>
          <w:sz w:val="24"/>
          <w:szCs w:val="24"/>
        </w:rPr>
        <w:t xml:space="preserve">Evropská </w:t>
      </w:r>
      <w:r w:rsidRPr="00C11251">
        <w:rPr>
          <w:rStyle w:val="st"/>
          <w:rFonts w:ascii="Times New Roman" w:hAnsi="Times New Roman" w:cs="Times New Roman"/>
          <w:iCs/>
          <w:sz w:val="24"/>
          <w:szCs w:val="24"/>
        </w:rPr>
        <w:t>dohoda</w:t>
      </w:r>
      <w:r w:rsidRPr="00C11251">
        <w:rPr>
          <w:rStyle w:val="st"/>
          <w:rFonts w:ascii="Times New Roman" w:hAnsi="Times New Roman" w:cs="Times New Roman"/>
          <w:sz w:val="24"/>
          <w:szCs w:val="24"/>
        </w:rPr>
        <w:t xml:space="preserve"> o hlavních mezinárodních železničních tratích</w:t>
      </w:r>
    </w:p>
    <w:p w14:paraId="1183B4EF"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 xml:space="preserve">AGN - </w:t>
      </w:r>
      <w:r w:rsidRPr="00C11251">
        <w:rPr>
          <w:rStyle w:val="st"/>
          <w:rFonts w:ascii="Times New Roman" w:hAnsi="Times New Roman" w:cs="Times New Roman"/>
          <w:iCs/>
          <w:sz w:val="24"/>
          <w:szCs w:val="24"/>
        </w:rPr>
        <w:t>Dohoda</w:t>
      </w:r>
      <w:r w:rsidRPr="00C11251">
        <w:rPr>
          <w:rStyle w:val="Zdraznn"/>
          <w:rFonts w:ascii="Times New Roman" w:hAnsi="Times New Roman" w:cs="Times New Roman"/>
          <w:sz w:val="24"/>
          <w:szCs w:val="24"/>
        </w:rPr>
        <w:t xml:space="preserve"> </w:t>
      </w:r>
      <w:r w:rsidRPr="00C11251">
        <w:rPr>
          <w:rStyle w:val="st"/>
          <w:rFonts w:ascii="Times New Roman" w:hAnsi="Times New Roman" w:cs="Times New Roman"/>
          <w:sz w:val="24"/>
          <w:szCs w:val="24"/>
        </w:rPr>
        <w:t>o hlavních vnitrozemských vodních cestách mezinárodního významu</w:t>
      </w:r>
    </w:p>
    <w:p w14:paraId="04C0FA96"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AGTC - Evropská dohoda o nejdůležitějších trasách mezinárodní kombinované přepravy a souvisejících objektech</w:t>
      </w:r>
    </w:p>
    <w:p w14:paraId="7A5A0416" w14:textId="77777777" w:rsidR="00456A1C"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BESIP – Bezpečnost silničního provozu</w:t>
      </w:r>
    </w:p>
    <w:p w14:paraId="6A5BB7A7" w14:textId="77777777" w:rsidR="00E7346F" w:rsidRPr="00C11251" w:rsidRDefault="00E7346F" w:rsidP="00C74C8E">
      <w:pPr>
        <w:spacing w:before="80" w:after="0" w:line="240" w:lineRule="auto"/>
        <w:rPr>
          <w:rFonts w:ascii="Times New Roman" w:hAnsi="Times New Roman" w:cs="Times New Roman"/>
          <w:sz w:val="24"/>
          <w:szCs w:val="24"/>
        </w:rPr>
      </w:pPr>
      <w:r>
        <w:rPr>
          <w:rFonts w:ascii="Times New Roman" w:hAnsi="Times New Roman" w:cs="Times New Roman"/>
          <w:sz w:val="24"/>
          <w:szCs w:val="24"/>
        </w:rPr>
        <w:t xml:space="preserve">BIM (Building Information Modelling) - </w:t>
      </w:r>
      <w:r w:rsidRPr="00E7346F">
        <w:rPr>
          <w:rFonts w:ascii="Times New Roman" w:hAnsi="Times New Roman" w:cs="Times New Roman"/>
          <w:sz w:val="24"/>
          <w:szCs w:val="24"/>
        </w:rPr>
        <w:t>informační modelování staveb</w:t>
      </w:r>
    </w:p>
    <w:p w14:paraId="5BA15EA7" w14:textId="77777777" w:rsidR="00456A1C"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 xml:space="preserve">B+R – Bike and Ride </w:t>
      </w:r>
    </w:p>
    <w:p w14:paraId="58B91677" w14:textId="77777777" w:rsidR="00E7346F" w:rsidRPr="00C11251" w:rsidRDefault="00E7346F" w:rsidP="00C74C8E">
      <w:pPr>
        <w:spacing w:before="80" w:after="0" w:line="240" w:lineRule="auto"/>
        <w:rPr>
          <w:rFonts w:ascii="Times New Roman" w:hAnsi="Times New Roman" w:cs="Times New Roman"/>
          <w:sz w:val="24"/>
          <w:szCs w:val="24"/>
        </w:rPr>
      </w:pPr>
      <w:r>
        <w:rPr>
          <w:rFonts w:ascii="Times New Roman" w:hAnsi="Times New Roman" w:cs="Times New Roman"/>
          <w:sz w:val="24"/>
          <w:szCs w:val="24"/>
        </w:rPr>
        <w:t>CBA – cost benefit analýza</w:t>
      </w:r>
    </w:p>
    <w:p w14:paraId="4F9FBF5A"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CEF – Nástroj pro propojení Evropy (Connecting Europe Facility)</w:t>
      </w:r>
    </w:p>
    <w:p w14:paraId="3E7CBDA8"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DI – Dopravní infrastruktura</w:t>
      </w:r>
    </w:p>
    <w:p w14:paraId="5284A754" w14:textId="77777777" w:rsidR="00456A1C"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D-O-L – Vodní koridor Dunaj-Odra-Labe</w:t>
      </w:r>
    </w:p>
    <w:p w14:paraId="46141E6D" w14:textId="77777777" w:rsidR="00E7346F" w:rsidRPr="00C11251" w:rsidRDefault="00E7346F" w:rsidP="00C74C8E">
      <w:pPr>
        <w:spacing w:before="80" w:after="0" w:line="240" w:lineRule="auto"/>
        <w:rPr>
          <w:rFonts w:ascii="Times New Roman" w:hAnsi="Times New Roman" w:cs="Times New Roman"/>
          <w:sz w:val="24"/>
          <w:szCs w:val="24"/>
        </w:rPr>
      </w:pPr>
      <w:r>
        <w:rPr>
          <w:rFonts w:ascii="Times New Roman" w:hAnsi="Times New Roman" w:cs="Times New Roman"/>
          <w:sz w:val="24"/>
          <w:szCs w:val="24"/>
        </w:rPr>
        <w:t xml:space="preserve">DSP- </w:t>
      </w:r>
      <w:r w:rsidRPr="00E7346F">
        <w:rPr>
          <w:rFonts w:ascii="Times New Roman" w:hAnsi="Times New Roman" w:cs="Times New Roman"/>
          <w:sz w:val="24"/>
          <w:szCs w:val="24"/>
        </w:rPr>
        <w:t>dokumentace pro stavební povolení</w:t>
      </w:r>
    </w:p>
    <w:p w14:paraId="0CE01E6E"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EIA - V</w:t>
      </w:r>
      <w:r w:rsidRPr="00C11251">
        <w:rPr>
          <w:rStyle w:val="st"/>
          <w:rFonts w:ascii="Times New Roman" w:hAnsi="Times New Roman" w:cs="Times New Roman"/>
          <w:sz w:val="24"/>
          <w:szCs w:val="24"/>
        </w:rPr>
        <w:t>yhodnocení vlivů na životní prostředí</w:t>
      </w:r>
    </w:p>
    <w:p w14:paraId="0CFC2BD8"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EK – Evropská komise</w:t>
      </w:r>
    </w:p>
    <w:p w14:paraId="412AB4B1"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ERDF – Evropský fond regionálního rozvoje</w:t>
      </w:r>
    </w:p>
    <w:p w14:paraId="1E62BF1F"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 xml:space="preserve">ERTMS </w:t>
      </w:r>
      <w:r w:rsidR="00971A4B" w:rsidRPr="00C11251">
        <w:rPr>
          <w:rFonts w:ascii="Times New Roman" w:hAnsi="Times New Roman" w:cs="Times New Roman"/>
          <w:sz w:val="24"/>
          <w:szCs w:val="24"/>
        </w:rPr>
        <w:t>–</w:t>
      </w:r>
      <w:r w:rsidRPr="00C11251">
        <w:rPr>
          <w:rFonts w:ascii="Times New Roman" w:hAnsi="Times New Roman" w:cs="Times New Roman"/>
          <w:sz w:val="24"/>
          <w:szCs w:val="24"/>
        </w:rPr>
        <w:t xml:space="preserve"> Evropský systém řízení železniční dopravy.</w:t>
      </w:r>
    </w:p>
    <w:p w14:paraId="4D4AD36A" w14:textId="77777777" w:rsidR="00456A1C" w:rsidRDefault="00456A1C" w:rsidP="00C74C8E">
      <w:pPr>
        <w:spacing w:before="80" w:after="0" w:line="240" w:lineRule="auto"/>
        <w:rPr>
          <w:rStyle w:val="Zdraznn"/>
          <w:rFonts w:ascii="Times New Roman" w:hAnsi="Times New Roman" w:cs="Times New Roman"/>
          <w:i w:val="0"/>
          <w:sz w:val="24"/>
          <w:szCs w:val="24"/>
        </w:rPr>
      </w:pPr>
      <w:r w:rsidRPr="00C11251">
        <w:rPr>
          <w:rFonts w:ascii="Times New Roman" w:hAnsi="Times New Roman" w:cs="Times New Roman"/>
          <w:sz w:val="24"/>
          <w:szCs w:val="24"/>
        </w:rPr>
        <w:t>ESA – Evropská kosmická agentura (</w:t>
      </w:r>
      <w:r w:rsidRPr="00C11251">
        <w:rPr>
          <w:rStyle w:val="Zdraznn"/>
          <w:rFonts w:ascii="Times New Roman" w:hAnsi="Times New Roman" w:cs="Times New Roman"/>
          <w:i w:val="0"/>
          <w:sz w:val="24"/>
          <w:szCs w:val="24"/>
        </w:rPr>
        <w:t>European Space Agency)</w:t>
      </w:r>
    </w:p>
    <w:p w14:paraId="4A9D6A77" w14:textId="77777777" w:rsidR="00661F80" w:rsidRPr="00C11251" w:rsidRDefault="00661F80" w:rsidP="00C74C8E">
      <w:pPr>
        <w:spacing w:before="80" w:after="0" w:line="240" w:lineRule="auto"/>
        <w:rPr>
          <w:rFonts w:ascii="Times New Roman" w:hAnsi="Times New Roman" w:cs="Times New Roman"/>
          <w:sz w:val="24"/>
          <w:szCs w:val="24"/>
        </w:rPr>
      </w:pPr>
      <w:r w:rsidRPr="00661F80">
        <w:rPr>
          <w:rFonts w:ascii="Times New Roman" w:hAnsi="Times New Roman" w:cs="Times New Roman"/>
          <w:sz w:val="24"/>
          <w:szCs w:val="24"/>
        </w:rPr>
        <w:t xml:space="preserve">ETCS (European Train Control System) </w:t>
      </w:r>
      <w:r>
        <w:rPr>
          <w:rFonts w:ascii="Times New Roman" w:hAnsi="Times New Roman" w:cs="Times New Roman"/>
          <w:sz w:val="24"/>
          <w:szCs w:val="24"/>
        </w:rPr>
        <w:t xml:space="preserve">- </w:t>
      </w:r>
      <w:r w:rsidRPr="00661F80">
        <w:rPr>
          <w:rFonts w:ascii="Times New Roman" w:hAnsi="Times New Roman" w:cs="Times New Roman"/>
          <w:sz w:val="24"/>
          <w:szCs w:val="24"/>
        </w:rPr>
        <w:t>evropský vlakový zabezpečovací systém</w:t>
      </w:r>
    </w:p>
    <w:p w14:paraId="140A32B9" w14:textId="77777777" w:rsidR="00456A1C"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EU – Evropská unie</w:t>
      </w:r>
    </w:p>
    <w:p w14:paraId="66488E5D" w14:textId="77777777" w:rsidR="00E7346F" w:rsidRPr="00C11251" w:rsidRDefault="00E7346F" w:rsidP="00C74C8E">
      <w:pPr>
        <w:spacing w:before="80" w:after="0" w:line="240" w:lineRule="auto"/>
        <w:rPr>
          <w:rFonts w:ascii="Times New Roman" w:hAnsi="Times New Roman" w:cs="Times New Roman"/>
          <w:sz w:val="24"/>
          <w:szCs w:val="24"/>
        </w:rPr>
      </w:pPr>
      <w:r>
        <w:rPr>
          <w:rFonts w:ascii="Times New Roman" w:hAnsi="Times New Roman" w:cs="Times New Roman"/>
          <w:sz w:val="24"/>
          <w:szCs w:val="24"/>
        </w:rPr>
        <w:t>FIDIC - jednotné</w:t>
      </w:r>
      <w:r w:rsidRPr="00C11251">
        <w:rPr>
          <w:rFonts w:ascii="Times New Roman" w:hAnsi="Times New Roman" w:cs="Times New Roman"/>
          <w:sz w:val="24"/>
          <w:szCs w:val="24"/>
        </w:rPr>
        <w:t xml:space="preserve"> smluvní podmínk</w:t>
      </w:r>
      <w:r>
        <w:rPr>
          <w:rFonts w:ascii="Times New Roman" w:hAnsi="Times New Roman" w:cs="Times New Roman"/>
          <w:sz w:val="24"/>
          <w:szCs w:val="24"/>
        </w:rPr>
        <w:t>y</w:t>
      </w:r>
    </w:p>
    <w:p w14:paraId="088A779B"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GNSS - Globální družicový polohový systém (Global Navigation Satellite System)</w:t>
      </w:r>
    </w:p>
    <w:p w14:paraId="431B256A"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GPS – Globální družicový polohový systém (Global Positioning System)</w:t>
      </w:r>
    </w:p>
    <w:p w14:paraId="03771E84"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HDP – Hrubý domácí produkt</w:t>
      </w:r>
    </w:p>
    <w:p w14:paraId="0BDA5A9D"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HV – Hospodářský výbor</w:t>
      </w:r>
    </w:p>
    <w:p w14:paraId="52D2F667"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IAD – Individuální automobilová doprava</w:t>
      </w:r>
    </w:p>
    <w:p w14:paraId="02439E32"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ICT – informační a komunikační technologie</w:t>
      </w:r>
    </w:p>
    <w:p w14:paraId="7718904B"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IDS – Integrovaný dopravní systém</w:t>
      </w:r>
    </w:p>
    <w:p w14:paraId="04648CEE"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ITS – Inteligentní dopravní systémy</w:t>
      </w:r>
    </w:p>
    <w:p w14:paraId="207F3E6F"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JIT – Just in Time – doručení dodávky „přesně včas“</w:t>
      </w:r>
    </w:p>
    <w:p w14:paraId="4C8AF619" w14:textId="77777777" w:rsidR="00456A1C"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JSDI – Jednotný systém dopravních informací</w:t>
      </w:r>
    </w:p>
    <w:p w14:paraId="0A100BC1" w14:textId="77777777" w:rsidR="00E7346F" w:rsidRPr="00C11251" w:rsidRDefault="00E7346F" w:rsidP="00C74C8E">
      <w:pPr>
        <w:spacing w:before="80" w:after="0" w:line="240" w:lineRule="auto"/>
        <w:rPr>
          <w:rFonts w:ascii="Times New Roman" w:hAnsi="Times New Roman" w:cs="Times New Roman"/>
          <w:sz w:val="24"/>
          <w:szCs w:val="24"/>
        </w:rPr>
      </w:pPr>
      <w:r>
        <w:rPr>
          <w:rFonts w:ascii="Times New Roman" w:hAnsi="Times New Roman" w:cs="Times New Roman"/>
          <w:sz w:val="24"/>
          <w:szCs w:val="24"/>
        </w:rPr>
        <w:t>KD – kombinovaná doprava</w:t>
      </w:r>
    </w:p>
    <w:p w14:paraId="249FA975"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 xml:space="preserve">K+R – Kiss and Ride  </w:t>
      </w:r>
    </w:p>
    <w:p w14:paraId="1C34A5C7"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MHD – Městská hromadná doprava</w:t>
      </w:r>
    </w:p>
    <w:p w14:paraId="2AC88695"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MD – Ministerstvo dopravy</w:t>
      </w:r>
    </w:p>
    <w:p w14:paraId="69DFB9F3"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MF – Ministerstvo financí</w:t>
      </w:r>
    </w:p>
    <w:p w14:paraId="46ED857B"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MMR – Ministerstvo pro místní rozvoj</w:t>
      </w:r>
    </w:p>
    <w:p w14:paraId="2126903C"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MPO – Ministerstvo průmyslu a obchodu</w:t>
      </w:r>
    </w:p>
    <w:p w14:paraId="5F780B63"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MPSV – Ministerstvo práce a sociálních věcí</w:t>
      </w:r>
    </w:p>
    <w:p w14:paraId="1B59BAA5"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MŠMT – Ministerstvo školství, mládeže a tělovýchovy</w:t>
      </w:r>
    </w:p>
    <w:p w14:paraId="5C5A1213"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MV – Ministerstvo vnitra</w:t>
      </w:r>
    </w:p>
    <w:p w14:paraId="06743D58"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MZe – Ministerstvo zemědělství</w:t>
      </w:r>
    </w:p>
    <w:p w14:paraId="346215A9"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MŽP – Ministerstvo životního prostředí</w:t>
      </w:r>
    </w:p>
    <w:p w14:paraId="31E5D32E" w14:textId="77777777" w:rsidR="00456A1C" w:rsidRPr="00C11251" w:rsidRDefault="00971A4B"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NAIADES –</w:t>
      </w:r>
      <w:r w:rsidR="00456A1C" w:rsidRPr="00C11251">
        <w:rPr>
          <w:rFonts w:ascii="Times New Roman" w:hAnsi="Times New Roman" w:cs="Times New Roman"/>
          <w:sz w:val="24"/>
          <w:szCs w:val="24"/>
        </w:rPr>
        <w:t xml:space="preserve"> Integrovaný evropský akční program pro vnitrozemskou vodní dopravu </w:t>
      </w:r>
    </w:p>
    <w:p w14:paraId="58E35CEF"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NOx – Oxidy dusíku</w:t>
      </w:r>
    </w:p>
    <w:p w14:paraId="257112C5" w14:textId="77777777" w:rsidR="00456A1C"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NSBSP – Národní strategie bezpečnosti silničního provozu</w:t>
      </w:r>
    </w:p>
    <w:p w14:paraId="7DE9D027" w14:textId="77777777" w:rsidR="00E7346F" w:rsidRPr="00C11251" w:rsidRDefault="00E7346F" w:rsidP="00C74C8E">
      <w:pPr>
        <w:spacing w:before="80" w:after="0" w:line="240" w:lineRule="auto"/>
        <w:rPr>
          <w:rFonts w:ascii="Times New Roman" w:hAnsi="Times New Roman" w:cs="Times New Roman"/>
          <w:sz w:val="24"/>
          <w:szCs w:val="24"/>
        </w:rPr>
      </w:pPr>
      <w:r>
        <w:rPr>
          <w:rFonts w:ascii="Times New Roman" w:hAnsi="Times New Roman" w:cs="Times New Roman"/>
          <w:sz w:val="24"/>
          <w:szCs w:val="24"/>
        </w:rPr>
        <w:t>OSN – Organizace spojených národů</w:t>
      </w:r>
    </w:p>
    <w:p w14:paraId="0DE3580A" w14:textId="77777777" w:rsidR="00456A1C"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PM – Polétavý prach, jemné částice</w:t>
      </w:r>
    </w:p>
    <w:p w14:paraId="65B53273" w14:textId="110F6008" w:rsidR="00CD6865" w:rsidRPr="00C11251" w:rsidRDefault="00CD6865" w:rsidP="00C74C8E">
      <w:pPr>
        <w:spacing w:before="80" w:after="0" w:line="240" w:lineRule="auto"/>
        <w:rPr>
          <w:rFonts w:ascii="Times New Roman" w:hAnsi="Times New Roman" w:cs="Times New Roman"/>
          <w:sz w:val="24"/>
          <w:szCs w:val="24"/>
        </w:rPr>
      </w:pPr>
      <w:r>
        <w:rPr>
          <w:rFonts w:ascii="Times New Roman" w:hAnsi="Times New Roman" w:cs="Times New Roman"/>
          <w:sz w:val="24"/>
          <w:szCs w:val="24"/>
        </w:rPr>
        <w:t xml:space="preserve">POZE - </w:t>
      </w:r>
      <w:r w:rsidR="00C2630A">
        <w:rPr>
          <w:rFonts w:ascii="Times New Roman" w:hAnsi="Times New Roman" w:cs="Times New Roman"/>
          <w:sz w:val="24"/>
          <w:szCs w:val="24"/>
        </w:rPr>
        <w:t>Podporované</w:t>
      </w:r>
      <w:r w:rsidRPr="00CD6865">
        <w:rPr>
          <w:rFonts w:ascii="Times New Roman" w:hAnsi="Times New Roman" w:cs="Times New Roman"/>
          <w:sz w:val="24"/>
          <w:szCs w:val="24"/>
        </w:rPr>
        <w:t xml:space="preserve"> zdroje energie</w:t>
      </w:r>
    </w:p>
    <w:p w14:paraId="735D562B"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PPP – Partnerství veřejného a soukromého sektoru (Public Private Partnership)</w:t>
      </w:r>
    </w:p>
    <w:p w14:paraId="5EBF9B24"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PSP ČR – Poslanecká sněmovna Parlamentu ČR</w:t>
      </w:r>
    </w:p>
    <w:p w14:paraId="77AFA717"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 xml:space="preserve">P+R – Park and Ride </w:t>
      </w:r>
    </w:p>
    <w:p w14:paraId="28AA1697" w14:textId="77777777" w:rsidR="00CD6865" w:rsidRPr="00C11251" w:rsidRDefault="00CD6865" w:rsidP="00CD6865">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PUMM – plány udržitelné městské mobility</w:t>
      </w:r>
    </w:p>
    <w:p w14:paraId="203174CD"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RFID - Radiofrekvenční identifikace</w:t>
      </w:r>
    </w:p>
    <w:p w14:paraId="245A9D10"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 xml:space="preserve">RS – Rychlé spojení </w:t>
      </w:r>
    </w:p>
    <w:p w14:paraId="43483851"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ŘSD – Ředitelství silnic a dálnic</w:t>
      </w:r>
    </w:p>
    <w:p w14:paraId="44A55C88"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RUD – Rozpočtové určení daní</w:t>
      </w:r>
    </w:p>
    <w:p w14:paraId="16DBB6D5" w14:textId="77777777" w:rsidR="00456A1C" w:rsidRDefault="00456A1C" w:rsidP="00C74C8E">
      <w:pPr>
        <w:spacing w:before="80" w:after="0" w:line="240" w:lineRule="auto"/>
        <w:rPr>
          <w:rStyle w:val="st"/>
          <w:rFonts w:ascii="Times New Roman" w:hAnsi="Times New Roman" w:cs="Times New Roman"/>
          <w:sz w:val="24"/>
          <w:szCs w:val="24"/>
        </w:rPr>
      </w:pPr>
      <w:r w:rsidRPr="00C11251">
        <w:rPr>
          <w:rFonts w:ascii="Times New Roman" w:hAnsi="Times New Roman" w:cs="Times New Roman"/>
          <w:sz w:val="24"/>
          <w:szCs w:val="24"/>
        </w:rPr>
        <w:t xml:space="preserve">SEA - </w:t>
      </w:r>
      <w:r w:rsidRPr="00C11251">
        <w:rPr>
          <w:rStyle w:val="st"/>
          <w:rFonts w:ascii="Times New Roman" w:hAnsi="Times New Roman" w:cs="Times New Roman"/>
          <w:sz w:val="24"/>
          <w:szCs w:val="24"/>
        </w:rPr>
        <w:t>Posuzování vlivů koncepcí na životní prostředí</w:t>
      </w:r>
    </w:p>
    <w:p w14:paraId="0601D2AA" w14:textId="77777777" w:rsidR="00CD6865" w:rsidRPr="00C11251" w:rsidRDefault="00CD6865" w:rsidP="00C74C8E">
      <w:pPr>
        <w:spacing w:before="80" w:after="0" w:line="240" w:lineRule="auto"/>
        <w:rPr>
          <w:rFonts w:ascii="Times New Roman" w:hAnsi="Times New Roman" w:cs="Times New Roman"/>
          <w:sz w:val="24"/>
          <w:szCs w:val="24"/>
        </w:rPr>
      </w:pPr>
      <w:r>
        <w:rPr>
          <w:rStyle w:val="st"/>
          <w:rFonts w:ascii="Times New Roman" w:hAnsi="Times New Roman" w:cs="Times New Roman"/>
          <w:sz w:val="24"/>
          <w:szCs w:val="24"/>
        </w:rPr>
        <w:t>SEK – Státní energetická koncepce</w:t>
      </w:r>
    </w:p>
    <w:p w14:paraId="0EFB699A"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SFDI – Státní fond dopravní infrastruktury</w:t>
      </w:r>
    </w:p>
    <w:p w14:paraId="5E0EE201"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SFŽP – Státní fond životního prostředí</w:t>
      </w:r>
    </w:p>
    <w:p w14:paraId="7C012EE1"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SRN – Spolková republika Německo</w:t>
      </w:r>
    </w:p>
    <w:p w14:paraId="54706ADE" w14:textId="77777777" w:rsidR="00394B44" w:rsidRDefault="00394B44"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SRR 21+</w:t>
      </w:r>
      <w:r>
        <w:rPr>
          <w:rFonts w:ascii="Times New Roman" w:hAnsi="Times New Roman" w:cs="Times New Roman"/>
          <w:sz w:val="24"/>
          <w:szCs w:val="24"/>
        </w:rPr>
        <w:t xml:space="preserve"> - Strategie regionálního rozvoje ČR 21+ </w:t>
      </w:r>
    </w:p>
    <w:p w14:paraId="77C0ADAC" w14:textId="77777777" w:rsidR="00394B44" w:rsidRDefault="00394B44" w:rsidP="00394B44">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SPŽP – Státní politika životního prostředí</w:t>
      </w:r>
    </w:p>
    <w:p w14:paraId="35D39652"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STK – Státní technická kontrola</w:t>
      </w:r>
    </w:p>
    <w:p w14:paraId="113AA4EE" w14:textId="77777777" w:rsidR="00661F80" w:rsidRDefault="00661F80" w:rsidP="00C74C8E">
      <w:pPr>
        <w:spacing w:before="80" w:after="0" w:line="240" w:lineRule="auto"/>
        <w:rPr>
          <w:rFonts w:ascii="Times New Roman" w:hAnsi="Times New Roman" w:cs="Times New Roman"/>
          <w:sz w:val="24"/>
          <w:szCs w:val="24"/>
        </w:rPr>
      </w:pPr>
      <w:r>
        <w:rPr>
          <w:rFonts w:ascii="Times New Roman" w:hAnsi="Times New Roman" w:cs="Times New Roman"/>
          <w:sz w:val="24"/>
          <w:szCs w:val="24"/>
        </w:rPr>
        <w:t>SŽ - Správa železnic</w:t>
      </w:r>
    </w:p>
    <w:p w14:paraId="11D5E979" w14:textId="77777777" w:rsidR="00307F40" w:rsidRDefault="00307F40" w:rsidP="00C74C8E">
      <w:pPr>
        <w:spacing w:before="80" w:after="0" w:line="240" w:lineRule="auto"/>
        <w:rPr>
          <w:rFonts w:ascii="Times New Roman" w:hAnsi="Times New Roman" w:cs="Times New Roman"/>
          <w:sz w:val="24"/>
          <w:szCs w:val="24"/>
        </w:rPr>
      </w:pPr>
      <w:r>
        <w:rPr>
          <w:rFonts w:ascii="Times New Roman" w:hAnsi="Times New Roman" w:cs="Times New Roman"/>
          <w:sz w:val="24"/>
          <w:szCs w:val="24"/>
        </w:rPr>
        <w:t>TA – Transport A</w:t>
      </w:r>
      <w:r w:rsidRPr="00307F40">
        <w:rPr>
          <w:rFonts w:ascii="Times New Roman" w:hAnsi="Times New Roman" w:cs="Times New Roman"/>
          <w:sz w:val="24"/>
          <w:szCs w:val="24"/>
        </w:rPr>
        <w:t>ssessment</w:t>
      </w:r>
    </w:p>
    <w:p w14:paraId="566A8479" w14:textId="77777777" w:rsidR="00661F80" w:rsidRPr="00C11251" w:rsidRDefault="00661F80" w:rsidP="00C74C8E">
      <w:pPr>
        <w:spacing w:before="80" w:after="0" w:line="240" w:lineRule="auto"/>
        <w:rPr>
          <w:rFonts w:ascii="Times New Roman" w:hAnsi="Times New Roman" w:cs="Times New Roman"/>
          <w:sz w:val="24"/>
          <w:szCs w:val="24"/>
        </w:rPr>
      </w:pPr>
      <w:r>
        <w:rPr>
          <w:rFonts w:ascii="Times New Roman" w:hAnsi="Times New Roman" w:cs="Times New Roman"/>
          <w:sz w:val="24"/>
          <w:szCs w:val="24"/>
        </w:rPr>
        <w:t>TAČR – Technologická agentura české republiky</w:t>
      </w:r>
    </w:p>
    <w:p w14:paraId="4F68F4AA" w14:textId="77777777" w:rsidR="00456A1C" w:rsidRPr="00C11251"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TEN-T – Transevropská dopravní síť</w:t>
      </w:r>
    </w:p>
    <w:p w14:paraId="087F0E61" w14:textId="77777777" w:rsidR="00456A1C" w:rsidRPr="00C11251" w:rsidRDefault="00456A1C" w:rsidP="00C74C8E">
      <w:pPr>
        <w:spacing w:before="80" w:after="0" w:line="240" w:lineRule="auto"/>
        <w:rPr>
          <w:rStyle w:val="st"/>
          <w:rFonts w:ascii="Times New Roman" w:hAnsi="Times New Roman" w:cs="Times New Roman"/>
          <w:sz w:val="24"/>
          <w:szCs w:val="24"/>
        </w:rPr>
      </w:pPr>
      <w:r w:rsidRPr="00C11251">
        <w:rPr>
          <w:rFonts w:ascii="Times New Roman" w:hAnsi="Times New Roman" w:cs="Times New Roman"/>
          <w:sz w:val="24"/>
          <w:szCs w:val="24"/>
        </w:rPr>
        <w:t xml:space="preserve">TSI - </w:t>
      </w:r>
      <w:r w:rsidRPr="00C11251">
        <w:rPr>
          <w:rStyle w:val="st"/>
          <w:rFonts w:ascii="Times New Roman" w:hAnsi="Times New Roman" w:cs="Times New Roman"/>
          <w:sz w:val="24"/>
          <w:szCs w:val="24"/>
        </w:rPr>
        <w:t>Technická specifikace pro interoperabilitu</w:t>
      </w:r>
    </w:p>
    <w:p w14:paraId="0D5752F1" w14:textId="77777777" w:rsidR="00456A1C" w:rsidRDefault="00456A1C" w:rsidP="00C74C8E">
      <w:pPr>
        <w:spacing w:before="80" w:after="0" w:line="240" w:lineRule="auto"/>
        <w:rPr>
          <w:rFonts w:ascii="Times New Roman" w:hAnsi="Times New Roman" w:cs="Times New Roman"/>
          <w:sz w:val="24"/>
          <w:szCs w:val="24"/>
        </w:rPr>
      </w:pPr>
      <w:r w:rsidRPr="00C11251">
        <w:rPr>
          <w:rFonts w:ascii="Times New Roman" w:hAnsi="Times New Roman" w:cs="Times New Roman"/>
          <w:sz w:val="24"/>
          <w:szCs w:val="24"/>
        </w:rPr>
        <w:t>VaVaI – Výzkum, vývoj a inovace</w:t>
      </w:r>
    </w:p>
    <w:p w14:paraId="6A15A7C3" w14:textId="77777777" w:rsidR="00CD6865" w:rsidRDefault="00CD6865" w:rsidP="00C74C8E">
      <w:pPr>
        <w:spacing w:before="80" w:after="0" w:line="240" w:lineRule="auto"/>
        <w:rPr>
          <w:rFonts w:ascii="Times New Roman" w:hAnsi="Times New Roman" w:cs="Times New Roman"/>
          <w:sz w:val="24"/>
          <w:szCs w:val="24"/>
        </w:rPr>
      </w:pPr>
      <w:r>
        <w:rPr>
          <w:rFonts w:ascii="Times New Roman" w:hAnsi="Times New Roman" w:cs="Times New Roman"/>
          <w:sz w:val="24"/>
          <w:szCs w:val="24"/>
        </w:rPr>
        <w:t>VHD – veřejná hromadná doprava</w:t>
      </w:r>
    </w:p>
    <w:p w14:paraId="5BD1D73A" w14:textId="2668A758" w:rsidR="00E7346F" w:rsidRDefault="00E7346F" w:rsidP="00C74C8E">
      <w:pPr>
        <w:spacing w:before="80" w:after="0" w:line="240" w:lineRule="auto"/>
        <w:rPr>
          <w:rFonts w:ascii="Times New Roman" w:hAnsi="Times New Roman" w:cs="Times New Roman"/>
          <w:sz w:val="24"/>
          <w:szCs w:val="24"/>
        </w:rPr>
      </w:pPr>
      <w:r>
        <w:rPr>
          <w:rFonts w:ascii="Times New Roman" w:hAnsi="Times New Roman" w:cs="Times New Roman"/>
          <w:sz w:val="24"/>
          <w:szCs w:val="24"/>
        </w:rPr>
        <w:t>ZOP – základní obchodní podmínky</w:t>
      </w:r>
    </w:p>
    <w:p w14:paraId="17E8A72C" w14:textId="77777777" w:rsidR="00FD3A8A" w:rsidRPr="00C11251" w:rsidRDefault="00FD3A8A" w:rsidP="00C74C8E">
      <w:pPr>
        <w:spacing w:before="80" w:after="0" w:line="240" w:lineRule="auto"/>
        <w:rPr>
          <w:rFonts w:ascii="Times New Roman" w:hAnsi="Times New Roman" w:cs="Times New Roman"/>
          <w:sz w:val="24"/>
          <w:szCs w:val="24"/>
        </w:rPr>
      </w:pPr>
    </w:p>
    <w:p w14:paraId="1C3AC1C9" w14:textId="77777777" w:rsidR="00605089" w:rsidRPr="00C11251" w:rsidRDefault="00605089" w:rsidP="00C74C8E">
      <w:pPr>
        <w:spacing w:before="80" w:after="0" w:line="240" w:lineRule="auto"/>
        <w:rPr>
          <w:rFonts w:ascii="Times New Roman" w:hAnsi="Times New Roman" w:cs="Times New Roman"/>
          <w:sz w:val="24"/>
          <w:szCs w:val="24"/>
        </w:rPr>
      </w:pPr>
    </w:p>
    <w:p w14:paraId="1528FD36" w14:textId="77777777" w:rsidR="00190E16" w:rsidRPr="00C11251" w:rsidRDefault="00190E16" w:rsidP="00C74C8E">
      <w:pPr>
        <w:spacing w:before="80" w:after="0" w:line="240" w:lineRule="auto"/>
        <w:rPr>
          <w:rFonts w:ascii="Times New Roman" w:hAnsi="Times New Roman" w:cs="Times New Roman"/>
          <w:sz w:val="24"/>
          <w:szCs w:val="24"/>
        </w:rPr>
      </w:pPr>
    </w:p>
    <w:sectPr w:rsidR="00190E16" w:rsidRPr="00C11251" w:rsidSect="005A3FD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B7748" w14:textId="77777777" w:rsidR="007C0BBC" w:rsidRDefault="007C0BBC" w:rsidP="009A231B">
      <w:pPr>
        <w:spacing w:after="0" w:line="240" w:lineRule="auto"/>
      </w:pPr>
      <w:r>
        <w:separator/>
      </w:r>
    </w:p>
  </w:endnote>
  <w:endnote w:type="continuationSeparator" w:id="0">
    <w:p w14:paraId="1E174B18" w14:textId="77777777" w:rsidR="007C0BBC" w:rsidRDefault="007C0BBC" w:rsidP="009A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380844"/>
      <w:docPartObj>
        <w:docPartGallery w:val="Page Numbers (Bottom of Page)"/>
        <w:docPartUnique/>
      </w:docPartObj>
    </w:sdtPr>
    <w:sdtEndPr/>
    <w:sdtContent>
      <w:p w14:paraId="25E1ECF4" w14:textId="6405D24F" w:rsidR="007C0BBC" w:rsidRDefault="007C0BBC">
        <w:pPr>
          <w:pStyle w:val="Zpat"/>
          <w:jc w:val="right"/>
        </w:pPr>
        <w:r>
          <w:fldChar w:fldCharType="begin"/>
        </w:r>
        <w:r>
          <w:instrText>PAGE   \* MERGEFORMAT</w:instrText>
        </w:r>
        <w:r>
          <w:fldChar w:fldCharType="separate"/>
        </w:r>
        <w:r w:rsidR="0076714B">
          <w:rPr>
            <w:noProof/>
          </w:rPr>
          <w:t>61</w:t>
        </w:r>
        <w:r>
          <w:fldChar w:fldCharType="end"/>
        </w:r>
      </w:p>
    </w:sdtContent>
  </w:sdt>
  <w:p w14:paraId="674C207C" w14:textId="77777777" w:rsidR="007C0BBC" w:rsidRDefault="007C0B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37C0E" w14:textId="77777777" w:rsidR="007C0BBC" w:rsidRDefault="007C0BBC" w:rsidP="009A231B">
      <w:pPr>
        <w:spacing w:after="0" w:line="240" w:lineRule="auto"/>
      </w:pPr>
      <w:r>
        <w:separator/>
      </w:r>
    </w:p>
  </w:footnote>
  <w:footnote w:type="continuationSeparator" w:id="0">
    <w:p w14:paraId="02E79ED2" w14:textId="77777777" w:rsidR="007C0BBC" w:rsidRDefault="007C0BBC" w:rsidP="009A231B">
      <w:pPr>
        <w:spacing w:after="0" w:line="240" w:lineRule="auto"/>
      </w:pPr>
      <w:r>
        <w:continuationSeparator/>
      </w:r>
    </w:p>
  </w:footnote>
  <w:footnote w:id="1">
    <w:p w14:paraId="4C4203DB" w14:textId="77777777" w:rsidR="007C0BBC" w:rsidRPr="00DC3737" w:rsidRDefault="007C0BBC">
      <w:pPr>
        <w:pStyle w:val="Textpoznpodarou"/>
      </w:pPr>
      <w:r>
        <w:rPr>
          <w:rStyle w:val="Znakapoznpodarou"/>
        </w:rPr>
        <w:footnoteRef/>
      </w:r>
      <w:r>
        <w:t xml:space="preserve"> P</w:t>
      </w:r>
      <w:r w:rsidRPr="00DC3737">
        <w:t>růměrný automobil je v ČR využíván jen 24 minut denně, to je jen 1,7 % času, zbývajících 23 hodin a 36</w:t>
      </w:r>
      <w:r>
        <w:t xml:space="preserve"> minut</w:t>
      </w:r>
      <w:r w:rsidRPr="00DC3737">
        <w:t xml:space="preserve"> je nečinný</w:t>
      </w:r>
      <w:r>
        <w:t>.</w:t>
      </w:r>
    </w:p>
  </w:footnote>
  <w:footnote w:id="2">
    <w:p w14:paraId="1B9AC878" w14:textId="77777777" w:rsidR="007C0BBC" w:rsidRDefault="007C0BBC">
      <w:pPr>
        <w:pStyle w:val="Textpoznpodarou"/>
      </w:pPr>
      <w:r>
        <w:rPr>
          <w:rStyle w:val="Znakapoznpodarou"/>
        </w:rPr>
        <w:footnoteRef/>
      </w:r>
      <w:r>
        <w:t xml:space="preserve"> </w:t>
      </w:r>
      <w:r w:rsidRPr="00DC3737">
        <w:t>Z 5,748 mil. osobních automobilů registrovaných v ČR jich v průměru 5,652 mil. parkuje</w:t>
      </w:r>
      <w:r>
        <w:t>.</w:t>
      </w:r>
    </w:p>
  </w:footnote>
  <w:footnote w:id="3">
    <w:p w14:paraId="1C096A41" w14:textId="77777777" w:rsidR="007C0BBC" w:rsidRPr="00970E52" w:rsidRDefault="007C0BBC">
      <w:pPr>
        <w:pStyle w:val="Textpoznpodarou"/>
      </w:pPr>
      <w:r>
        <w:rPr>
          <w:rStyle w:val="Znakapoznpodarou"/>
        </w:rPr>
        <w:footnoteRef/>
      </w:r>
      <w:r>
        <w:t xml:space="preserve"> </w:t>
      </w:r>
      <w:r w:rsidRPr="00970E52">
        <w:t>EU KOM (2011) 144</w:t>
      </w:r>
    </w:p>
  </w:footnote>
  <w:footnote w:id="4">
    <w:p w14:paraId="303DFE1B" w14:textId="77777777" w:rsidR="007C0BBC" w:rsidRPr="00716CFD" w:rsidRDefault="007C0BBC">
      <w:pPr>
        <w:pStyle w:val="Textpoznpodarou"/>
      </w:pPr>
      <w:r>
        <w:rPr>
          <w:rStyle w:val="Znakapoznpodarou"/>
        </w:rPr>
        <w:footnoteRef/>
      </w:r>
      <w:r>
        <w:t xml:space="preserve"> U</w:t>
      </w:r>
      <w:r w:rsidRPr="00716CFD">
        <w:t>rčitý dopravní mód – zejména ve městech – omezuje ostatní dopravní módy, například zdržováním</w:t>
      </w:r>
      <w:r>
        <w:t>.</w:t>
      </w:r>
    </w:p>
  </w:footnote>
  <w:footnote w:id="5">
    <w:p w14:paraId="030BA72B" w14:textId="01E05208" w:rsidR="007C0BBC" w:rsidRDefault="007C0BBC">
      <w:pPr>
        <w:pStyle w:val="Textpoznpodarou"/>
      </w:pPr>
      <w:r>
        <w:rPr>
          <w:rStyle w:val="Znakapoznpodarou"/>
        </w:rPr>
        <w:footnoteRef/>
      </w:r>
      <w:r>
        <w:t xml:space="preserve"> Cílem projektu je navrhnout nový princip přidělování kapacity lépe zohledňující potřeby jednotlivých segmentů železniční dopravy.</w:t>
      </w:r>
    </w:p>
  </w:footnote>
  <w:footnote w:id="6">
    <w:p w14:paraId="554A1804" w14:textId="77777777" w:rsidR="007C0BBC" w:rsidRDefault="007C0BBC">
      <w:pPr>
        <w:pStyle w:val="Textpoznpodarou"/>
      </w:pPr>
      <w:r>
        <w:rPr>
          <w:rStyle w:val="Znakapoznpodarou"/>
        </w:rPr>
        <w:footnoteRef/>
      </w:r>
      <w:r>
        <w:t xml:space="preserve"> Metropole, ke které se váže většina kontaktů, tzn. hlavní centra aglomerací v Čechách spádují k Praze, aglomerace na Moravě většinou k Brnu, Jihlava a Olomouc k oběma metropolím.</w:t>
      </w:r>
    </w:p>
  </w:footnote>
  <w:footnote w:id="7">
    <w:p w14:paraId="168832DD" w14:textId="77777777" w:rsidR="007C0BBC" w:rsidRDefault="007C0BBC" w:rsidP="00486BC3">
      <w:pPr>
        <w:pStyle w:val="Textpoznpodarou"/>
        <w:jc w:val="both"/>
      </w:pPr>
      <w:r>
        <w:rPr>
          <w:rStyle w:val="Znakapoznpodarou"/>
          <w:rFonts w:eastAsiaTheme="majorEastAsia"/>
        </w:rPr>
        <w:footnoteRef/>
      </w:r>
      <w:r>
        <w:t xml:space="preserve"> Zejména v případě, že na příslušné relaci působí pouze jeden dopravce, který má tendenci omezovat provoz v okrajových obdobích dne nebo týdne, nebo kdy naopak ve špičkovém období nenabízí dostatečnou kapacitu, kterou omezuje povinně místenkovými spoji. Linková autobusová doprava v těchto důležitých relacích nenabízí další důležité služby – např. při přepravě dětí do tří let věku je vyžadováno, aby si cestující s sebou vzal dětskou sedačku, rovněž přeprava živých zvířat bez schrány není dovolena a velmi omezená je přeprava jízdních kol, dětských kočárků a osob se sníženou schopností pohybu, orientace a komunikace.</w:t>
      </w:r>
    </w:p>
  </w:footnote>
  <w:footnote w:id="8">
    <w:p w14:paraId="021400DC" w14:textId="77777777" w:rsidR="007C0BBC" w:rsidRPr="00970E52" w:rsidRDefault="007C0BBC">
      <w:pPr>
        <w:pStyle w:val="Textpoznpodarou"/>
      </w:pPr>
      <w:r>
        <w:rPr>
          <w:rStyle w:val="Znakapoznpodarou"/>
        </w:rPr>
        <w:footnoteRef/>
      </w:r>
      <w:r>
        <w:t xml:space="preserve"> </w:t>
      </w:r>
      <w:r w:rsidRPr="00970E52">
        <w:t>EU KOM (2011) 144</w:t>
      </w:r>
    </w:p>
  </w:footnote>
  <w:footnote w:id="9">
    <w:p w14:paraId="5471B0B7" w14:textId="77777777" w:rsidR="007C0BBC" w:rsidRPr="0043127D" w:rsidRDefault="007C0BBC" w:rsidP="0043127D">
      <w:pPr>
        <w:pStyle w:val="Textpoznpodarou"/>
      </w:pPr>
      <w:r>
        <w:rPr>
          <w:rStyle w:val="Znakapoznpodarou"/>
        </w:rPr>
        <w:footnoteRef/>
      </w:r>
      <w:r>
        <w:t xml:space="preserve"> </w:t>
      </w:r>
      <w:r w:rsidRPr="0043127D">
        <w:t>Obecně lze říci, že při splnění podmínek dle § 2 odst. 9 zákona č. 266/1994 Sb., o dráhách, ve znění pozdějších předpisů jsou terminály kombinované dopravy zařízeními služeb a na jejich provozovatele se tudíž vztahuje povinnost poskytovat dopravcům prostřednictvím tohoto zařízení služby bezprostředně související s provozováním drážní dopravy nediskriminačním způsobem za cenu sjednanou podle cenových předpisů (viz § 23d). Ne všechny terminály kombinované dopravy v České republice nicméně splňují tuto legální definici. Nediskriminační přístup musí být umožněn také v případě, pokud jsou v  terminálu investovány veřejné prostředky. Nediskriminační přístup do takového terminálu musí být umožněn po dobu udržitelnosti, v případě České republiky po dobu 5 let od zprovoznění terminálu</w:t>
      </w:r>
      <w:r>
        <w:rPr>
          <w:i/>
          <w:iCs/>
          <w:color w:val="0070C0"/>
        </w:rPr>
        <w:t>.</w:t>
      </w:r>
    </w:p>
  </w:footnote>
  <w:footnote w:id="10">
    <w:p w14:paraId="2895508C" w14:textId="77777777" w:rsidR="007C0BBC" w:rsidRDefault="007C0BBC">
      <w:pPr>
        <w:pStyle w:val="Textpoznpodarou"/>
      </w:pPr>
      <w:r>
        <w:rPr>
          <w:rStyle w:val="Znakapoznpodarou"/>
        </w:rPr>
        <w:footnoteRef/>
      </w:r>
      <w:r>
        <w:t xml:space="preserve"> Nepodařilo se najít kompromis mezi Radou a Evropským parlamentem. I s ohledem na vydání Zelené dohody, EK návrh stáhla a připravuje novou směrnici (zveřejnění pravděpodobně v roce 2021), která by měla být propracovanější a ambicióznější, co se týče cílů.</w:t>
      </w:r>
    </w:p>
  </w:footnote>
  <w:footnote w:id="11">
    <w:p w14:paraId="033FE334" w14:textId="77777777" w:rsidR="007C0BBC" w:rsidRDefault="007C0BBC">
      <w:pPr>
        <w:pStyle w:val="Textpoznpodarou"/>
      </w:pPr>
      <w:r>
        <w:rPr>
          <w:rStyle w:val="Znakapoznpodarou"/>
        </w:rPr>
        <w:footnoteRef/>
      </w:r>
      <w:r>
        <w:t xml:space="preserve"> Přeprava silničních návěsů, případně výměnných nástaveb</w:t>
      </w:r>
    </w:p>
  </w:footnote>
  <w:footnote w:id="12">
    <w:p w14:paraId="44FBFB49" w14:textId="77777777" w:rsidR="007C0BBC" w:rsidRDefault="007C0BBC">
      <w:pPr>
        <w:pStyle w:val="Textpoznpodarou"/>
      </w:pPr>
      <w:r>
        <w:rPr>
          <w:rStyle w:val="Znakapoznpodarou"/>
        </w:rPr>
        <w:footnoteRef/>
      </w:r>
      <w:r>
        <w:t xml:space="preserve"> </w:t>
      </w:r>
      <w:r w:rsidRPr="00B93D9E">
        <w:t>Nařízení č. 1315/2013/EU</w:t>
      </w:r>
    </w:p>
  </w:footnote>
  <w:footnote w:id="13">
    <w:p w14:paraId="11E3FE9C" w14:textId="77777777" w:rsidR="007C0BBC" w:rsidRDefault="007C0BBC">
      <w:pPr>
        <w:pStyle w:val="Textpoznpodarou"/>
      </w:pPr>
      <w:r>
        <w:rPr>
          <w:rStyle w:val="Znakapoznpodarou"/>
        </w:rPr>
        <w:footnoteRef/>
      </w:r>
      <w:r>
        <w:t xml:space="preserve"> </w:t>
      </w:r>
      <w:r w:rsidRPr="00821134">
        <w:t>HEATCO, 2007; DELFT 2011</w:t>
      </w:r>
    </w:p>
  </w:footnote>
  <w:footnote w:id="14">
    <w:p w14:paraId="72AB5E0B" w14:textId="77777777" w:rsidR="007C0BBC" w:rsidRDefault="007C0BBC">
      <w:pPr>
        <w:pStyle w:val="Textpoznpodarou"/>
      </w:pPr>
      <w:r>
        <w:rPr>
          <w:rStyle w:val="Znakapoznpodarou"/>
        </w:rPr>
        <w:footnoteRef/>
      </w:r>
      <w:r>
        <w:t xml:space="preserve"> DELFT 2011, skokový nárůst cen emisních povolenek z roku 2018</w:t>
      </w:r>
    </w:p>
  </w:footnote>
  <w:footnote w:id="15">
    <w:p w14:paraId="3343AEC1" w14:textId="77777777" w:rsidR="007C0BBC" w:rsidRDefault="007C0BBC">
      <w:pPr>
        <w:pStyle w:val="Textpoznpodarou"/>
      </w:pPr>
      <w:r>
        <w:rPr>
          <w:rStyle w:val="Znakapoznpodarou"/>
        </w:rPr>
        <w:footnoteRef/>
      </w:r>
      <w:r>
        <w:t xml:space="preserve"> Tzv. přechodová metodika</w:t>
      </w:r>
    </w:p>
  </w:footnote>
  <w:footnote w:id="16">
    <w:p w14:paraId="4693E52D" w14:textId="77777777" w:rsidR="007C0BBC" w:rsidRDefault="007C0BBC">
      <w:pPr>
        <w:pStyle w:val="Textpoznpodarou"/>
      </w:pPr>
      <w:r>
        <w:rPr>
          <w:rStyle w:val="Znakapoznpodarou"/>
        </w:rPr>
        <w:footnoteRef/>
      </w:r>
      <w:r>
        <w:t xml:space="preserve"> Rezortní metodika pro hodnocení ekonomické efektivnosti projektů dopravních staveb, SFDI, 2018</w:t>
      </w:r>
    </w:p>
  </w:footnote>
  <w:footnote w:id="17">
    <w:p w14:paraId="58754E1B" w14:textId="6B21F9EF" w:rsidR="007C0BBC" w:rsidRDefault="007C0BBC">
      <w:pPr>
        <w:pStyle w:val="Textpoznpodarou"/>
      </w:pPr>
      <w:r>
        <w:rPr>
          <w:rStyle w:val="Znakapoznpodarou"/>
        </w:rPr>
        <w:footnoteRef/>
      </w:r>
      <w:r>
        <w:t xml:space="preserve"> </w:t>
      </w:r>
      <w:r w:rsidRPr="00970371">
        <w:rPr>
          <w:rFonts w:ascii="Arial" w:hAnsi="Arial" w:cs="Arial"/>
          <w:bCs/>
          <w:i/>
          <w:sz w:val="18"/>
          <w:szCs w:val="18"/>
        </w:rPr>
        <w:t>Sustainable Transport Infrastructure Charging and Internalisation of Transport Externalities</w:t>
      </w:r>
      <w:r>
        <w:rPr>
          <w:rFonts w:ascii="Arial" w:hAnsi="Arial" w:cs="Arial"/>
          <w:bCs/>
          <w:i/>
          <w:sz w:val="18"/>
          <w:szCs w:val="18"/>
        </w:rPr>
        <w:t>, květen 2019</w:t>
      </w:r>
    </w:p>
  </w:footnote>
  <w:footnote w:id="18">
    <w:p w14:paraId="5653C3D3" w14:textId="77777777" w:rsidR="00A12132" w:rsidRDefault="00A12132" w:rsidP="00A12132">
      <w:pPr>
        <w:pStyle w:val="Textpoznpodarou"/>
        <w:rPr>
          <w:rFonts w:eastAsiaTheme="minorHAnsi"/>
        </w:rPr>
      </w:pPr>
      <w:r>
        <w:rPr>
          <w:rStyle w:val="Znakapoznpodarou"/>
        </w:rPr>
        <w:footnoteRef/>
      </w:r>
      <w:r>
        <w:t xml:space="preserve"> Nízkohlučné/hladké povrchy mají sníženou míru tření a za deště či sněhu nebo listí prodlužují brzdnou dráhu a tedy bezpečnost zvláště na dálnicích při vyšších rychlostech hrozí řetězové hromadné nehody, někdy je nejefektivnějším řešením snížení maximální povolené rychlosti, i když je to řešení mezi motoristy nejméně populární.</w:t>
      </w:r>
    </w:p>
    <w:p w14:paraId="713BFCD9" w14:textId="720A118C" w:rsidR="00A12132" w:rsidRDefault="00A12132">
      <w:pPr>
        <w:pStyle w:val="Textpoznpodarou"/>
      </w:pPr>
    </w:p>
  </w:footnote>
  <w:footnote w:id="19">
    <w:p w14:paraId="4C76C4B1" w14:textId="77777777" w:rsidR="007C0BBC" w:rsidRDefault="007C0BBC">
      <w:pPr>
        <w:pStyle w:val="Textpoznpodarou"/>
      </w:pPr>
      <w:r>
        <w:rPr>
          <w:rStyle w:val="Znakapoznpodarou"/>
        </w:rPr>
        <w:footnoteRef/>
      </w:r>
      <w:r>
        <w:t xml:space="preserve"> Například </w:t>
      </w:r>
      <w:hyperlink r:id="rId1" w:history="1">
        <w:r w:rsidRPr="00705AE9">
          <w:t>Koncepce na ochranu před následky sucha pro území České republiky</w:t>
        </w:r>
      </w:hyperlink>
    </w:p>
  </w:footnote>
  <w:footnote w:id="20">
    <w:p w14:paraId="036489BB" w14:textId="77777777" w:rsidR="007C0BBC" w:rsidRDefault="007C0BBC" w:rsidP="002E507A">
      <w:pPr>
        <w:pStyle w:val="Textpoznpodarou"/>
        <w:jc w:val="both"/>
      </w:pPr>
      <w:r>
        <w:rPr>
          <w:rStyle w:val="Znakapoznpodarou"/>
          <w:rFonts w:eastAsiaTheme="majorEastAsia"/>
        </w:rPr>
        <w:footnoteRef/>
      </w:r>
      <w:r>
        <w:t xml:space="preserve"> Nejde o úplný přehled všech nedostatků na dopravní síti, ale o hrubou identifikaci krajů, kterým chybí nejzákladnější napojení na transevropskou dopravní síť. Hlavní zásady rozvoje dopravní infrastruktury jsou uvedeny v prioritě Dopravní infrastruktura a podrobný harmonogram realizace projektů je stanoven v Dopravních sektorových strategiích. Infrastruktura vodních cest zde není uvedena, protože silniční a železniční infrastrukturu je nutné posuzovat z hlediska regionálního propojení, protože obsluhují atrakční obvody na úrovni jednotlivých mikroregionů (železnice) a místních částí obcí (silnice). U vodních cest sledujeme napojení na úrovni ČR (nemůžeme garantovat napojení všech krajů). Proto je vodní infrastruktura sledována jen na celostátní úrovni.</w:t>
      </w:r>
    </w:p>
  </w:footnote>
  <w:footnote w:id="21">
    <w:p w14:paraId="43046CBA" w14:textId="77777777" w:rsidR="007C0BBC" w:rsidRDefault="007C0BBC">
      <w:pPr>
        <w:pStyle w:val="Textpoznpodarou"/>
      </w:pPr>
      <w:r>
        <w:rPr>
          <w:rStyle w:val="Znakapoznpodarou"/>
        </w:rPr>
        <w:footnoteRef/>
      </w:r>
      <w:r>
        <w:t xml:space="preserve"> Ve městech, kde prochází vodní cesta městským centrem, bude v rámci stavební logistiky prověřeno i využití vodní dopravy. Podrobněji je problematika rozpracována v Koncepci nákladní dopravy.</w:t>
      </w:r>
    </w:p>
  </w:footnote>
  <w:footnote w:id="22">
    <w:p w14:paraId="1BCBF257" w14:textId="77777777" w:rsidR="007C0BBC" w:rsidRDefault="007C0BBC" w:rsidP="00E34373">
      <w:pPr>
        <w:pStyle w:val="Textpoznpodarou"/>
      </w:pPr>
      <w:r>
        <w:rPr>
          <w:rStyle w:val="Znakapoznpodarou"/>
          <w:rFonts w:eastAsiaTheme="majorEastAsia"/>
        </w:rPr>
        <w:footnoteRef/>
      </w:r>
      <w:r>
        <w:t xml:space="preserve"> zejména takové, která může zapříčinit ohrožení dalšího účastníka silničního provozu nebo být příčinou dopravní nehody</w:t>
      </w:r>
    </w:p>
  </w:footnote>
  <w:footnote w:id="23">
    <w:p w14:paraId="7A1CB41E" w14:textId="77777777" w:rsidR="007C0BBC" w:rsidRPr="003F4758" w:rsidRDefault="007C0BBC" w:rsidP="00737742">
      <w:pPr>
        <w:pStyle w:val="Textpoznpodarou"/>
      </w:pPr>
      <w:r>
        <w:rPr>
          <w:rStyle w:val="Znakapoznpodarou"/>
        </w:rPr>
        <w:footnoteRef/>
      </w:r>
      <w:r>
        <w:t xml:space="preserve"> </w:t>
      </w:r>
      <w:r w:rsidRPr="003F4758">
        <w:rPr>
          <w:color w:val="000000"/>
        </w:rPr>
        <w:t>§ 39a odst. 1 zákona č. 13/1997 Sb., o pozemních komunikacích, ve znění pozdějších předpisů</w:t>
      </w:r>
    </w:p>
  </w:footnote>
  <w:footnote w:id="24">
    <w:p w14:paraId="3A36CBCC" w14:textId="77777777" w:rsidR="007C0BBC" w:rsidRDefault="007C0BBC" w:rsidP="00C2245F">
      <w:pPr>
        <w:pStyle w:val="Textpoznpodarou"/>
        <w:jc w:val="both"/>
      </w:pPr>
      <w:r>
        <w:rPr>
          <w:rStyle w:val="Znakapoznpodarou"/>
          <w:rFonts w:eastAsiaTheme="majorEastAsia"/>
        </w:rPr>
        <w:footnoteRef/>
      </w:r>
      <w:r>
        <w:t xml:space="preserve"> Viz článek </w:t>
      </w:r>
      <w:r w:rsidRPr="007A49CA">
        <w:t xml:space="preserve"> 7, odst. </w:t>
      </w:r>
      <w:r>
        <w:t>5</w:t>
      </w:r>
      <w:r w:rsidRPr="007A49CA">
        <w:t xml:space="preserve">, písm. </w:t>
      </w:r>
      <w:r>
        <w:t>b</w:t>
      </w:r>
      <w:r w:rsidRPr="007A49CA">
        <w:t>), směrnice Evropského parlamentu a Rady 1999/62/ES ze dne 17. června 1999 o výběru poplatků za užívání určitých pozemních komunikací těžkými nákladními vozidly</w:t>
      </w:r>
      <w:r>
        <w:t>, ve znění pozdějších předpisů.</w:t>
      </w:r>
    </w:p>
  </w:footnote>
  <w:footnote w:id="25">
    <w:p w14:paraId="63353656" w14:textId="77777777" w:rsidR="007C0BBC" w:rsidRDefault="007C0BBC" w:rsidP="00183B8D">
      <w:pPr>
        <w:pStyle w:val="Textpoznpodarou"/>
        <w:jc w:val="both"/>
      </w:pPr>
      <w:r>
        <w:rPr>
          <w:rStyle w:val="Znakapoznpodarou"/>
          <w:rFonts w:eastAsiaTheme="majorEastAsia"/>
        </w:rPr>
        <w:footnoteRef/>
      </w:r>
      <w:r>
        <w:t xml:space="preserve"> Viz. Nařízení č. 1370/2007/EU.</w:t>
      </w:r>
    </w:p>
  </w:footnote>
  <w:footnote w:id="26">
    <w:p w14:paraId="0B726A4C" w14:textId="77777777" w:rsidR="007C0BBC" w:rsidRDefault="007C0BBC" w:rsidP="00183B8D">
      <w:pPr>
        <w:pStyle w:val="Textpoznpodarou"/>
        <w:spacing w:after="80"/>
        <w:jc w:val="both"/>
      </w:pPr>
      <w:r>
        <w:rPr>
          <w:rStyle w:val="Znakapoznpodarou"/>
          <w:rFonts w:eastAsiaTheme="majorEastAsia"/>
        </w:rPr>
        <w:footnoteRef/>
      </w:r>
      <w:r>
        <w:t xml:space="preserve"> Přímým zadáním může objednatel zajišťovat veřejné služby s tzv. vnitřním provozovatelem, v mimořádných situacích, malé zakázky nebo veřejné služby drážní dopravou na dráze celostátní nebo regionální.</w:t>
      </w:r>
    </w:p>
  </w:footnote>
  <w:footnote w:id="27">
    <w:p w14:paraId="3F648C0C" w14:textId="77777777" w:rsidR="007C0BBC" w:rsidRDefault="007C0BBC" w:rsidP="00456A1C">
      <w:pPr>
        <w:pStyle w:val="Textpoznpodarou"/>
        <w:jc w:val="both"/>
      </w:pPr>
      <w:r>
        <w:rPr>
          <w:rStyle w:val="Znakapoznpodarou"/>
          <w:rFonts w:eastAsiaTheme="majorEastAsia"/>
        </w:rPr>
        <w:footnoteRef/>
      </w:r>
      <w:r>
        <w:t xml:space="preserve"> Dopady lze ilustrovat na MHD v Praze, která dostává ze všech sektorů dopravní obslužnosti největší finanční prostředky na provoz – na území města MHD realizuje 59 % cest osobní dopravy (nepočítána pěší doprava). Přesun těchto výkonů na individuální dopravu není možný, neboť současný komunikační systém obtížně zvládá i současný rozsah IAD. IAD nemůže přepravní potřeby uspokojit v důsledku prostorové náročnosti v dopravním procesu i parkování.</w:t>
      </w:r>
    </w:p>
  </w:footnote>
  <w:footnote w:id="28">
    <w:p w14:paraId="0F5D892C" w14:textId="77777777" w:rsidR="007C0BBC" w:rsidRDefault="007C0BBC" w:rsidP="00456A1C">
      <w:pPr>
        <w:pStyle w:val="Textpoznpodarou"/>
        <w:jc w:val="both"/>
      </w:pPr>
      <w:r>
        <w:rPr>
          <w:rStyle w:val="Znakapoznpodarou"/>
          <w:rFonts w:eastAsiaTheme="majorEastAsia"/>
        </w:rPr>
        <w:footnoteRef/>
      </w:r>
      <w:r>
        <w:t xml:space="preserve"> Zpomalení rozvoje dopravní infrastruktury má řadu přímých i nepřímých dopadů na příjmy veřejných rozpočtů v krátkodobém až střednědobém časovém horizontu – neeliminace dopadů na veřejné zdraví, ztráty z kongescí (v rámci EU se odhaduje ztráta až na 2,5 % HDP), snížení koupěschopnosti obyvatelstva (snížení zaměstnanosti ve stavebnictví, nižší mobilita pracovní síly), atd. </w:t>
      </w:r>
    </w:p>
  </w:footnote>
  <w:footnote w:id="29">
    <w:p w14:paraId="7153E96E" w14:textId="01DAE5DB" w:rsidR="007C0BBC" w:rsidRDefault="007C0BBC">
      <w:pPr>
        <w:pStyle w:val="Textpoznpodarou"/>
      </w:pPr>
      <w:r>
        <w:rPr>
          <w:rStyle w:val="Znakapoznpodarou"/>
        </w:rPr>
        <w:footnoteRef/>
      </w:r>
      <w:r>
        <w:t xml:space="preserve"> Není započítáno případné dokončení projektu Dunaj – Odra – Labe.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977"/>
    <w:multiLevelType w:val="hybridMultilevel"/>
    <w:tmpl w:val="2B0009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F701A1"/>
    <w:multiLevelType w:val="hybridMultilevel"/>
    <w:tmpl w:val="1480B0A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420F6E"/>
    <w:multiLevelType w:val="multilevel"/>
    <w:tmpl w:val="FC2EFD5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bCs w:val="0"/>
        <w:i w:val="0"/>
        <w:iCs w:val="0"/>
        <w:caps w:val="0"/>
        <w:smallCaps w:val="0"/>
        <w:strike w:val="0"/>
        <w:dstrike w:val="0"/>
        <w:outline w:val="0"/>
        <w:shadow w:val="0"/>
        <w:emboss w:val="0"/>
        <w:imprint w:val="0"/>
        <w:noProof w:val="0"/>
        <w:vanish w:val="0"/>
        <w:color w:val="0070C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1432" w:hanging="864"/>
      </w:pPr>
      <w:rPr>
        <w:rFonts w:ascii="Times New Roman" w:hAnsi="Times New Roman" w:cs="Times New Roman" w:hint="default"/>
        <w:b w:val="0"/>
        <w:i w:val="0"/>
        <w:color w:val="auto"/>
        <w:sz w:val="24"/>
        <w:szCs w:val="24"/>
      </w:rPr>
    </w:lvl>
    <w:lvl w:ilvl="4">
      <w:start w:val="1"/>
      <w:numFmt w:val="decimal"/>
      <w:pStyle w:val="Nadpis5"/>
      <w:lvlText w:val="%1.%2.%3.%4.%5"/>
      <w:lvlJc w:val="left"/>
      <w:pPr>
        <w:ind w:left="1008" w:hanging="1008"/>
      </w:pPr>
      <w:rPr>
        <w:color w:val="auto"/>
      </w:r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082E6B41"/>
    <w:multiLevelType w:val="hybridMultilevel"/>
    <w:tmpl w:val="D37A7E68"/>
    <w:lvl w:ilvl="0" w:tplc="80580CF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11F54"/>
    <w:multiLevelType w:val="hybridMultilevel"/>
    <w:tmpl w:val="3DBE0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860681"/>
    <w:multiLevelType w:val="multilevel"/>
    <w:tmpl w:val="28080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56991"/>
    <w:multiLevelType w:val="hybridMultilevel"/>
    <w:tmpl w:val="62E43E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DE2242"/>
    <w:multiLevelType w:val="hybridMultilevel"/>
    <w:tmpl w:val="F1107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B024BC"/>
    <w:multiLevelType w:val="hybridMultilevel"/>
    <w:tmpl w:val="E7B22AE6"/>
    <w:lvl w:ilvl="0" w:tplc="E928227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221FC8"/>
    <w:multiLevelType w:val="hybridMultilevel"/>
    <w:tmpl w:val="DC924CAE"/>
    <w:lvl w:ilvl="0" w:tplc="0405000F">
      <w:start w:val="1"/>
      <w:numFmt w:val="decimal"/>
      <w:lvlText w:val="%1."/>
      <w:lvlJc w:val="left"/>
      <w:pPr>
        <w:ind w:left="780" w:hanging="360"/>
      </w:pPr>
      <w:rPr>
        <w:rFont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233C7955"/>
    <w:multiLevelType w:val="hybridMultilevel"/>
    <w:tmpl w:val="6DC0E02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5313E6"/>
    <w:multiLevelType w:val="hybridMultilevel"/>
    <w:tmpl w:val="3BCC8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CD0D1C"/>
    <w:multiLevelType w:val="hybridMultilevel"/>
    <w:tmpl w:val="AA4CCFE4"/>
    <w:lvl w:ilvl="0" w:tplc="04050001">
      <w:start w:val="1"/>
      <w:numFmt w:val="bullet"/>
      <w:lvlText w:val=""/>
      <w:lvlJc w:val="left"/>
      <w:pPr>
        <w:tabs>
          <w:tab w:val="num" w:pos="720"/>
        </w:tabs>
        <w:ind w:left="720" w:hanging="360"/>
      </w:pPr>
      <w:rPr>
        <w:rFonts w:ascii="Symbol" w:hAnsi="Symbol" w:hint="default"/>
      </w:rPr>
    </w:lvl>
    <w:lvl w:ilvl="1" w:tplc="A7B2D6D8">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841B85"/>
    <w:multiLevelType w:val="hybridMultilevel"/>
    <w:tmpl w:val="DCB00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A6A162F"/>
    <w:multiLevelType w:val="hybridMultilevel"/>
    <w:tmpl w:val="65EA61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C6203B9"/>
    <w:multiLevelType w:val="hybridMultilevel"/>
    <w:tmpl w:val="2486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FC6584"/>
    <w:multiLevelType w:val="hybridMultilevel"/>
    <w:tmpl w:val="59D25B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34410A"/>
    <w:multiLevelType w:val="hybridMultilevel"/>
    <w:tmpl w:val="9B0247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ED64ED"/>
    <w:multiLevelType w:val="hybridMultilevel"/>
    <w:tmpl w:val="4AE83AE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9" w15:restartNumberingAfterBreak="0">
    <w:nsid w:val="5E6B7C00"/>
    <w:multiLevelType w:val="hybridMultilevel"/>
    <w:tmpl w:val="A02E7E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45848A3"/>
    <w:multiLevelType w:val="hybridMultilevel"/>
    <w:tmpl w:val="A62EB0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5A11CCA"/>
    <w:multiLevelType w:val="hybridMultilevel"/>
    <w:tmpl w:val="35BE48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7C66A2"/>
    <w:multiLevelType w:val="hybridMultilevel"/>
    <w:tmpl w:val="67A25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586824"/>
    <w:multiLevelType w:val="hybridMultilevel"/>
    <w:tmpl w:val="177A2BE6"/>
    <w:lvl w:ilvl="0" w:tplc="80580CF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655CC"/>
    <w:multiLevelType w:val="hybridMultilevel"/>
    <w:tmpl w:val="67709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4C57C19"/>
    <w:multiLevelType w:val="hybridMultilevel"/>
    <w:tmpl w:val="20909CB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6" w15:restartNumberingAfterBreak="0">
    <w:nsid w:val="77C8049F"/>
    <w:multiLevelType w:val="hybridMultilevel"/>
    <w:tmpl w:val="CB003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8327238"/>
    <w:multiLevelType w:val="hybridMultilevel"/>
    <w:tmpl w:val="FD60E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A183594"/>
    <w:multiLevelType w:val="hybridMultilevel"/>
    <w:tmpl w:val="41A831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26"/>
  </w:num>
  <w:num w:numId="4">
    <w:abstractNumId w:val="22"/>
  </w:num>
  <w:num w:numId="5">
    <w:abstractNumId w:val="3"/>
  </w:num>
  <w:num w:numId="6">
    <w:abstractNumId w:val="16"/>
  </w:num>
  <w:num w:numId="7">
    <w:abstractNumId w:val="20"/>
  </w:num>
  <w:num w:numId="8">
    <w:abstractNumId w:val="11"/>
  </w:num>
  <w:num w:numId="9">
    <w:abstractNumId w:val="10"/>
  </w:num>
  <w:num w:numId="10">
    <w:abstractNumId w:val="9"/>
  </w:num>
  <w:num w:numId="11">
    <w:abstractNumId w:val="12"/>
  </w:num>
  <w:num w:numId="12">
    <w:abstractNumId w:val="28"/>
  </w:num>
  <w:num w:numId="13">
    <w:abstractNumId w:val="18"/>
  </w:num>
  <w:num w:numId="14">
    <w:abstractNumId w:val="25"/>
  </w:num>
  <w:num w:numId="15">
    <w:abstractNumId w:val="15"/>
  </w:num>
  <w:num w:numId="16">
    <w:abstractNumId w:val="13"/>
  </w:num>
  <w:num w:numId="17">
    <w:abstractNumId w:val="0"/>
  </w:num>
  <w:num w:numId="18">
    <w:abstractNumId w:val="5"/>
  </w:num>
  <w:num w:numId="19">
    <w:abstractNumId w:val="6"/>
  </w:num>
  <w:num w:numId="20">
    <w:abstractNumId w:val="17"/>
  </w:num>
  <w:num w:numId="21">
    <w:abstractNumId w:val="7"/>
  </w:num>
  <w:num w:numId="22">
    <w:abstractNumId w:val="27"/>
  </w:num>
  <w:num w:numId="23">
    <w:abstractNumId w:val="23"/>
  </w:num>
  <w:num w:numId="24">
    <w:abstractNumId w:val="4"/>
  </w:num>
  <w:num w:numId="25">
    <w:abstractNumId w:val="1"/>
  </w:num>
  <w:num w:numId="26">
    <w:abstractNumId w:val="24"/>
  </w:num>
  <w:num w:numId="27">
    <w:abstractNumId w:val="19"/>
  </w:num>
  <w:num w:numId="28">
    <w:abstractNumId w:val="14"/>
  </w:num>
  <w:num w:numId="29">
    <w:abstractNumId w:val="8"/>
  </w:num>
  <w:num w:numId="30">
    <w:abstractNumId w:val="2"/>
  </w:num>
  <w:num w:numId="31">
    <w:abstractNumId w:val="2"/>
  </w:num>
  <w:num w:numId="32">
    <w:abstractNumId w:val="2"/>
  </w:num>
  <w:num w:numId="33">
    <w:abstractNumId w:val="8"/>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F9"/>
    <w:rsid w:val="00001CCA"/>
    <w:rsid w:val="00003AC5"/>
    <w:rsid w:val="00004A76"/>
    <w:rsid w:val="00005BD4"/>
    <w:rsid w:val="000076B6"/>
    <w:rsid w:val="000142C9"/>
    <w:rsid w:val="00014C65"/>
    <w:rsid w:val="000152A2"/>
    <w:rsid w:val="00015FA5"/>
    <w:rsid w:val="00016410"/>
    <w:rsid w:val="000166D1"/>
    <w:rsid w:val="0001786C"/>
    <w:rsid w:val="00017CA9"/>
    <w:rsid w:val="00021A52"/>
    <w:rsid w:val="00024328"/>
    <w:rsid w:val="00024F22"/>
    <w:rsid w:val="00025804"/>
    <w:rsid w:val="00027F29"/>
    <w:rsid w:val="000319FE"/>
    <w:rsid w:val="00031E95"/>
    <w:rsid w:val="00036819"/>
    <w:rsid w:val="0003741D"/>
    <w:rsid w:val="00040859"/>
    <w:rsid w:val="000409BD"/>
    <w:rsid w:val="0004255F"/>
    <w:rsid w:val="00042B5E"/>
    <w:rsid w:val="000430BA"/>
    <w:rsid w:val="00044712"/>
    <w:rsid w:val="00045611"/>
    <w:rsid w:val="00046E15"/>
    <w:rsid w:val="0005056D"/>
    <w:rsid w:val="00051EC6"/>
    <w:rsid w:val="000543F1"/>
    <w:rsid w:val="0005465E"/>
    <w:rsid w:val="00055081"/>
    <w:rsid w:val="0005509B"/>
    <w:rsid w:val="00056DBF"/>
    <w:rsid w:val="00061630"/>
    <w:rsid w:val="00061658"/>
    <w:rsid w:val="00064460"/>
    <w:rsid w:val="00064BD0"/>
    <w:rsid w:val="000652C2"/>
    <w:rsid w:val="000668DC"/>
    <w:rsid w:val="0006766C"/>
    <w:rsid w:val="00067FD5"/>
    <w:rsid w:val="00072728"/>
    <w:rsid w:val="000733AF"/>
    <w:rsid w:val="00076C13"/>
    <w:rsid w:val="0007738E"/>
    <w:rsid w:val="000773A0"/>
    <w:rsid w:val="0007752E"/>
    <w:rsid w:val="00077E83"/>
    <w:rsid w:val="00081087"/>
    <w:rsid w:val="000820C2"/>
    <w:rsid w:val="00083F0E"/>
    <w:rsid w:val="000840B5"/>
    <w:rsid w:val="00084823"/>
    <w:rsid w:val="000860B8"/>
    <w:rsid w:val="00086FCA"/>
    <w:rsid w:val="00090EBF"/>
    <w:rsid w:val="00091FF6"/>
    <w:rsid w:val="00094243"/>
    <w:rsid w:val="00096C13"/>
    <w:rsid w:val="000973B9"/>
    <w:rsid w:val="000A018A"/>
    <w:rsid w:val="000A13C9"/>
    <w:rsid w:val="000A4536"/>
    <w:rsid w:val="000A5917"/>
    <w:rsid w:val="000A5934"/>
    <w:rsid w:val="000A69DF"/>
    <w:rsid w:val="000A7E35"/>
    <w:rsid w:val="000B164B"/>
    <w:rsid w:val="000B2EBA"/>
    <w:rsid w:val="000B6C7D"/>
    <w:rsid w:val="000C1399"/>
    <w:rsid w:val="000C257F"/>
    <w:rsid w:val="000C2581"/>
    <w:rsid w:val="000C53B5"/>
    <w:rsid w:val="000C5FE8"/>
    <w:rsid w:val="000C6945"/>
    <w:rsid w:val="000D1083"/>
    <w:rsid w:val="000D25E6"/>
    <w:rsid w:val="000D47E9"/>
    <w:rsid w:val="000D4BD9"/>
    <w:rsid w:val="000D520A"/>
    <w:rsid w:val="000D64CA"/>
    <w:rsid w:val="000D7D7F"/>
    <w:rsid w:val="000E05D0"/>
    <w:rsid w:val="000E13C6"/>
    <w:rsid w:val="000E3CFE"/>
    <w:rsid w:val="000E43DB"/>
    <w:rsid w:val="000E5951"/>
    <w:rsid w:val="000E79F6"/>
    <w:rsid w:val="000F0BE6"/>
    <w:rsid w:val="000F22E8"/>
    <w:rsid w:val="000F6C9E"/>
    <w:rsid w:val="00103D4A"/>
    <w:rsid w:val="001041F9"/>
    <w:rsid w:val="001043F2"/>
    <w:rsid w:val="001058A8"/>
    <w:rsid w:val="00106B71"/>
    <w:rsid w:val="001108CE"/>
    <w:rsid w:val="001136BD"/>
    <w:rsid w:val="00113778"/>
    <w:rsid w:val="001140B5"/>
    <w:rsid w:val="00114138"/>
    <w:rsid w:val="00114A53"/>
    <w:rsid w:val="001151C4"/>
    <w:rsid w:val="00116C26"/>
    <w:rsid w:val="0012467A"/>
    <w:rsid w:val="001322ED"/>
    <w:rsid w:val="001326B0"/>
    <w:rsid w:val="00132D4F"/>
    <w:rsid w:val="001332B0"/>
    <w:rsid w:val="00133DBA"/>
    <w:rsid w:val="001350D2"/>
    <w:rsid w:val="00135A8E"/>
    <w:rsid w:val="00136299"/>
    <w:rsid w:val="00136955"/>
    <w:rsid w:val="001371B0"/>
    <w:rsid w:val="00137B96"/>
    <w:rsid w:val="00140C51"/>
    <w:rsid w:val="00140E62"/>
    <w:rsid w:val="0014289A"/>
    <w:rsid w:val="001459A4"/>
    <w:rsid w:val="00147EC6"/>
    <w:rsid w:val="00151148"/>
    <w:rsid w:val="0015341A"/>
    <w:rsid w:val="00153834"/>
    <w:rsid w:val="001539DD"/>
    <w:rsid w:val="00153BE0"/>
    <w:rsid w:val="00156913"/>
    <w:rsid w:val="00157A47"/>
    <w:rsid w:val="00162913"/>
    <w:rsid w:val="00162DBD"/>
    <w:rsid w:val="001645D8"/>
    <w:rsid w:val="0016623F"/>
    <w:rsid w:val="00166C57"/>
    <w:rsid w:val="00170CD2"/>
    <w:rsid w:val="0017291F"/>
    <w:rsid w:val="00173608"/>
    <w:rsid w:val="001738D9"/>
    <w:rsid w:val="00174019"/>
    <w:rsid w:val="00176318"/>
    <w:rsid w:val="001806D2"/>
    <w:rsid w:val="00180997"/>
    <w:rsid w:val="00182B06"/>
    <w:rsid w:val="00183B8D"/>
    <w:rsid w:val="00183D3C"/>
    <w:rsid w:val="00185B4B"/>
    <w:rsid w:val="0018645C"/>
    <w:rsid w:val="001901AA"/>
    <w:rsid w:val="00190E16"/>
    <w:rsid w:val="00193463"/>
    <w:rsid w:val="00194C89"/>
    <w:rsid w:val="0019501A"/>
    <w:rsid w:val="00197B3C"/>
    <w:rsid w:val="001A1DDA"/>
    <w:rsid w:val="001A7603"/>
    <w:rsid w:val="001B12E0"/>
    <w:rsid w:val="001B1579"/>
    <w:rsid w:val="001B26B6"/>
    <w:rsid w:val="001B3685"/>
    <w:rsid w:val="001B4120"/>
    <w:rsid w:val="001B452D"/>
    <w:rsid w:val="001B5296"/>
    <w:rsid w:val="001B59F6"/>
    <w:rsid w:val="001B75DA"/>
    <w:rsid w:val="001C2B5D"/>
    <w:rsid w:val="001C2CAD"/>
    <w:rsid w:val="001C35D3"/>
    <w:rsid w:val="001C3B2C"/>
    <w:rsid w:val="001C53E3"/>
    <w:rsid w:val="001C7E80"/>
    <w:rsid w:val="001D0114"/>
    <w:rsid w:val="001D3740"/>
    <w:rsid w:val="001D3E6F"/>
    <w:rsid w:val="001D484A"/>
    <w:rsid w:val="001D497B"/>
    <w:rsid w:val="001D6F10"/>
    <w:rsid w:val="001D72BA"/>
    <w:rsid w:val="001D736F"/>
    <w:rsid w:val="001D7889"/>
    <w:rsid w:val="001D7A27"/>
    <w:rsid w:val="001D7A46"/>
    <w:rsid w:val="001E0A14"/>
    <w:rsid w:val="001E375C"/>
    <w:rsid w:val="001E4014"/>
    <w:rsid w:val="001E4FC2"/>
    <w:rsid w:val="001F0DD2"/>
    <w:rsid w:val="001F14A2"/>
    <w:rsid w:val="001F299E"/>
    <w:rsid w:val="001F3042"/>
    <w:rsid w:val="001F4060"/>
    <w:rsid w:val="001F42AA"/>
    <w:rsid w:val="001F50FD"/>
    <w:rsid w:val="001F6C1D"/>
    <w:rsid w:val="001F72D6"/>
    <w:rsid w:val="002006DA"/>
    <w:rsid w:val="00201D31"/>
    <w:rsid w:val="00202D01"/>
    <w:rsid w:val="00203C56"/>
    <w:rsid w:val="00205A84"/>
    <w:rsid w:val="00205D2E"/>
    <w:rsid w:val="002063B2"/>
    <w:rsid w:val="00207E41"/>
    <w:rsid w:val="00212725"/>
    <w:rsid w:val="00214132"/>
    <w:rsid w:val="00214729"/>
    <w:rsid w:val="00215AD3"/>
    <w:rsid w:val="00216012"/>
    <w:rsid w:val="00216FA3"/>
    <w:rsid w:val="00217B03"/>
    <w:rsid w:val="002214C0"/>
    <w:rsid w:val="002227B3"/>
    <w:rsid w:val="00223023"/>
    <w:rsid w:val="00223F67"/>
    <w:rsid w:val="00224E73"/>
    <w:rsid w:val="002256E0"/>
    <w:rsid w:val="002312A0"/>
    <w:rsid w:val="00232F0A"/>
    <w:rsid w:val="00234F97"/>
    <w:rsid w:val="00235FF8"/>
    <w:rsid w:val="00242D5A"/>
    <w:rsid w:val="00243659"/>
    <w:rsid w:val="0024761B"/>
    <w:rsid w:val="00250273"/>
    <w:rsid w:val="00252F01"/>
    <w:rsid w:val="0025387F"/>
    <w:rsid w:val="00254BFB"/>
    <w:rsid w:val="002559BD"/>
    <w:rsid w:val="002559C8"/>
    <w:rsid w:val="00255D5F"/>
    <w:rsid w:val="002570A3"/>
    <w:rsid w:val="00257386"/>
    <w:rsid w:val="00257883"/>
    <w:rsid w:val="002619DA"/>
    <w:rsid w:val="00262A6C"/>
    <w:rsid w:val="00262FAE"/>
    <w:rsid w:val="00263D6A"/>
    <w:rsid w:val="0026719A"/>
    <w:rsid w:val="00270F13"/>
    <w:rsid w:val="0027386C"/>
    <w:rsid w:val="00273FDA"/>
    <w:rsid w:val="00274014"/>
    <w:rsid w:val="00275201"/>
    <w:rsid w:val="002766E7"/>
    <w:rsid w:val="00280657"/>
    <w:rsid w:val="002818FB"/>
    <w:rsid w:val="00284992"/>
    <w:rsid w:val="00293153"/>
    <w:rsid w:val="00294683"/>
    <w:rsid w:val="00294E50"/>
    <w:rsid w:val="002A1895"/>
    <w:rsid w:val="002A18B6"/>
    <w:rsid w:val="002A2A68"/>
    <w:rsid w:val="002A39E5"/>
    <w:rsid w:val="002A3EAB"/>
    <w:rsid w:val="002A55BF"/>
    <w:rsid w:val="002B05E6"/>
    <w:rsid w:val="002B0B9A"/>
    <w:rsid w:val="002B2B94"/>
    <w:rsid w:val="002B3084"/>
    <w:rsid w:val="002B34EF"/>
    <w:rsid w:val="002B3F81"/>
    <w:rsid w:val="002B447D"/>
    <w:rsid w:val="002B5AC1"/>
    <w:rsid w:val="002B5D7B"/>
    <w:rsid w:val="002B7B39"/>
    <w:rsid w:val="002B7ED8"/>
    <w:rsid w:val="002C2C6A"/>
    <w:rsid w:val="002C3B62"/>
    <w:rsid w:val="002D1FBD"/>
    <w:rsid w:val="002D3616"/>
    <w:rsid w:val="002E24DF"/>
    <w:rsid w:val="002E32CD"/>
    <w:rsid w:val="002E507A"/>
    <w:rsid w:val="002E5F07"/>
    <w:rsid w:val="002E62A0"/>
    <w:rsid w:val="002E7422"/>
    <w:rsid w:val="002E74E8"/>
    <w:rsid w:val="002F0730"/>
    <w:rsid w:val="002F1E40"/>
    <w:rsid w:val="002F490A"/>
    <w:rsid w:val="002F6A1C"/>
    <w:rsid w:val="002F6A54"/>
    <w:rsid w:val="003014F4"/>
    <w:rsid w:val="003041D1"/>
    <w:rsid w:val="00305A93"/>
    <w:rsid w:val="00305E27"/>
    <w:rsid w:val="00305EAF"/>
    <w:rsid w:val="00306887"/>
    <w:rsid w:val="00307F40"/>
    <w:rsid w:val="00310D51"/>
    <w:rsid w:val="003132E1"/>
    <w:rsid w:val="00314B86"/>
    <w:rsid w:val="00315880"/>
    <w:rsid w:val="00316E26"/>
    <w:rsid w:val="0032236F"/>
    <w:rsid w:val="00322866"/>
    <w:rsid w:val="00323F7C"/>
    <w:rsid w:val="00323FEA"/>
    <w:rsid w:val="00324E43"/>
    <w:rsid w:val="00325628"/>
    <w:rsid w:val="00326733"/>
    <w:rsid w:val="003272D7"/>
    <w:rsid w:val="0032741D"/>
    <w:rsid w:val="00330B60"/>
    <w:rsid w:val="0033341F"/>
    <w:rsid w:val="003345C7"/>
    <w:rsid w:val="00334DA3"/>
    <w:rsid w:val="00337446"/>
    <w:rsid w:val="0033754A"/>
    <w:rsid w:val="00337C77"/>
    <w:rsid w:val="00337D0E"/>
    <w:rsid w:val="00340585"/>
    <w:rsid w:val="0034114A"/>
    <w:rsid w:val="003412E9"/>
    <w:rsid w:val="00342473"/>
    <w:rsid w:val="003442A5"/>
    <w:rsid w:val="003453AB"/>
    <w:rsid w:val="003502AF"/>
    <w:rsid w:val="003504E4"/>
    <w:rsid w:val="003524FD"/>
    <w:rsid w:val="00353B95"/>
    <w:rsid w:val="00353C08"/>
    <w:rsid w:val="0035503F"/>
    <w:rsid w:val="003552AE"/>
    <w:rsid w:val="0035618A"/>
    <w:rsid w:val="00357700"/>
    <w:rsid w:val="003579F8"/>
    <w:rsid w:val="00357B28"/>
    <w:rsid w:val="00362217"/>
    <w:rsid w:val="00362F0A"/>
    <w:rsid w:val="00364D56"/>
    <w:rsid w:val="00365F2F"/>
    <w:rsid w:val="00366E6A"/>
    <w:rsid w:val="0037189D"/>
    <w:rsid w:val="003727CA"/>
    <w:rsid w:val="00373508"/>
    <w:rsid w:val="00373F75"/>
    <w:rsid w:val="00374735"/>
    <w:rsid w:val="0037513A"/>
    <w:rsid w:val="00375803"/>
    <w:rsid w:val="003764E5"/>
    <w:rsid w:val="0038026F"/>
    <w:rsid w:val="00383E69"/>
    <w:rsid w:val="00383EB4"/>
    <w:rsid w:val="0038405D"/>
    <w:rsid w:val="0038642D"/>
    <w:rsid w:val="00391522"/>
    <w:rsid w:val="00391E4B"/>
    <w:rsid w:val="00392902"/>
    <w:rsid w:val="00392C13"/>
    <w:rsid w:val="00393083"/>
    <w:rsid w:val="00394955"/>
    <w:rsid w:val="00394B44"/>
    <w:rsid w:val="00395474"/>
    <w:rsid w:val="003A209A"/>
    <w:rsid w:val="003A29D1"/>
    <w:rsid w:val="003A389A"/>
    <w:rsid w:val="003A3B43"/>
    <w:rsid w:val="003A4358"/>
    <w:rsid w:val="003A446C"/>
    <w:rsid w:val="003A526D"/>
    <w:rsid w:val="003A59E2"/>
    <w:rsid w:val="003A63D3"/>
    <w:rsid w:val="003B3A13"/>
    <w:rsid w:val="003B45E8"/>
    <w:rsid w:val="003B4EE8"/>
    <w:rsid w:val="003B5498"/>
    <w:rsid w:val="003C1F82"/>
    <w:rsid w:val="003C6607"/>
    <w:rsid w:val="003C6725"/>
    <w:rsid w:val="003D07FD"/>
    <w:rsid w:val="003D3915"/>
    <w:rsid w:val="003D5EB4"/>
    <w:rsid w:val="003D7715"/>
    <w:rsid w:val="003E13BE"/>
    <w:rsid w:val="003E2A4D"/>
    <w:rsid w:val="003E2B9F"/>
    <w:rsid w:val="003E3805"/>
    <w:rsid w:val="003E3FA3"/>
    <w:rsid w:val="003E452F"/>
    <w:rsid w:val="003E57FB"/>
    <w:rsid w:val="003F2F9F"/>
    <w:rsid w:val="003F3473"/>
    <w:rsid w:val="003F3996"/>
    <w:rsid w:val="003F3EE6"/>
    <w:rsid w:val="003F4758"/>
    <w:rsid w:val="003F5EE8"/>
    <w:rsid w:val="003F5FA6"/>
    <w:rsid w:val="004001A5"/>
    <w:rsid w:val="00401159"/>
    <w:rsid w:val="00402858"/>
    <w:rsid w:val="00404EFF"/>
    <w:rsid w:val="004055DF"/>
    <w:rsid w:val="004066BF"/>
    <w:rsid w:val="00407C78"/>
    <w:rsid w:val="0041192E"/>
    <w:rsid w:val="004166AA"/>
    <w:rsid w:val="0041713A"/>
    <w:rsid w:val="004209AF"/>
    <w:rsid w:val="004222D9"/>
    <w:rsid w:val="00423205"/>
    <w:rsid w:val="0042574C"/>
    <w:rsid w:val="00430A73"/>
    <w:rsid w:val="00430A91"/>
    <w:rsid w:val="0043127D"/>
    <w:rsid w:val="004320D5"/>
    <w:rsid w:val="00433FE1"/>
    <w:rsid w:val="00434C8F"/>
    <w:rsid w:val="00435361"/>
    <w:rsid w:val="00437432"/>
    <w:rsid w:val="00437A9A"/>
    <w:rsid w:val="00441E73"/>
    <w:rsid w:val="0044255E"/>
    <w:rsid w:val="0044266A"/>
    <w:rsid w:val="00443323"/>
    <w:rsid w:val="00443CAA"/>
    <w:rsid w:val="004468FD"/>
    <w:rsid w:val="00447B94"/>
    <w:rsid w:val="004520C5"/>
    <w:rsid w:val="00452B75"/>
    <w:rsid w:val="00453E65"/>
    <w:rsid w:val="004545F6"/>
    <w:rsid w:val="004556A8"/>
    <w:rsid w:val="0045597D"/>
    <w:rsid w:val="00456A1C"/>
    <w:rsid w:val="00457918"/>
    <w:rsid w:val="00461DC4"/>
    <w:rsid w:val="0046374E"/>
    <w:rsid w:val="00463A4C"/>
    <w:rsid w:val="00463EE6"/>
    <w:rsid w:val="00466D86"/>
    <w:rsid w:val="00466EA8"/>
    <w:rsid w:val="004706D3"/>
    <w:rsid w:val="00470EE3"/>
    <w:rsid w:val="00473911"/>
    <w:rsid w:val="00474C54"/>
    <w:rsid w:val="004752F5"/>
    <w:rsid w:val="00475DE1"/>
    <w:rsid w:val="00476EB2"/>
    <w:rsid w:val="004779A8"/>
    <w:rsid w:val="004808EE"/>
    <w:rsid w:val="00480A38"/>
    <w:rsid w:val="0048186B"/>
    <w:rsid w:val="00482510"/>
    <w:rsid w:val="00485C7F"/>
    <w:rsid w:val="00486BC3"/>
    <w:rsid w:val="00486E67"/>
    <w:rsid w:val="00490AC6"/>
    <w:rsid w:val="00490DC2"/>
    <w:rsid w:val="0049489B"/>
    <w:rsid w:val="00495337"/>
    <w:rsid w:val="00496396"/>
    <w:rsid w:val="004A15A4"/>
    <w:rsid w:val="004A2FA1"/>
    <w:rsid w:val="004A3B29"/>
    <w:rsid w:val="004A453B"/>
    <w:rsid w:val="004A4572"/>
    <w:rsid w:val="004A4CD4"/>
    <w:rsid w:val="004A6295"/>
    <w:rsid w:val="004A7242"/>
    <w:rsid w:val="004B0AD8"/>
    <w:rsid w:val="004B2A6D"/>
    <w:rsid w:val="004B3158"/>
    <w:rsid w:val="004B3459"/>
    <w:rsid w:val="004B3FEA"/>
    <w:rsid w:val="004B4135"/>
    <w:rsid w:val="004B4FA6"/>
    <w:rsid w:val="004B5D2F"/>
    <w:rsid w:val="004B5D7F"/>
    <w:rsid w:val="004B6DFC"/>
    <w:rsid w:val="004B7CA1"/>
    <w:rsid w:val="004B7D36"/>
    <w:rsid w:val="004C13A8"/>
    <w:rsid w:val="004C1518"/>
    <w:rsid w:val="004C4797"/>
    <w:rsid w:val="004C77B3"/>
    <w:rsid w:val="004D0071"/>
    <w:rsid w:val="004D205E"/>
    <w:rsid w:val="004D39B9"/>
    <w:rsid w:val="004D3FA1"/>
    <w:rsid w:val="004D52CE"/>
    <w:rsid w:val="004E1553"/>
    <w:rsid w:val="004E3AA2"/>
    <w:rsid w:val="004E3EAD"/>
    <w:rsid w:val="004E4B5D"/>
    <w:rsid w:val="004E51AE"/>
    <w:rsid w:val="004E52C5"/>
    <w:rsid w:val="004E60B3"/>
    <w:rsid w:val="004E6C18"/>
    <w:rsid w:val="004E6C54"/>
    <w:rsid w:val="004E6D90"/>
    <w:rsid w:val="004F02F9"/>
    <w:rsid w:val="004F0AC2"/>
    <w:rsid w:val="004F1B4D"/>
    <w:rsid w:val="004F2ED6"/>
    <w:rsid w:val="004F50DD"/>
    <w:rsid w:val="004F5472"/>
    <w:rsid w:val="004F5D53"/>
    <w:rsid w:val="004F667F"/>
    <w:rsid w:val="005008A4"/>
    <w:rsid w:val="00501D9C"/>
    <w:rsid w:val="00502B65"/>
    <w:rsid w:val="00503039"/>
    <w:rsid w:val="00503671"/>
    <w:rsid w:val="00504A60"/>
    <w:rsid w:val="00504B17"/>
    <w:rsid w:val="00506EED"/>
    <w:rsid w:val="00510F90"/>
    <w:rsid w:val="0051208E"/>
    <w:rsid w:val="0051250E"/>
    <w:rsid w:val="0051391C"/>
    <w:rsid w:val="00514F2E"/>
    <w:rsid w:val="00515016"/>
    <w:rsid w:val="00515C8B"/>
    <w:rsid w:val="00520178"/>
    <w:rsid w:val="00521543"/>
    <w:rsid w:val="00521AF7"/>
    <w:rsid w:val="00523A99"/>
    <w:rsid w:val="0052498F"/>
    <w:rsid w:val="00525AA6"/>
    <w:rsid w:val="00527E0B"/>
    <w:rsid w:val="0053126B"/>
    <w:rsid w:val="0053267A"/>
    <w:rsid w:val="00533569"/>
    <w:rsid w:val="00533A20"/>
    <w:rsid w:val="00533EFA"/>
    <w:rsid w:val="005351B2"/>
    <w:rsid w:val="005352A4"/>
    <w:rsid w:val="00535F38"/>
    <w:rsid w:val="0053638E"/>
    <w:rsid w:val="0053700D"/>
    <w:rsid w:val="00540D82"/>
    <w:rsid w:val="00541D2B"/>
    <w:rsid w:val="00543ADE"/>
    <w:rsid w:val="005451A1"/>
    <w:rsid w:val="00545798"/>
    <w:rsid w:val="00553AA7"/>
    <w:rsid w:val="00555D59"/>
    <w:rsid w:val="0056037F"/>
    <w:rsid w:val="00560C96"/>
    <w:rsid w:val="00560D62"/>
    <w:rsid w:val="005652CF"/>
    <w:rsid w:val="00566BC7"/>
    <w:rsid w:val="00566C1F"/>
    <w:rsid w:val="00567B00"/>
    <w:rsid w:val="00570771"/>
    <w:rsid w:val="0057273F"/>
    <w:rsid w:val="00573C39"/>
    <w:rsid w:val="00575330"/>
    <w:rsid w:val="005758B6"/>
    <w:rsid w:val="005761C6"/>
    <w:rsid w:val="005776FE"/>
    <w:rsid w:val="005816A0"/>
    <w:rsid w:val="00581B9E"/>
    <w:rsid w:val="00581D0C"/>
    <w:rsid w:val="00582BC5"/>
    <w:rsid w:val="005831BC"/>
    <w:rsid w:val="005839E3"/>
    <w:rsid w:val="00584A54"/>
    <w:rsid w:val="00585501"/>
    <w:rsid w:val="005863D2"/>
    <w:rsid w:val="0058776E"/>
    <w:rsid w:val="005910E2"/>
    <w:rsid w:val="00591544"/>
    <w:rsid w:val="005943F4"/>
    <w:rsid w:val="00594FE9"/>
    <w:rsid w:val="00596CB7"/>
    <w:rsid w:val="005A0C80"/>
    <w:rsid w:val="005A0ED9"/>
    <w:rsid w:val="005A3465"/>
    <w:rsid w:val="005A3CAC"/>
    <w:rsid w:val="005A3FDD"/>
    <w:rsid w:val="005A5CF7"/>
    <w:rsid w:val="005A6CBA"/>
    <w:rsid w:val="005A7E3F"/>
    <w:rsid w:val="005B0430"/>
    <w:rsid w:val="005B2507"/>
    <w:rsid w:val="005B352F"/>
    <w:rsid w:val="005B5282"/>
    <w:rsid w:val="005B557B"/>
    <w:rsid w:val="005B6A02"/>
    <w:rsid w:val="005C06A1"/>
    <w:rsid w:val="005C1A94"/>
    <w:rsid w:val="005C21BF"/>
    <w:rsid w:val="005C3E8C"/>
    <w:rsid w:val="005C6B51"/>
    <w:rsid w:val="005C6F75"/>
    <w:rsid w:val="005C71EC"/>
    <w:rsid w:val="005C742A"/>
    <w:rsid w:val="005C7B4C"/>
    <w:rsid w:val="005D0D2A"/>
    <w:rsid w:val="005D26AD"/>
    <w:rsid w:val="005D7285"/>
    <w:rsid w:val="005D75E4"/>
    <w:rsid w:val="005E093C"/>
    <w:rsid w:val="005E3710"/>
    <w:rsid w:val="005E46B9"/>
    <w:rsid w:val="005E4DBC"/>
    <w:rsid w:val="005E7B1A"/>
    <w:rsid w:val="005F0FC6"/>
    <w:rsid w:val="005F14AE"/>
    <w:rsid w:val="005F2476"/>
    <w:rsid w:val="005F670B"/>
    <w:rsid w:val="005F743B"/>
    <w:rsid w:val="00601564"/>
    <w:rsid w:val="00604996"/>
    <w:rsid w:val="00604A49"/>
    <w:rsid w:val="00604E7C"/>
    <w:rsid w:val="00604EA1"/>
    <w:rsid w:val="00605089"/>
    <w:rsid w:val="00606F02"/>
    <w:rsid w:val="006102A3"/>
    <w:rsid w:val="00611E3C"/>
    <w:rsid w:val="006133BF"/>
    <w:rsid w:val="006140F5"/>
    <w:rsid w:val="00615E8E"/>
    <w:rsid w:val="006161F5"/>
    <w:rsid w:val="00621E78"/>
    <w:rsid w:val="006223C4"/>
    <w:rsid w:val="006239D5"/>
    <w:rsid w:val="00623BC8"/>
    <w:rsid w:val="00630D9B"/>
    <w:rsid w:val="0063137F"/>
    <w:rsid w:val="00631A9F"/>
    <w:rsid w:val="006320F2"/>
    <w:rsid w:val="00632C44"/>
    <w:rsid w:val="00632F55"/>
    <w:rsid w:val="006332DA"/>
    <w:rsid w:val="00634082"/>
    <w:rsid w:val="006340F6"/>
    <w:rsid w:val="00634407"/>
    <w:rsid w:val="00635CB4"/>
    <w:rsid w:val="00636968"/>
    <w:rsid w:val="006377A0"/>
    <w:rsid w:val="00641BA9"/>
    <w:rsid w:val="00641D3F"/>
    <w:rsid w:val="00642514"/>
    <w:rsid w:val="0064298B"/>
    <w:rsid w:val="00643BAA"/>
    <w:rsid w:val="00644B0D"/>
    <w:rsid w:val="006458A0"/>
    <w:rsid w:val="0064621F"/>
    <w:rsid w:val="00646E1D"/>
    <w:rsid w:val="00650FD0"/>
    <w:rsid w:val="00652109"/>
    <w:rsid w:val="0065253E"/>
    <w:rsid w:val="00652644"/>
    <w:rsid w:val="00657058"/>
    <w:rsid w:val="00657A4A"/>
    <w:rsid w:val="006617EA"/>
    <w:rsid w:val="00661F80"/>
    <w:rsid w:val="0066352F"/>
    <w:rsid w:val="00663E98"/>
    <w:rsid w:val="00664171"/>
    <w:rsid w:val="00670E20"/>
    <w:rsid w:val="0067337D"/>
    <w:rsid w:val="00675A66"/>
    <w:rsid w:val="0067734E"/>
    <w:rsid w:val="006773D6"/>
    <w:rsid w:val="00677809"/>
    <w:rsid w:val="00680016"/>
    <w:rsid w:val="00682AF5"/>
    <w:rsid w:val="00682CF8"/>
    <w:rsid w:val="0068550E"/>
    <w:rsid w:val="00686442"/>
    <w:rsid w:val="006878C7"/>
    <w:rsid w:val="00687E25"/>
    <w:rsid w:val="00690328"/>
    <w:rsid w:val="00690E49"/>
    <w:rsid w:val="00691100"/>
    <w:rsid w:val="0069118C"/>
    <w:rsid w:val="00695D7D"/>
    <w:rsid w:val="00697028"/>
    <w:rsid w:val="006978EB"/>
    <w:rsid w:val="006A02AA"/>
    <w:rsid w:val="006A1375"/>
    <w:rsid w:val="006A1947"/>
    <w:rsid w:val="006A3712"/>
    <w:rsid w:val="006A39A5"/>
    <w:rsid w:val="006A3BF5"/>
    <w:rsid w:val="006A5007"/>
    <w:rsid w:val="006A6E3E"/>
    <w:rsid w:val="006A70DA"/>
    <w:rsid w:val="006A7DA2"/>
    <w:rsid w:val="006B0653"/>
    <w:rsid w:val="006B2ACE"/>
    <w:rsid w:val="006B33F8"/>
    <w:rsid w:val="006B490D"/>
    <w:rsid w:val="006B68AC"/>
    <w:rsid w:val="006B73B2"/>
    <w:rsid w:val="006C1A00"/>
    <w:rsid w:val="006C1F12"/>
    <w:rsid w:val="006C2380"/>
    <w:rsid w:val="006C35F3"/>
    <w:rsid w:val="006C3F65"/>
    <w:rsid w:val="006C60EE"/>
    <w:rsid w:val="006C6A53"/>
    <w:rsid w:val="006C70C0"/>
    <w:rsid w:val="006D1A68"/>
    <w:rsid w:val="006D3067"/>
    <w:rsid w:val="006D3E1C"/>
    <w:rsid w:val="006D3EFE"/>
    <w:rsid w:val="006D4945"/>
    <w:rsid w:val="006E11D5"/>
    <w:rsid w:val="006E1FE9"/>
    <w:rsid w:val="006E3168"/>
    <w:rsid w:val="006E33DB"/>
    <w:rsid w:val="006E62E2"/>
    <w:rsid w:val="006E6A85"/>
    <w:rsid w:val="006E6C8E"/>
    <w:rsid w:val="006E7671"/>
    <w:rsid w:val="006F2E8E"/>
    <w:rsid w:val="006F3C7A"/>
    <w:rsid w:val="006F4923"/>
    <w:rsid w:val="006F4FAC"/>
    <w:rsid w:val="006F53E9"/>
    <w:rsid w:val="006F5658"/>
    <w:rsid w:val="006F683A"/>
    <w:rsid w:val="00705AE9"/>
    <w:rsid w:val="00706B3B"/>
    <w:rsid w:val="00710735"/>
    <w:rsid w:val="00710811"/>
    <w:rsid w:val="00712E8A"/>
    <w:rsid w:val="007130EE"/>
    <w:rsid w:val="007137AB"/>
    <w:rsid w:val="00716BBC"/>
    <w:rsid w:val="00716CFD"/>
    <w:rsid w:val="007174BB"/>
    <w:rsid w:val="00717E1E"/>
    <w:rsid w:val="007201AE"/>
    <w:rsid w:val="00721627"/>
    <w:rsid w:val="00721687"/>
    <w:rsid w:val="00721AA9"/>
    <w:rsid w:val="007243CF"/>
    <w:rsid w:val="0072762A"/>
    <w:rsid w:val="00731C9F"/>
    <w:rsid w:val="00732FB5"/>
    <w:rsid w:val="00733B52"/>
    <w:rsid w:val="00733EB1"/>
    <w:rsid w:val="0073543A"/>
    <w:rsid w:val="007355F0"/>
    <w:rsid w:val="00735632"/>
    <w:rsid w:val="00736F95"/>
    <w:rsid w:val="00737742"/>
    <w:rsid w:val="00741EE4"/>
    <w:rsid w:val="00742766"/>
    <w:rsid w:val="00743246"/>
    <w:rsid w:val="00743509"/>
    <w:rsid w:val="00744ACC"/>
    <w:rsid w:val="00751411"/>
    <w:rsid w:val="00752F27"/>
    <w:rsid w:val="007541AA"/>
    <w:rsid w:val="0075478A"/>
    <w:rsid w:val="00754EEF"/>
    <w:rsid w:val="00756F0F"/>
    <w:rsid w:val="00757162"/>
    <w:rsid w:val="00757F38"/>
    <w:rsid w:val="00761ED5"/>
    <w:rsid w:val="007629B5"/>
    <w:rsid w:val="00763884"/>
    <w:rsid w:val="00764B22"/>
    <w:rsid w:val="00764C74"/>
    <w:rsid w:val="007664B4"/>
    <w:rsid w:val="0076714B"/>
    <w:rsid w:val="00767604"/>
    <w:rsid w:val="00767BB7"/>
    <w:rsid w:val="00773CD7"/>
    <w:rsid w:val="00774F13"/>
    <w:rsid w:val="00782480"/>
    <w:rsid w:val="007826A9"/>
    <w:rsid w:val="00783F44"/>
    <w:rsid w:val="007843D7"/>
    <w:rsid w:val="00785BAD"/>
    <w:rsid w:val="00792DB2"/>
    <w:rsid w:val="007934CD"/>
    <w:rsid w:val="00794BBE"/>
    <w:rsid w:val="00795947"/>
    <w:rsid w:val="0079778C"/>
    <w:rsid w:val="007A0BA3"/>
    <w:rsid w:val="007A15A6"/>
    <w:rsid w:val="007A342E"/>
    <w:rsid w:val="007A4D17"/>
    <w:rsid w:val="007A4D91"/>
    <w:rsid w:val="007B0255"/>
    <w:rsid w:val="007B194D"/>
    <w:rsid w:val="007B2305"/>
    <w:rsid w:val="007B3071"/>
    <w:rsid w:val="007B57B6"/>
    <w:rsid w:val="007B58DB"/>
    <w:rsid w:val="007B6874"/>
    <w:rsid w:val="007B697E"/>
    <w:rsid w:val="007B7666"/>
    <w:rsid w:val="007B7F32"/>
    <w:rsid w:val="007C0BBC"/>
    <w:rsid w:val="007C1813"/>
    <w:rsid w:val="007C2832"/>
    <w:rsid w:val="007C2992"/>
    <w:rsid w:val="007C29BA"/>
    <w:rsid w:val="007C3D1C"/>
    <w:rsid w:val="007C478E"/>
    <w:rsid w:val="007C494C"/>
    <w:rsid w:val="007C7E12"/>
    <w:rsid w:val="007D1B55"/>
    <w:rsid w:val="007D1D5A"/>
    <w:rsid w:val="007D2DCA"/>
    <w:rsid w:val="007D3210"/>
    <w:rsid w:val="007D48D8"/>
    <w:rsid w:val="007D6683"/>
    <w:rsid w:val="007E26F5"/>
    <w:rsid w:val="007E287A"/>
    <w:rsid w:val="007E4001"/>
    <w:rsid w:val="007E510C"/>
    <w:rsid w:val="007E5456"/>
    <w:rsid w:val="007E766E"/>
    <w:rsid w:val="007E7B78"/>
    <w:rsid w:val="007F0BF7"/>
    <w:rsid w:val="007F2A89"/>
    <w:rsid w:val="007F4C8A"/>
    <w:rsid w:val="007F5D5F"/>
    <w:rsid w:val="007F61CB"/>
    <w:rsid w:val="007F7421"/>
    <w:rsid w:val="00803DDD"/>
    <w:rsid w:val="008043AF"/>
    <w:rsid w:val="008059ED"/>
    <w:rsid w:val="00805D46"/>
    <w:rsid w:val="0081382D"/>
    <w:rsid w:val="008139C6"/>
    <w:rsid w:val="008147AF"/>
    <w:rsid w:val="00815382"/>
    <w:rsid w:val="00817C4C"/>
    <w:rsid w:val="00821134"/>
    <w:rsid w:val="00821779"/>
    <w:rsid w:val="00821A61"/>
    <w:rsid w:val="0082319F"/>
    <w:rsid w:val="00824996"/>
    <w:rsid w:val="00824C76"/>
    <w:rsid w:val="00825875"/>
    <w:rsid w:val="00830625"/>
    <w:rsid w:val="00831E3B"/>
    <w:rsid w:val="00832C64"/>
    <w:rsid w:val="00832E84"/>
    <w:rsid w:val="008333AC"/>
    <w:rsid w:val="00833D2C"/>
    <w:rsid w:val="00835373"/>
    <w:rsid w:val="008369FC"/>
    <w:rsid w:val="008425B1"/>
    <w:rsid w:val="00842E3B"/>
    <w:rsid w:val="00843D1E"/>
    <w:rsid w:val="00844F2A"/>
    <w:rsid w:val="00845AEA"/>
    <w:rsid w:val="00845D43"/>
    <w:rsid w:val="00847533"/>
    <w:rsid w:val="00847B4B"/>
    <w:rsid w:val="00851780"/>
    <w:rsid w:val="00854A33"/>
    <w:rsid w:val="008570F5"/>
    <w:rsid w:val="008579F7"/>
    <w:rsid w:val="008605A1"/>
    <w:rsid w:val="0086508D"/>
    <w:rsid w:val="00870B83"/>
    <w:rsid w:val="008712AB"/>
    <w:rsid w:val="00872F94"/>
    <w:rsid w:val="00877E02"/>
    <w:rsid w:val="00881473"/>
    <w:rsid w:val="00882885"/>
    <w:rsid w:val="008839CC"/>
    <w:rsid w:val="00885601"/>
    <w:rsid w:val="00885921"/>
    <w:rsid w:val="00886E5D"/>
    <w:rsid w:val="008874B5"/>
    <w:rsid w:val="0089159E"/>
    <w:rsid w:val="00892B59"/>
    <w:rsid w:val="00895DFD"/>
    <w:rsid w:val="008971CC"/>
    <w:rsid w:val="0089732F"/>
    <w:rsid w:val="008A248A"/>
    <w:rsid w:val="008A328B"/>
    <w:rsid w:val="008A3C21"/>
    <w:rsid w:val="008A57B0"/>
    <w:rsid w:val="008B09B3"/>
    <w:rsid w:val="008B628B"/>
    <w:rsid w:val="008C09CD"/>
    <w:rsid w:val="008C0B51"/>
    <w:rsid w:val="008C1393"/>
    <w:rsid w:val="008C2272"/>
    <w:rsid w:val="008C2849"/>
    <w:rsid w:val="008C3018"/>
    <w:rsid w:val="008C335D"/>
    <w:rsid w:val="008C3B43"/>
    <w:rsid w:val="008C4648"/>
    <w:rsid w:val="008C4A47"/>
    <w:rsid w:val="008C64B6"/>
    <w:rsid w:val="008C752A"/>
    <w:rsid w:val="008D4405"/>
    <w:rsid w:val="008D525F"/>
    <w:rsid w:val="008D55AB"/>
    <w:rsid w:val="008D6C50"/>
    <w:rsid w:val="008E0FC5"/>
    <w:rsid w:val="008E240B"/>
    <w:rsid w:val="008E4790"/>
    <w:rsid w:val="008E65B5"/>
    <w:rsid w:val="008F0DBB"/>
    <w:rsid w:val="008F2F17"/>
    <w:rsid w:val="008F31D2"/>
    <w:rsid w:val="008F3BC9"/>
    <w:rsid w:val="008F41DE"/>
    <w:rsid w:val="008F450D"/>
    <w:rsid w:val="008F5453"/>
    <w:rsid w:val="008F5BC5"/>
    <w:rsid w:val="008F7B87"/>
    <w:rsid w:val="00900A28"/>
    <w:rsid w:val="00900D6F"/>
    <w:rsid w:val="009014C8"/>
    <w:rsid w:val="00901964"/>
    <w:rsid w:val="0090314B"/>
    <w:rsid w:val="009036DE"/>
    <w:rsid w:val="00903F11"/>
    <w:rsid w:val="009107A5"/>
    <w:rsid w:val="00911EF0"/>
    <w:rsid w:val="00912306"/>
    <w:rsid w:val="009129DA"/>
    <w:rsid w:val="009134F9"/>
    <w:rsid w:val="0091528E"/>
    <w:rsid w:val="00921476"/>
    <w:rsid w:val="00922899"/>
    <w:rsid w:val="00922B00"/>
    <w:rsid w:val="00923BED"/>
    <w:rsid w:val="00934BEE"/>
    <w:rsid w:val="00937929"/>
    <w:rsid w:val="00941833"/>
    <w:rsid w:val="0094256A"/>
    <w:rsid w:val="00942F9F"/>
    <w:rsid w:val="00943AF4"/>
    <w:rsid w:val="0094452A"/>
    <w:rsid w:val="00945A88"/>
    <w:rsid w:val="0094648F"/>
    <w:rsid w:val="009470B9"/>
    <w:rsid w:val="00947CA4"/>
    <w:rsid w:val="00953BFA"/>
    <w:rsid w:val="0095550C"/>
    <w:rsid w:val="00957DA6"/>
    <w:rsid w:val="00960606"/>
    <w:rsid w:val="00960EA8"/>
    <w:rsid w:val="00961343"/>
    <w:rsid w:val="0096304F"/>
    <w:rsid w:val="00964786"/>
    <w:rsid w:val="00970371"/>
    <w:rsid w:val="00970E52"/>
    <w:rsid w:val="0097155A"/>
    <w:rsid w:val="00971A4B"/>
    <w:rsid w:val="00973337"/>
    <w:rsid w:val="00975494"/>
    <w:rsid w:val="00975E8D"/>
    <w:rsid w:val="00977D8F"/>
    <w:rsid w:val="009877F3"/>
    <w:rsid w:val="00987AA3"/>
    <w:rsid w:val="00991CB0"/>
    <w:rsid w:val="009923E4"/>
    <w:rsid w:val="00993183"/>
    <w:rsid w:val="00993E19"/>
    <w:rsid w:val="00996AF8"/>
    <w:rsid w:val="00997077"/>
    <w:rsid w:val="009A092D"/>
    <w:rsid w:val="009A106C"/>
    <w:rsid w:val="009A164F"/>
    <w:rsid w:val="009A2185"/>
    <w:rsid w:val="009A231B"/>
    <w:rsid w:val="009A2661"/>
    <w:rsid w:val="009A3C7D"/>
    <w:rsid w:val="009A400B"/>
    <w:rsid w:val="009B0CEC"/>
    <w:rsid w:val="009B25B1"/>
    <w:rsid w:val="009B3668"/>
    <w:rsid w:val="009B3FBA"/>
    <w:rsid w:val="009B40CA"/>
    <w:rsid w:val="009B4476"/>
    <w:rsid w:val="009B4F84"/>
    <w:rsid w:val="009C0EE4"/>
    <w:rsid w:val="009C1754"/>
    <w:rsid w:val="009C25D4"/>
    <w:rsid w:val="009C2A56"/>
    <w:rsid w:val="009C3414"/>
    <w:rsid w:val="009C4BF4"/>
    <w:rsid w:val="009C4C42"/>
    <w:rsid w:val="009C6316"/>
    <w:rsid w:val="009C66DC"/>
    <w:rsid w:val="009C6923"/>
    <w:rsid w:val="009D0210"/>
    <w:rsid w:val="009D1CEE"/>
    <w:rsid w:val="009D1F55"/>
    <w:rsid w:val="009D58B7"/>
    <w:rsid w:val="009D65A5"/>
    <w:rsid w:val="009D6DD1"/>
    <w:rsid w:val="009D7204"/>
    <w:rsid w:val="009D75B3"/>
    <w:rsid w:val="009E0101"/>
    <w:rsid w:val="009E1010"/>
    <w:rsid w:val="009E13B4"/>
    <w:rsid w:val="009E24CA"/>
    <w:rsid w:val="009E2D02"/>
    <w:rsid w:val="009E2EE6"/>
    <w:rsid w:val="009E2F19"/>
    <w:rsid w:val="009E53F1"/>
    <w:rsid w:val="009F048D"/>
    <w:rsid w:val="009F17F6"/>
    <w:rsid w:val="009F5B59"/>
    <w:rsid w:val="009F7DF1"/>
    <w:rsid w:val="00A009D8"/>
    <w:rsid w:val="00A01384"/>
    <w:rsid w:val="00A01771"/>
    <w:rsid w:val="00A03557"/>
    <w:rsid w:val="00A04727"/>
    <w:rsid w:val="00A04BE0"/>
    <w:rsid w:val="00A0756F"/>
    <w:rsid w:val="00A11BAB"/>
    <w:rsid w:val="00A12132"/>
    <w:rsid w:val="00A1540F"/>
    <w:rsid w:val="00A20755"/>
    <w:rsid w:val="00A20FE4"/>
    <w:rsid w:val="00A22A50"/>
    <w:rsid w:val="00A346FC"/>
    <w:rsid w:val="00A354E8"/>
    <w:rsid w:val="00A35808"/>
    <w:rsid w:val="00A359AE"/>
    <w:rsid w:val="00A402FE"/>
    <w:rsid w:val="00A416FF"/>
    <w:rsid w:val="00A42624"/>
    <w:rsid w:val="00A4294D"/>
    <w:rsid w:val="00A43F18"/>
    <w:rsid w:val="00A441E2"/>
    <w:rsid w:val="00A5013B"/>
    <w:rsid w:val="00A52934"/>
    <w:rsid w:val="00A60CCB"/>
    <w:rsid w:val="00A61282"/>
    <w:rsid w:val="00A62049"/>
    <w:rsid w:val="00A63358"/>
    <w:rsid w:val="00A63828"/>
    <w:rsid w:val="00A64AB4"/>
    <w:rsid w:val="00A64C09"/>
    <w:rsid w:val="00A66F64"/>
    <w:rsid w:val="00A70875"/>
    <w:rsid w:val="00A70E82"/>
    <w:rsid w:val="00A7483F"/>
    <w:rsid w:val="00A762F3"/>
    <w:rsid w:val="00A77683"/>
    <w:rsid w:val="00A77CDB"/>
    <w:rsid w:val="00A80C6D"/>
    <w:rsid w:val="00A810AC"/>
    <w:rsid w:val="00A818C3"/>
    <w:rsid w:val="00A82204"/>
    <w:rsid w:val="00A828F0"/>
    <w:rsid w:val="00A830A9"/>
    <w:rsid w:val="00A830F4"/>
    <w:rsid w:val="00A8487D"/>
    <w:rsid w:val="00A84AD6"/>
    <w:rsid w:val="00A854E4"/>
    <w:rsid w:val="00A859EB"/>
    <w:rsid w:val="00A87122"/>
    <w:rsid w:val="00A874F1"/>
    <w:rsid w:val="00A87655"/>
    <w:rsid w:val="00A903F3"/>
    <w:rsid w:val="00A91560"/>
    <w:rsid w:val="00A9172D"/>
    <w:rsid w:val="00A91C96"/>
    <w:rsid w:val="00A92C55"/>
    <w:rsid w:val="00A93035"/>
    <w:rsid w:val="00A93A57"/>
    <w:rsid w:val="00A96B17"/>
    <w:rsid w:val="00AA191A"/>
    <w:rsid w:val="00AA3658"/>
    <w:rsid w:val="00AA5BEB"/>
    <w:rsid w:val="00AA74A0"/>
    <w:rsid w:val="00AB0093"/>
    <w:rsid w:val="00AB14D0"/>
    <w:rsid w:val="00AB3D28"/>
    <w:rsid w:val="00AB4A6A"/>
    <w:rsid w:val="00AB737C"/>
    <w:rsid w:val="00AB7B9E"/>
    <w:rsid w:val="00AB7CE2"/>
    <w:rsid w:val="00AC296B"/>
    <w:rsid w:val="00AC35E5"/>
    <w:rsid w:val="00AC468A"/>
    <w:rsid w:val="00AC4BC6"/>
    <w:rsid w:val="00AC5B16"/>
    <w:rsid w:val="00AC6864"/>
    <w:rsid w:val="00AC6E13"/>
    <w:rsid w:val="00AC7033"/>
    <w:rsid w:val="00AC7584"/>
    <w:rsid w:val="00AC7B75"/>
    <w:rsid w:val="00AD0845"/>
    <w:rsid w:val="00AD120C"/>
    <w:rsid w:val="00AD4DFC"/>
    <w:rsid w:val="00AD4E3D"/>
    <w:rsid w:val="00AD523F"/>
    <w:rsid w:val="00AD52B3"/>
    <w:rsid w:val="00AD6705"/>
    <w:rsid w:val="00AE01D7"/>
    <w:rsid w:val="00AE04C8"/>
    <w:rsid w:val="00AE2529"/>
    <w:rsid w:val="00AF02F2"/>
    <w:rsid w:val="00AF2239"/>
    <w:rsid w:val="00AF336F"/>
    <w:rsid w:val="00AF3CC6"/>
    <w:rsid w:val="00AF456C"/>
    <w:rsid w:val="00AF55CA"/>
    <w:rsid w:val="00AF5730"/>
    <w:rsid w:val="00AF5B96"/>
    <w:rsid w:val="00AF79A1"/>
    <w:rsid w:val="00AF7B4C"/>
    <w:rsid w:val="00B010B7"/>
    <w:rsid w:val="00B02C65"/>
    <w:rsid w:val="00B064E8"/>
    <w:rsid w:val="00B068F3"/>
    <w:rsid w:val="00B10515"/>
    <w:rsid w:val="00B106F7"/>
    <w:rsid w:val="00B1104A"/>
    <w:rsid w:val="00B14F6E"/>
    <w:rsid w:val="00B155B7"/>
    <w:rsid w:val="00B1703B"/>
    <w:rsid w:val="00B177BC"/>
    <w:rsid w:val="00B17859"/>
    <w:rsid w:val="00B22115"/>
    <w:rsid w:val="00B22974"/>
    <w:rsid w:val="00B24B45"/>
    <w:rsid w:val="00B26FC4"/>
    <w:rsid w:val="00B31A88"/>
    <w:rsid w:val="00B32104"/>
    <w:rsid w:val="00B32C53"/>
    <w:rsid w:val="00B33595"/>
    <w:rsid w:val="00B33C9E"/>
    <w:rsid w:val="00B3480C"/>
    <w:rsid w:val="00B34A75"/>
    <w:rsid w:val="00B354F3"/>
    <w:rsid w:val="00B36DD2"/>
    <w:rsid w:val="00B36E74"/>
    <w:rsid w:val="00B37315"/>
    <w:rsid w:val="00B37D41"/>
    <w:rsid w:val="00B401F4"/>
    <w:rsid w:val="00B40DDB"/>
    <w:rsid w:val="00B40EDD"/>
    <w:rsid w:val="00B4127C"/>
    <w:rsid w:val="00B4225E"/>
    <w:rsid w:val="00B44301"/>
    <w:rsid w:val="00B447E9"/>
    <w:rsid w:val="00B449C3"/>
    <w:rsid w:val="00B46AF2"/>
    <w:rsid w:val="00B475E3"/>
    <w:rsid w:val="00B476DE"/>
    <w:rsid w:val="00B47D8F"/>
    <w:rsid w:val="00B51182"/>
    <w:rsid w:val="00B51C62"/>
    <w:rsid w:val="00B564E9"/>
    <w:rsid w:val="00B612D7"/>
    <w:rsid w:val="00B61708"/>
    <w:rsid w:val="00B62118"/>
    <w:rsid w:val="00B64FF9"/>
    <w:rsid w:val="00B66C15"/>
    <w:rsid w:val="00B6707E"/>
    <w:rsid w:val="00B70794"/>
    <w:rsid w:val="00B71D10"/>
    <w:rsid w:val="00B71F52"/>
    <w:rsid w:val="00B73E8D"/>
    <w:rsid w:val="00B8170B"/>
    <w:rsid w:val="00B829C1"/>
    <w:rsid w:val="00B846EB"/>
    <w:rsid w:val="00B84B8C"/>
    <w:rsid w:val="00B856FB"/>
    <w:rsid w:val="00B87724"/>
    <w:rsid w:val="00B9069F"/>
    <w:rsid w:val="00B9127F"/>
    <w:rsid w:val="00B923C9"/>
    <w:rsid w:val="00B93D9E"/>
    <w:rsid w:val="00B9441D"/>
    <w:rsid w:val="00B945EA"/>
    <w:rsid w:val="00B947EA"/>
    <w:rsid w:val="00B96F2B"/>
    <w:rsid w:val="00B97181"/>
    <w:rsid w:val="00B97616"/>
    <w:rsid w:val="00BA09E2"/>
    <w:rsid w:val="00BA0A99"/>
    <w:rsid w:val="00BB1008"/>
    <w:rsid w:val="00BB2146"/>
    <w:rsid w:val="00BB31AB"/>
    <w:rsid w:val="00BB44EF"/>
    <w:rsid w:val="00BB59FA"/>
    <w:rsid w:val="00BB6593"/>
    <w:rsid w:val="00BC1C50"/>
    <w:rsid w:val="00BC2691"/>
    <w:rsid w:val="00BC57E3"/>
    <w:rsid w:val="00BC5E0C"/>
    <w:rsid w:val="00BD0574"/>
    <w:rsid w:val="00BD0C8B"/>
    <w:rsid w:val="00BD167B"/>
    <w:rsid w:val="00BD30F3"/>
    <w:rsid w:val="00BD35C6"/>
    <w:rsid w:val="00BD75E3"/>
    <w:rsid w:val="00BD7614"/>
    <w:rsid w:val="00BE068C"/>
    <w:rsid w:val="00BE65A7"/>
    <w:rsid w:val="00BF18A7"/>
    <w:rsid w:val="00BF2411"/>
    <w:rsid w:val="00BF312E"/>
    <w:rsid w:val="00BF3B12"/>
    <w:rsid w:val="00BF4955"/>
    <w:rsid w:val="00BF5D04"/>
    <w:rsid w:val="00BF6E2F"/>
    <w:rsid w:val="00BF7A56"/>
    <w:rsid w:val="00C009D3"/>
    <w:rsid w:val="00C01FDA"/>
    <w:rsid w:val="00C028FF"/>
    <w:rsid w:val="00C0485C"/>
    <w:rsid w:val="00C06062"/>
    <w:rsid w:val="00C06245"/>
    <w:rsid w:val="00C110DD"/>
    <w:rsid w:val="00C11209"/>
    <w:rsid w:val="00C11251"/>
    <w:rsid w:val="00C1406B"/>
    <w:rsid w:val="00C143E2"/>
    <w:rsid w:val="00C1602D"/>
    <w:rsid w:val="00C179FB"/>
    <w:rsid w:val="00C17C94"/>
    <w:rsid w:val="00C20E04"/>
    <w:rsid w:val="00C2245F"/>
    <w:rsid w:val="00C22847"/>
    <w:rsid w:val="00C228E4"/>
    <w:rsid w:val="00C22BD9"/>
    <w:rsid w:val="00C22CB3"/>
    <w:rsid w:val="00C24B28"/>
    <w:rsid w:val="00C25E43"/>
    <w:rsid w:val="00C2630A"/>
    <w:rsid w:val="00C268DB"/>
    <w:rsid w:val="00C279A5"/>
    <w:rsid w:val="00C27E1A"/>
    <w:rsid w:val="00C303E1"/>
    <w:rsid w:val="00C3053E"/>
    <w:rsid w:val="00C3110C"/>
    <w:rsid w:val="00C3180E"/>
    <w:rsid w:val="00C31818"/>
    <w:rsid w:val="00C3427F"/>
    <w:rsid w:val="00C34D29"/>
    <w:rsid w:val="00C35847"/>
    <w:rsid w:val="00C36185"/>
    <w:rsid w:val="00C37D43"/>
    <w:rsid w:val="00C405CE"/>
    <w:rsid w:val="00C40FE3"/>
    <w:rsid w:val="00C42F1B"/>
    <w:rsid w:val="00C43345"/>
    <w:rsid w:val="00C4493F"/>
    <w:rsid w:val="00C44C25"/>
    <w:rsid w:val="00C4787A"/>
    <w:rsid w:val="00C506C5"/>
    <w:rsid w:val="00C508BE"/>
    <w:rsid w:val="00C557C3"/>
    <w:rsid w:val="00C559E3"/>
    <w:rsid w:val="00C5682E"/>
    <w:rsid w:val="00C600FB"/>
    <w:rsid w:val="00C61E3A"/>
    <w:rsid w:val="00C648F6"/>
    <w:rsid w:val="00C65754"/>
    <w:rsid w:val="00C67D7F"/>
    <w:rsid w:val="00C67F4F"/>
    <w:rsid w:val="00C70AD1"/>
    <w:rsid w:val="00C71546"/>
    <w:rsid w:val="00C729B0"/>
    <w:rsid w:val="00C748F5"/>
    <w:rsid w:val="00C74C8E"/>
    <w:rsid w:val="00C819B4"/>
    <w:rsid w:val="00C87470"/>
    <w:rsid w:val="00C94350"/>
    <w:rsid w:val="00C97F8F"/>
    <w:rsid w:val="00CA5801"/>
    <w:rsid w:val="00CA6DE9"/>
    <w:rsid w:val="00CA6E83"/>
    <w:rsid w:val="00CB0CB7"/>
    <w:rsid w:val="00CB12C0"/>
    <w:rsid w:val="00CB1846"/>
    <w:rsid w:val="00CB36A3"/>
    <w:rsid w:val="00CB7429"/>
    <w:rsid w:val="00CC3327"/>
    <w:rsid w:val="00CC41C3"/>
    <w:rsid w:val="00CC50B0"/>
    <w:rsid w:val="00CC7183"/>
    <w:rsid w:val="00CD03B1"/>
    <w:rsid w:val="00CD1039"/>
    <w:rsid w:val="00CD197B"/>
    <w:rsid w:val="00CD2975"/>
    <w:rsid w:val="00CD3A91"/>
    <w:rsid w:val="00CD6865"/>
    <w:rsid w:val="00CD6DD6"/>
    <w:rsid w:val="00CE06E3"/>
    <w:rsid w:val="00CE0CB2"/>
    <w:rsid w:val="00CE4618"/>
    <w:rsid w:val="00CE51A7"/>
    <w:rsid w:val="00CE591C"/>
    <w:rsid w:val="00CE61EF"/>
    <w:rsid w:val="00CF010B"/>
    <w:rsid w:val="00CF4745"/>
    <w:rsid w:val="00CF71EC"/>
    <w:rsid w:val="00CF7398"/>
    <w:rsid w:val="00CF791B"/>
    <w:rsid w:val="00D0078D"/>
    <w:rsid w:val="00D0135D"/>
    <w:rsid w:val="00D02CB2"/>
    <w:rsid w:val="00D02E49"/>
    <w:rsid w:val="00D04148"/>
    <w:rsid w:val="00D045AC"/>
    <w:rsid w:val="00D04C66"/>
    <w:rsid w:val="00D063A0"/>
    <w:rsid w:val="00D11E93"/>
    <w:rsid w:val="00D13AA7"/>
    <w:rsid w:val="00D13BCC"/>
    <w:rsid w:val="00D13FAD"/>
    <w:rsid w:val="00D201EE"/>
    <w:rsid w:val="00D20372"/>
    <w:rsid w:val="00D21AE8"/>
    <w:rsid w:val="00D221FC"/>
    <w:rsid w:val="00D2297F"/>
    <w:rsid w:val="00D2340D"/>
    <w:rsid w:val="00D23C2C"/>
    <w:rsid w:val="00D24F18"/>
    <w:rsid w:val="00D25CB9"/>
    <w:rsid w:val="00D304ED"/>
    <w:rsid w:val="00D31E68"/>
    <w:rsid w:val="00D372B6"/>
    <w:rsid w:val="00D40D41"/>
    <w:rsid w:val="00D42099"/>
    <w:rsid w:val="00D4299D"/>
    <w:rsid w:val="00D43A8B"/>
    <w:rsid w:val="00D45C7E"/>
    <w:rsid w:val="00D46974"/>
    <w:rsid w:val="00D46AF4"/>
    <w:rsid w:val="00D46FAC"/>
    <w:rsid w:val="00D500C9"/>
    <w:rsid w:val="00D52CF2"/>
    <w:rsid w:val="00D532AF"/>
    <w:rsid w:val="00D53C31"/>
    <w:rsid w:val="00D53C93"/>
    <w:rsid w:val="00D544EA"/>
    <w:rsid w:val="00D5483E"/>
    <w:rsid w:val="00D54A71"/>
    <w:rsid w:val="00D54D42"/>
    <w:rsid w:val="00D55ECE"/>
    <w:rsid w:val="00D63657"/>
    <w:rsid w:val="00D664B5"/>
    <w:rsid w:val="00D67963"/>
    <w:rsid w:val="00D701E0"/>
    <w:rsid w:val="00D7044A"/>
    <w:rsid w:val="00D72983"/>
    <w:rsid w:val="00D73917"/>
    <w:rsid w:val="00D747C4"/>
    <w:rsid w:val="00D76450"/>
    <w:rsid w:val="00D769DD"/>
    <w:rsid w:val="00D76F07"/>
    <w:rsid w:val="00D77C48"/>
    <w:rsid w:val="00D800C7"/>
    <w:rsid w:val="00D81B85"/>
    <w:rsid w:val="00D828D8"/>
    <w:rsid w:val="00D835AF"/>
    <w:rsid w:val="00D856B4"/>
    <w:rsid w:val="00D8709F"/>
    <w:rsid w:val="00D91D20"/>
    <w:rsid w:val="00D943AC"/>
    <w:rsid w:val="00D95ED6"/>
    <w:rsid w:val="00D960D0"/>
    <w:rsid w:val="00D96E68"/>
    <w:rsid w:val="00D9732F"/>
    <w:rsid w:val="00DA678E"/>
    <w:rsid w:val="00DB117F"/>
    <w:rsid w:val="00DB12CB"/>
    <w:rsid w:val="00DB3226"/>
    <w:rsid w:val="00DB3F44"/>
    <w:rsid w:val="00DB48B6"/>
    <w:rsid w:val="00DB5F92"/>
    <w:rsid w:val="00DC0A9A"/>
    <w:rsid w:val="00DC2D51"/>
    <w:rsid w:val="00DC3737"/>
    <w:rsid w:val="00DC56EF"/>
    <w:rsid w:val="00DD09F5"/>
    <w:rsid w:val="00DD307D"/>
    <w:rsid w:val="00DD7C8D"/>
    <w:rsid w:val="00DE3342"/>
    <w:rsid w:val="00DE4557"/>
    <w:rsid w:val="00DF0DD7"/>
    <w:rsid w:val="00DF10E5"/>
    <w:rsid w:val="00DF2673"/>
    <w:rsid w:val="00DF2CD0"/>
    <w:rsid w:val="00DF2D6F"/>
    <w:rsid w:val="00DF2E45"/>
    <w:rsid w:val="00DF437A"/>
    <w:rsid w:val="00E0012D"/>
    <w:rsid w:val="00E00913"/>
    <w:rsid w:val="00E01245"/>
    <w:rsid w:val="00E0199E"/>
    <w:rsid w:val="00E03498"/>
    <w:rsid w:val="00E04149"/>
    <w:rsid w:val="00E05412"/>
    <w:rsid w:val="00E0541F"/>
    <w:rsid w:val="00E0544E"/>
    <w:rsid w:val="00E07B1C"/>
    <w:rsid w:val="00E07CCB"/>
    <w:rsid w:val="00E112CA"/>
    <w:rsid w:val="00E12238"/>
    <w:rsid w:val="00E15663"/>
    <w:rsid w:val="00E16127"/>
    <w:rsid w:val="00E20F94"/>
    <w:rsid w:val="00E24C46"/>
    <w:rsid w:val="00E258F3"/>
    <w:rsid w:val="00E2679C"/>
    <w:rsid w:val="00E26A6B"/>
    <w:rsid w:val="00E271FC"/>
    <w:rsid w:val="00E2742D"/>
    <w:rsid w:val="00E3403A"/>
    <w:rsid w:val="00E34373"/>
    <w:rsid w:val="00E3572A"/>
    <w:rsid w:val="00E35780"/>
    <w:rsid w:val="00E4070E"/>
    <w:rsid w:val="00E40B9F"/>
    <w:rsid w:val="00E40E30"/>
    <w:rsid w:val="00E42783"/>
    <w:rsid w:val="00E44329"/>
    <w:rsid w:val="00E44D61"/>
    <w:rsid w:val="00E47603"/>
    <w:rsid w:val="00E479FC"/>
    <w:rsid w:val="00E506CE"/>
    <w:rsid w:val="00E50922"/>
    <w:rsid w:val="00E5157D"/>
    <w:rsid w:val="00E52857"/>
    <w:rsid w:val="00E52BD1"/>
    <w:rsid w:val="00E5394B"/>
    <w:rsid w:val="00E53C4F"/>
    <w:rsid w:val="00E53E96"/>
    <w:rsid w:val="00E542C5"/>
    <w:rsid w:val="00E56FFF"/>
    <w:rsid w:val="00E572D7"/>
    <w:rsid w:val="00E631C4"/>
    <w:rsid w:val="00E63521"/>
    <w:rsid w:val="00E64706"/>
    <w:rsid w:val="00E71882"/>
    <w:rsid w:val="00E7228D"/>
    <w:rsid w:val="00E7346F"/>
    <w:rsid w:val="00E73CBC"/>
    <w:rsid w:val="00E74ED6"/>
    <w:rsid w:val="00E7697D"/>
    <w:rsid w:val="00E822C7"/>
    <w:rsid w:val="00E874DC"/>
    <w:rsid w:val="00E919AB"/>
    <w:rsid w:val="00E92F8B"/>
    <w:rsid w:val="00E93F88"/>
    <w:rsid w:val="00E94AAA"/>
    <w:rsid w:val="00E96730"/>
    <w:rsid w:val="00EA0030"/>
    <w:rsid w:val="00EA111B"/>
    <w:rsid w:val="00EA1366"/>
    <w:rsid w:val="00EA1DB3"/>
    <w:rsid w:val="00EA25C7"/>
    <w:rsid w:val="00EA4446"/>
    <w:rsid w:val="00EA6A44"/>
    <w:rsid w:val="00EB1CDE"/>
    <w:rsid w:val="00EB2783"/>
    <w:rsid w:val="00EB3DCD"/>
    <w:rsid w:val="00EB48B9"/>
    <w:rsid w:val="00EB4E19"/>
    <w:rsid w:val="00EB59CC"/>
    <w:rsid w:val="00EB6D7B"/>
    <w:rsid w:val="00EB6F99"/>
    <w:rsid w:val="00EB7312"/>
    <w:rsid w:val="00EB7BE0"/>
    <w:rsid w:val="00EC10B5"/>
    <w:rsid w:val="00EC4986"/>
    <w:rsid w:val="00EC4A18"/>
    <w:rsid w:val="00EC7ECF"/>
    <w:rsid w:val="00ED18AB"/>
    <w:rsid w:val="00ED2425"/>
    <w:rsid w:val="00ED378A"/>
    <w:rsid w:val="00ED6077"/>
    <w:rsid w:val="00ED6FDC"/>
    <w:rsid w:val="00EE022F"/>
    <w:rsid w:val="00EE135B"/>
    <w:rsid w:val="00EE13E6"/>
    <w:rsid w:val="00EE2366"/>
    <w:rsid w:val="00EE2AAF"/>
    <w:rsid w:val="00EE44DE"/>
    <w:rsid w:val="00EE5F3F"/>
    <w:rsid w:val="00EF2ED6"/>
    <w:rsid w:val="00EF366C"/>
    <w:rsid w:val="00EF6C08"/>
    <w:rsid w:val="00EF7D36"/>
    <w:rsid w:val="00F009B6"/>
    <w:rsid w:val="00F019E1"/>
    <w:rsid w:val="00F0284D"/>
    <w:rsid w:val="00F02E35"/>
    <w:rsid w:val="00F03F0A"/>
    <w:rsid w:val="00F03FF3"/>
    <w:rsid w:val="00F045CC"/>
    <w:rsid w:val="00F07C11"/>
    <w:rsid w:val="00F1477A"/>
    <w:rsid w:val="00F15309"/>
    <w:rsid w:val="00F157A2"/>
    <w:rsid w:val="00F16278"/>
    <w:rsid w:val="00F2154A"/>
    <w:rsid w:val="00F237CA"/>
    <w:rsid w:val="00F2528A"/>
    <w:rsid w:val="00F268B0"/>
    <w:rsid w:val="00F27BE7"/>
    <w:rsid w:val="00F27FE4"/>
    <w:rsid w:val="00F3061B"/>
    <w:rsid w:val="00F351F0"/>
    <w:rsid w:val="00F416E4"/>
    <w:rsid w:val="00F41D3A"/>
    <w:rsid w:val="00F45DD9"/>
    <w:rsid w:val="00F467D7"/>
    <w:rsid w:val="00F517E8"/>
    <w:rsid w:val="00F52142"/>
    <w:rsid w:val="00F5273E"/>
    <w:rsid w:val="00F545EC"/>
    <w:rsid w:val="00F55218"/>
    <w:rsid w:val="00F55916"/>
    <w:rsid w:val="00F5643E"/>
    <w:rsid w:val="00F5796C"/>
    <w:rsid w:val="00F60CC3"/>
    <w:rsid w:val="00F622E6"/>
    <w:rsid w:val="00F6306B"/>
    <w:rsid w:val="00F640A0"/>
    <w:rsid w:val="00F64B45"/>
    <w:rsid w:val="00F67571"/>
    <w:rsid w:val="00F74640"/>
    <w:rsid w:val="00F75862"/>
    <w:rsid w:val="00F76F08"/>
    <w:rsid w:val="00F8209A"/>
    <w:rsid w:val="00F82B1C"/>
    <w:rsid w:val="00F85154"/>
    <w:rsid w:val="00F87622"/>
    <w:rsid w:val="00F90BCF"/>
    <w:rsid w:val="00F9264E"/>
    <w:rsid w:val="00F92E9E"/>
    <w:rsid w:val="00F93627"/>
    <w:rsid w:val="00F93A9D"/>
    <w:rsid w:val="00F94C5D"/>
    <w:rsid w:val="00F9513F"/>
    <w:rsid w:val="00F96C8E"/>
    <w:rsid w:val="00FA21B5"/>
    <w:rsid w:val="00FA3804"/>
    <w:rsid w:val="00FA5ABB"/>
    <w:rsid w:val="00FB01B1"/>
    <w:rsid w:val="00FB10B4"/>
    <w:rsid w:val="00FB148C"/>
    <w:rsid w:val="00FB2A91"/>
    <w:rsid w:val="00FB516A"/>
    <w:rsid w:val="00FB543F"/>
    <w:rsid w:val="00FB752E"/>
    <w:rsid w:val="00FC1D79"/>
    <w:rsid w:val="00FC3CA7"/>
    <w:rsid w:val="00FC5EC1"/>
    <w:rsid w:val="00FC66FD"/>
    <w:rsid w:val="00FD09C5"/>
    <w:rsid w:val="00FD0CB2"/>
    <w:rsid w:val="00FD1587"/>
    <w:rsid w:val="00FD2C6F"/>
    <w:rsid w:val="00FD3A8A"/>
    <w:rsid w:val="00FD550A"/>
    <w:rsid w:val="00FD55A2"/>
    <w:rsid w:val="00FE3ADC"/>
    <w:rsid w:val="00FE495E"/>
    <w:rsid w:val="00FE7DB3"/>
    <w:rsid w:val="00FF1512"/>
    <w:rsid w:val="00FF24B7"/>
    <w:rsid w:val="00FF72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7AC175"/>
  <w15:chartTrackingRefBased/>
  <w15:docId w15:val="{B9DACE06-548F-48D4-BFCE-D94A940B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7B4C"/>
  </w:style>
  <w:style w:type="paragraph" w:styleId="Nadpis1">
    <w:name w:val="heading 1"/>
    <w:basedOn w:val="Normln"/>
    <w:next w:val="Normln"/>
    <w:link w:val="Nadpis1Char"/>
    <w:uiPriority w:val="9"/>
    <w:qFormat/>
    <w:rsid w:val="001901AA"/>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C11251"/>
    <w:pPr>
      <w:keepNext/>
      <w:keepLines/>
      <w:numPr>
        <w:ilvl w:val="1"/>
        <w:numId w:val="1"/>
      </w:numPr>
      <w:spacing w:before="120" w:after="12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447E9"/>
    <w:pPr>
      <w:keepNext/>
      <w:keepLines/>
      <w:numPr>
        <w:ilvl w:val="2"/>
        <w:numId w:val="1"/>
      </w:numPr>
      <w:spacing w:before="40" w:after="0"/>
      <w:outlineLvl w:val="2"/>
    </w:pPr>
    <w:rPr>
      <w:rFonts w:asciiTheme="majorHAnsi" w:eastAsiaTheme="majorEastAsia" w:hAnsiTheme="majorHAnsi" w:cstheme="majorBidi"/>
      <w:color w:val="1F4D78" w:themeColor="accent1" w:themeShade="7F"/>
      <w:sz w:val="28"/>
      <w:szCs w:val="24"/>
    </w:rPr>
  </w:style>
  <w:style w:type="paragraph" w:styleId="Nadpis4">
    <w:name w:val="heading 4"/>
    <w:basedOn w:val="Normln"/>
    <w:next w:val="Normln"/>
    <w:link w:val="Nadpis4Char"/>
    <w:uiPriority w:val="9"/>
    <w:unhideWhenUsed/>
    <w:qFormat/>
    <w:rsid w:val="001901A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1901A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901A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901A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901A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901A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DB5F92"/>
    <w:pPr>
      <w:ind w:left="720"/>
      <w:contextualSpacing/>
    </w:pPr>
  </w:style>
  <w:style w:type="character" w:customStyle="1" w:styleId="Nadpis1Char">
    <w:name w:val="Nadpis 1 Char"/>
    <w:basedOn w:val="Standardnpsmoodstavce"/>
    <w:link w:val="Nadpis1"/>
    <w:uiPriority w:val="9"/>
    <w:rsid w:val="001901A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C11251"/>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B447E9"/>
    <w:rPr>
      <w:rFonts w:asciiTheme="majorHAnsi" w:eastAsiaTheme="majorEastAsia" w:hAnsiTheme="majorHAnsi" w:cstheme="majorBidi"/>
      <w:color w:val="1F4D78" w:themeColor="accent1" w:themeShade="7F"/>
      <w:sz w:val="28"/>
      <w:szCs w:val="24"/>
    </w:rPr>
  </w:style>
  <w:style w:type="character" w:customStyle="1" w:styleId="Nadpis4Char">
    <w:name w:val="Nadpis 4 Char"/>
    <w:basedOn w:val="Standardnpsmoodstavce"/>
    <w:link w:val="Nadpis4"/>
    <w:uiPriority w:val="9"/>
    <w:rsid w:val="001901AA"/>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1901AA"/>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1901AA"/>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901AA"/>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901A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901AA"/>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9A23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231B"/>
  </w:style>
  <w:style w:type="paragraph" w:styleId="Zpat">
    <w:name w:val="footer"/>
    <w:basedOn w:val="Normln"/>
    <w:link w:val="ZpatChar"/>
    <w:uiPriority w:val="99"/>
    <w:unhideWhenUsed/>
    <w:rsid w:val="009A231B"/>
    <w:pPr>
      <w:tabs>
        <w:tab w:val="center" w:pos="4536"/>
        <w:tab w:val="right" w:pos="9072"/>
      </w:tabs>
      <w:spacing w:after="0" w:line="240" w:lineRule="auto"/>
    </w:pPr>
  </w:style>
  <w:style w:type="character" w:customStyle="1" w:styleId="ZpatChar">
    <w:name w:val="Zápatí Char"/>
    <w:basedOn w:val="Standardnpsmoodstavce"/>
    <w:link w:val="Zpat"/>
    <w:uiPriority w:val="99"/>
    <w:rsid w:val="009A231B"/>
  </w:style>
  <w:style w:type="paragraph" w:styleId="Textpoznpodarou">
    <w:name w:val="footnote text"/>
    <w:aliases w:val="pozn. pod čarou,Footnote text,Fußnotentextf,Schriftart: 9 pt,Schriftart: 10 pt,Schriftart: 8 pt,Char Char Char Char Char,Char Char Char Char,Char Char Char,Char3,Char Char,Text pozn. pod čarou1,Footnote Text Char1"/>
    <w:basedOn w:val="Normln"/>
    <w:link w:val="TextpoznpodarouChar"/>
    <w:uiPriority w:val="99"/>
    <w:rsid w:val="00486BC3"/>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pozn. pod čarou Char,Footnote text Char,Fußnotentextf Char,Schriftart: 9 pt Char,Schriftart: 10 pt Char,Schriftart: 8 pt Char,Char Char Char Char Char Char,Char Char Char Char Char1,Char Char Char Char1,Char3 Char"/>
    <w:basedOn w:val="Standardnpsmoodstavce"/>
    <w:link w:val="Textpoznpodarou"/>
    <w:uiPriority w:val="99"/>
    <w:rsid w:val="00486BC3"/>
    <w:rPr>
      <w:rFonts w:ascii="Times New Roman" w:eastAsia="Times New Roman" w:hAnsi="Times New Roman" w:cs="Times New Roman"/>
      <w:sz w:val="20"/>
      <w:szCs w:val="20"/>
      <w:lang w:eastAsia="cs-CZ"/>
    </w:rPr>
  </w:style>
  <w:style w:type="character" w:styleId="Znakapoznpodarou">
    <w:name w:val="footnote reference"/>
    <w:aliases w:val="Footnote symbol,Footnote,BVI fnr"/>
    <w:uiPriority w:val="99"/>
    <w:rsid w:val="00486BC3"/>
    <w:rPr>
      <w:vertAlign w:val="superscript"/>
    </w:rPr>
  </w:style>
  <w:style w:type="character" w:styleId="Hypertextovodkaz">
    <w:name w:val="Hyperlink"/>
    <w:basedOn w:val="Standardnpsmoodstavce"/>
    <w:uiPriority w:val="99"/>
    <w:unhideWhenUsed/>
    <w:rsid w:val="009F048D"/>
    <w:rPr>
      <w:color w:val="0563C1" w:themeColor="hyperlink"/>
      <w:u w:val="single"/>
    </w:rPr>
  </w:style>
  <w:style w:type="character" w:customStyle="1" w:styleId="OdstavecseseznamemChar">
    <w:name w:val="Odstavec se seznamem Char"/>
    <w:basedOn w:val="Standardnpsmoodstavce"/>
    <w:link w:val="Odstavecseseznamem"/>
    <w:uiPriority w:val="34"/>
    <w:rsid w:val="00960EA8"/>
  </w:style>
  <w:style w:type="paragraph" w:styleId="Nadpisobsahu">
    <w:name w:val="TOC Heading"/>
    <w:basedOn w:val="Nadpis1"/>
    <w:next w:val="Normln"/>
    <w:uiPriority w:val="39"/>
    <w:unhideWhenUsed/>
    <w:qFormat/>
    <w:rsid w:val="00E47603"/>
    <w:pPr>
      <w:numPr>
        <w:numId w:val="0"/>
      </w:numPr>
      <w:outlineLvl w:val="9"/>
    </w:pPr>
    <w:rPr>
      <w:lang w:eastAsia="cs-CZ"/>
    </w:rPr>
  </w:style>
  <w:style w:type="paragraph" w:styleId="Obsah1">
    <w:name w:val="toc 1"/>
    <w:basedOn w:val="Normln"/>
    <w:next w:val="Normln"/>
    <w:autoRedefine/>
    <w:uiPriority w:val="39"/>
    <w:unhideWhenUsed/>
    <w:rsid w:val="00E47603"/>
    <w:pPr>
      <w:spacing w:after="100"/>
    </w:pPr>
  </w:style>
  <w:style w:type="paragraph" w:styleId="Obsah2">
    <w:name w:val="toc 2"/>
    <w:basedOn w:val="Normln"/>
    <w:next w:val="Normln"/>
    <w:autoRedefine/>
    <w:uiPriority w:val="39"/>
    <w:unhideWhenUsed/>
    <w:rsid w:val="00E47603"/>
    <w:pPr>
      <w:spacing w:after="100"/>
      <w:ind w:left="220"/>
    </w:pPr>
  </w:style>
  <w:style w:type="paragraph" w:styleId="Obsah3">
    <w:name w:val="toc 3"/>
    <w:basedOn w:val="Normln"/>
    <w:next w:val="Normln"/>
    <w:autoRedefine/>
    <w:uiPriority w:val="39"/>
    <w:unhideWhenUsed/>
    <w:rsid w:val="00E47603"/>
    <w:pPr>
      <w:spacing w:after="100"/>
      <w:ind w:left="440"/>
    </w:pPr>
  </w:style>
  <w:style w:type="paragraph" w:styleId="Textbubliny">
    <w:name w:val="Balloon Text"/>
    <w:basedOn w:val="Normln"/>
    <w:link w:val="TextbublinyChar"/>
    <w:uiPriority w:val="99"/>
    <w:semiHidden/>
    <w:unhideWhenUsed/>
    <w:rsid w:val="00E476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7603"/>
    <w:rPr>
      <w:rFonts w:ascii="Segoe UI" w:hAnsi="Segoe UI" w:cs="Segoe UI"/>
      <w:sz w:val="18"/>
      <w:szCs w:val="18"/>
    </w:rPr>
  </w:style>
  <w:style w:type="character" w:styleId="Odkaznakoment">
    <w:name w:val="annotation reference"/>
    <w:basedOn w:val="Standardnpsmoodstavce"/>
    <w:uiPriority w:val="99"/>
    <w:semiHidden/>
    <w:unhideWhenUsed/>
    <w:rsid w:val="006B33F8"/>
    <w:rPr>
      <w:sz w:val="16"/>
      <w:szCs w:val="16"/>
    </w:rPr>
  </w:style>
  <w:style w:type="paragraph" w:styleId="Textkomente">
    <w:name w:val="annotation text"/>
    <w:basedOn w:val="Normln"/>
    <w:link w:val="TextkomenteChar"/>
    <w:uiPriority w:val="99"/>
    <w:semiHidden/>
    <w:unhideWhenUsed/>
    <w:rsid w:val="006B33F8"/>
    <w:pPr>
      <w:spacing w:line="240" w:lineRule="auto"/>
    </w:pPr>
    <w:rPr>
      <w:sz w:val="20"/>
      <w:szCs w:val="20"/>
    </w:rPr>
  </w:style>
  <w:style w:type="character" w:customStyle="1" w:styleId="TextkomenteChar">
    <w:name w:val="Text komentáře Char"/>
    <w:basedOn w:val="Standardnpsmoodstavce"/>
    <w:link w:val="Textkomente"/>
    <w:uiPriority w:val="99"/>
    <w:semiHidden/>
    <w:rsid w:val="006B33F8"/>
    <w:rPr>
      <w:sz w:val="20"/>
      <w:szCs w:val="20"/>
    </w:rPr>
  </w:style>
  <w:style w:type="paragraph" w:styleId="Pedmtkomente">
    <w:name w:val="annotation subject"/>
    <w:basedOn w:val="Textkomente"/>
    <w:next w:val="Textkomente"/>
    <w:link w:val="PedmtkomenteChar"/>
    <w:uiPriority w:val="99"/>
    <w:semiHidden/>
    <w:unhideWhenUsed/>
    <w:rsid w:val="006B33F8"/>
    <w:rPr>
      <w:b/>
      <w:bCs/>
    </w:rPr>
  </w:style>
  <w:style w:type="character" w:customStyle="1" w:styleId="PedmtkomenteChar">
    <w:name w:val="Předmět komentáře Char"/>
    <w:basedOn w:val="TextkomenteChar"/>
    <w:link w:val="Pedmtkomente"/>
    <w:uiPriority w:val="99"/>
    <w:semiHidden/>
    <w:rsid w:val="006B33F8"/>
    <w:rPr>
      <w:b/>
      <w:bCs/>
      <w:sz w:val="20"/>
      <w:szCs w:val="20"/>
    </w:rPr>
  </w:style>
  <w:style w:type="character" w:styleId="Zdraznn">
    <w:name w:val="Emphasis"/>
    <w:qFormat/>
    <w:rsid w:val="00456A1C"/>
    <w:rPr>
      <w:i/>
      <w:iCs/>
    </w:rPr>
  </w:style>
  <w:style w:type="character" w:customStyle="1" w:styleId="st">
    <w:name w:val="st"/>
    <w:basedOn w:val="Standardnpsmoodstavce"/>
    <w:rsid w:val="00456A1C"/>
  </w:style>
  <w:style w:type="paragraph" w:customStyle="1" w:styleId="MDSR">
    <w:name w:val="MDS ČR"/>
    <w:basedOn w:val="Normln"/>
    <w:rsid w:val="00B87724"/>
    <w:pPr>
      <w:suppressAutoHyphens/>
      <w:overflowPunct w:val="0"/>
      <w:autoSpaceDE w:val="0"/>
      <w:autoSpaceDN w:val="0"/>
      <w:adjustRightInd w:val="0"/>
      <w:spacing w:before="120" w:after="0" w:line="240" w:lineRule="auto"/>
      <w:ind w:firstLine="567"/>
      <w:jc w:val="both"/>
    </w:pPr>
    <w:rPr>
      <w:rFonts w:ascii="Times New Roman" w:eastAsia="Times New Roman" w:hAnsi="Times New Roman" w:cs="Times New Roman"/>
      <w:sz w:val="24"/>
      <w:szCs w:val="20"/>
      <w:lang w:eastAsia="cs-CZ"/>
    </w:rPr>
  </w:style>
  <w:style w:type="character" w:styleId="Siln">
    <w:name w:val="Strong"/>
    <w:uiPriority w:val="22"/>
    <w:qFormat/>
    <w:rsid w:val="007D1D5A"/>
    <w:rPr>
      <w:b/>
      <w:bCs/>
    </w:rPr>
  </w:style>
  <w:style w:type="paragraph" w:styleId="Normlnweb">
    <w:name w:val="Normal (Web)"/>
    <w:basedOn w:val="Normln"/>
    <w:uiPriority w:val="99"/>
    <w:unhideWhenUsed/>
    <w:rsid w:val="007D1D5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10">
    <w:name w:val="A10"/>
    <w:uiPriority w:val="99"/>
    <w:rsid w:val="007D1D5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2733">
      <w:bodyDiv w:val="1"/>
      <w:marLeft w:val="0"/>
      <w:marRight w:val="0"/>
      <w:marTop w:val="0"/>
      <w:marBottom w:val="0"/>
      <w:divBdr>
        <w:top w:val="none" w:sz="0" w:space="0" w:color="auto"/>
        <w:left w:val="none" w:sz="0" w:space="0" w:color="auto"/>
        <w:bottom w:val="none" w:sz="0" w:space="0" w:color="auto"/>
        <w:right w:val="none" w:sz="0" w:space="0" w:color="auto"/>
      </w:divBdr>
    </w:div>
    <w:div w:id="210920843">
      <w:bodyDiv w:val="1"/>
      <w:marLeft w:val="0"/>
      <w:marRight w:val="0"/>
      <w:marTop w:val="0"/>
      <w:marBottom w:val="0"/>
      <w:divBdr>
        <w:top w:val="none" w:sz="0" w:space="0" w:color="auto"/>
        <w:left w:val="none" w:sz="0" w:space="0" w:color="auto"/>
        <w:bottom w:val="none" w:sz="0" w:space="0" w:color="auto"/>
        <w:right w:val="none" w:sz="0" w:space="0" w:color="auto"/>
      </w:divBdr>
    </w:div>
    <w:div w:id="212422703">
      <w:bodyDiv w:val="1"/>
      <w:marLeft w:val="0"/>
      <w:marRight w:val="0"/>
      <w:marTop w:val="0"/>
      <w:marBottom w:val="0"/>
      <w:divBdr>
        <w:top w:val="none" w:sz="0" w:space="0" w:color="auto"/>
        <w:left w:val="none" w:sz="0" w:space="0" w:color="auto"/>
        <w:bottom w:val="none" w:sz="0" w:space="0" w:color="auto"/>
        <w:right w:val="none" w:sz="0" w:space="0" w:color="auto"/>
      </w:divBdr>
    </w:div>
    <w:div w:id="239994366">
      <w:bodyDiv w:val="1"/>
      <w:marLeft w:val="0"/>
      <w:marRight w:val="0"/>
      <w:marTop w:val="0"/>
      <w:marBottom w:val="0"/>
      <w:divBdr>
        <w:top w:val="none" w:sz="0" w:space="0" w:color="auto"/>
        <w:left w:val="none" w:sz="0" w:space="0" w:color="auto"/>
        <w:bottom w:val="none" w:sz="0" w:space="0" w:color="auto"/>
        <w:right w:val="none" w:sz="0" w:space="0" w:color="auto"/>
      </w:divBdr>
    </w:div>
    <w:div w:id="248319614">
      <w:bodyDiv w:val="1"/>
      <w:marLeft w:val="0"/>
      <w:marRight w:val="0"/>
      <w:marTop w:val="0"/>
      <w:marBottom w:val="0"/>
      <w:divBdr>
        <w:top w:val="none" w:sz="0" w:space="0" w:color="auto"/>
        <w:left w:val="none" w:sz="0" w:space="0" w:color="auto"/>
        <w:bottom w:val="none" w:sz="0" w:space="0" w:color="auto"/>
        <w:right w:val="none" w:sz="0" w:space="0" w:color="auto"/>
      </w:divBdr>
    </w:div>
    <w:div w:id="264653405">
      <w:bodyDiv w:val="1"/>
      <w:marLeft w:val="0"/>
      <w:marRight w:val="0"/>
      <w:marTop w:val="0"/>
      <w:marBottom w:val="0"/>
      <w:divBdr>
        <w:top w:val="none" w:sz="0" w:space="0" w:color="auto"/>
        <w:left w:val="none" w:sz="0" w:space="0" w:color="auto"/>
        <w:bottom w:val="none" w:sz="0" w:space="0" w:color="auto"/>
        <w:right w:val="none" w:sz="0" w:space="0" w:color="auto"/>
      </w:divBdr>
    </w:div>
    <w:div w:id="362945328">
      <w:bodyDiv w:val="1"/>
      <w:marLeft w:val="0"/>
      <w:marRight w:val="0"/>
      <w:marTop w:val="0"/>
      <w:marBottom w:val="0"/>
      <w:divBdr>
        <w:top w:val="none" w:sz="0" w:space="0" w:color="auto"/>
        <w:left w:val="none" w:sz="0" w:space="0" w:color="auto"/>
        <w:bottom w:val="none" w:sz="0" w:space="0" w:color="auto"/>
        <w:right w:val="none" w:sz="0" w:space="0" w:color="auto"/>
      </w:divBdr>
    </w:div>
    <w:div w:id="423839087">
      <w:bodyDiv w:val="1"/>
      <w:marLeft w:val="0"/>
      <w:marRight w:val="0"/>
      <w:marTop w:val="0"/>
      <w:marBottom w:val="0"/>
      <w:divBdr>
        <w:top w:val="none" w:sz="0" w:space="0" w:color="auto"/>
        <w:left w:val="none" w:sz="0" w:space="0" w:color="auto"/>
        <w:bottom w:val="none" w:sz="0" w:space="0" w:color="auto"/>
        <w:right w:val="none" w:sz="0" w:space="0" w:color="auto"/>
      </w:divBdr>
    </w:div>
    <w:div w:id="558519445">
      <w:bodyDiv w:val="1"/>
      <w:marLeft w:val="0"/>
      <w:marRight w:val="0"/>
      <w:marTop w:val="0"/>
      <w:marBottom w:val="0"/>
      <w:divBdr>
        <w:top w:val="none" w:sz="0" w:space="0" w:color="auto"/>
        <w:left w:val="none" w:sz="0" w:space="0" w:color="auto"/>
        <w:bottom w:val="none" w:sz="0" w:space="0" w:color="auto"/>
        <w:right w:val="none" w:sz="0" w:space="0" w:color="auto"/>
      </w:divBdr>
    </w:div>
    <w:div w:id="562760284">
      <w:bodyDiv w:val="1"/>
      <w:marLeft w:val="0"/>
      <w:marRight w:val="0"/>
      <w:marTop w:val="0"/>
      <w:marBottom w:val="0"/>
      <w:divBdr>
        <w:top w:val="none" w:sz="0" w:space="0" w:color="auto"/>
        <w:left w:val="none" w:sz="0" w:space="0" w:color="auto"/>
        <w:bottom w:val="none" w:sz="0" w:space="0" w:color="auto"/>
        <w:right w:val="none" w:sz="0" w:space="0" w:color="auto"/>
      </w:divBdr>
    </w:div>
    <w:div w:id="586159550">
      <w:bodyDiv w:val="1"/>
      <w:marLeft w:val="0"/>
      <w:marRight w:val="0"/>
      <w:marTop w:val="0"/>
      <w:marBottom w:val="0"/>
      <w:divBdr>
        <w:top w:val="none" w:sz="0" w:space="0" w:color="auto"/>
        <w:left w:val="none" w:sz="0" w:space="0" w:color="auto"/>
        <w:bottom w:val="none" w:sz="0" w:space="0" w:color="auto"/>
        <w:right w:val="none" w:sz="0" w:space="0" w:color="auto"/>
      </w:divBdr>
    </w:div>
    <w:div w:id="621812947">
      <w:bodyDiv w:val="1"/>
      <w:marLeft w:val="0"/>
      <w:marRight w:val="0"/>
      <w:marTop w:val="0"/>
      <w:marBottom w:val="0"/>
      <w:divBdr>
        <w:top w:val="none" w:sz="0" w:space="0" w:color="auto"/>
        <w:left w:val="none" w:sz="0" w:space="0" w:color="auto"/>
        <w:bottom w:val="none" w:sz="0" w:space="0" w:color="auto"/>
        <w:right w:val="none" w:sz="0" w:space="0" w:color="auto"/>
      </w:divBdr>
    </w:div>
    <w:div w:id="649553523">
      <w:bodyDiv w:val="1"/>
      <w:marLeft w:val="0"/>
      <w:marRight w:val="0"/>
      <w:marTop w:val="0"/>
      <w:marBottom w:val="0"/>
      <w:divBdr>
        <w:top w:val="none" w:sz="0" w:space="0" w:color="auto"/>
        <w:left w:val="none" w:sz="0" w:space="0" w:color="auto"/>
        <w:bottom w:val="none" w:sz="0" w:space="0" w:color="auto"/>
        <w:right w:val="none" w:sz="0" w:space="0" w:color="auto"/>
      </w:divBdr>
    </w:div>
    <w:div w:id="710882896">
      <w:bodyDiv w:val="1"/>
      <w:marLeft w:val="0"/>
      <w:marRight w:val="0"/>
      <w:marTop w:val="0"/>
      <w:marBottom w:val="0"/>
      <w:divBdr>
        <w:top w:val="none" w:sz="0" w:space="0" w:color="auto"/>
        <w:left w:val="none" w:sz="0" w:space="0" w:color="auto"/>
        <w:bottom w:val="none" w:sz="0" w:space="0" w:color="auto"/>
        <w:right w:val="none" w:sz="0" w:space="0" w:color="auto"/>
      </w:divBdr>
    </w:div>
    <w:div w:id="720979231">
      <w:bodyDiv w:val="1"/>
      <w:marLeft w:val="0"/>
      <w:marRight w:val="0"/>
      <w:marTop w:val="0"/>
      <w:marBottom w:val="0"/>
      <w:divBdr>
        <w:top w:val="none" w:sz="0" w:space="0" w:color="auto"/>
        <w:left w:val="none" w:sz="0" w:space="0" w:color="auto"/>
        <w:bottom w:val="none" w:sz="0" w:space="0" w:color="auto"/>
        <w:right w:val="none" w:sz="0" w:space="0" w:color="auto"/>
      </w:divBdr>
    </w:div>
    <w:div w:id="778568726">
      <w:bodyDiv w:val="1"/>
      <w:marLeft w:val="0"/>
      <w:marRight w:val="0"/>
      <w:marTop w:val="0"/>
      <w:marBottom w:val="0"/>
      <w:divBdr>
        <w:top w:val="none" w:sz="0" w:space="0" w:color="auto"/>
        <w:left w:val="none" w:sz="0" w:space="0" w:color="auto"/>
        <w:bottom w:val="none" w:sz="0" w:space="0" w:color="auto"/>
        <w:right w:val="none" w:sz="0" w:space="0" w:color="auto"/>
      </w:divBdr>
    </w:div>
    <w:div w:id="817265005">
      <w:bodyDiv w:val="1"/>
      <w:marLeft w:val="0"/>
      <w:marRight w:val="0"/>
      <w:marTop w:val="0"/>
      <w:marBottom w:val="0"/>
      <w:divBdr>
        <w:top w:val="none" w:sz="0" w:space="0" w:color="auto"/>
        <w:left w:val="none" w:sz="0" w:space="0" w:color="auto"/>
        <w:bottom w:val="none" w:sz="0" w:space="0" w:color="auto"/>
        <w:right w:val="none" w:sz="0" w:space="0" w:color="auto"/>
      </w:divBdr>
    </w:div>
    <w:div w:id="834302930">
      <w:bodyDiv w:val="1"/>
      <w:marLeft w:val="0"/>
      <w:marRight w:val="0"/>
      <w:marTop w:val="0"/>
      <w:marBottom w:val="0"/>
      <w:divBdr>
        <w:top w:val="none" w:sz="0" w:space="0" w:color="auto"/>
        <w:left w:val="none" w:sz="0" w:space="0" w:color="auto"/>
        <w:bottom w:val="none" w:sz="0" w:space="0" w:color="auto"/>
        <w:right w:val="none" w:sz="0" w:space="0" w:color="auto"/>
      </w:divBdr>
    </w:div>
    <w:div w:id="844442865">
      <w:bodyDiv w:val="1"/>
      <w:marLeft w:val="0"/>
      <w:marRight w:val="0"/>
      <w:marTop w:val="0"/>
      <w:marBottom w:val="0"/>
      <w:divBdr>
        <w:top w:val="none" w:sz="0" w:space="0" w:color="auto"/>
        <w:left w:val="none" w:sz="0" w:space="0" w:color="auto"/>
        <w:bottom w:val="none" w:sz="0" w:space="0" w:color="auto"/>
        <w:right w:val="none" w:sz="0" w:space="0" w:color="auto"/>
      </w:divBdr>
    </w:div>
    <w:div w:id="878131508">
      <w:bodyDiv w:val="1"/>
      <w:marLeft w:val="0"/>
      <w:marRight w:val="0"/>
      <w:marTop w:val="0"/>
      <w:marBottom w:val="0"/>
      <w:divBdr>
        <w:top w:val="none" w:sz="0" w:space="0" w:color="auto"/>
        <w:left w:val="none" w:sz="0" w:space="0" w:color="auto"/>
        <w:bottom w:val="none" w:sz="0" w:space="0" w:color="auto"/>
        <w:right w:val="none" w:sz="0" w:space="0" w:color="auto"/>
      </w:divBdr>
    </w:div>
    <w:div w:id="894855406">
      <w:bodyDiv w:val="1"/>
      <w:marLeft w:val="0"/>
      <w:marRight w:val="0"/>
      <w:marTop w:val="0"/>
      <w:marBottom w:val="0"/>
      <w:divBdr>
        <w:top w:val="none" w:sz="0" w:space="0" w:color="auto"/>
        <w:left w:val="none" w:sz="0" w:space="0" w:color="auto"/>
        <w:bottom w:val="none" w:sz="0" w:space="0" w:color="auto"/>
        <w:right w:val="none" w:sz="0" w:space="0" w:color="auto"/>
      </w:divBdr>
    </w:div>
    <w:div w:id="916208800">
      <w:bodyDiv w:val="1"/>
      <w:marLeft w:val="0"/>
      <w:marRight w:val="0"/>
      <w:marTop w:val="0"/>
      <w:marBottom w:val="0"/>
      <w:divBdr>
        <w:top w:val="none" w:sz="0" w:space="0" w:color="auto"/>
        <w:left w:val="none" w:sz="0" w:space="0" w:color="auto"/>
        <w:bottom w:val="none" w:sz="0" w:space="0" w:color="auto"/>
        <w:right w:val="none" w:sz="0" w:space="0" w:color="auto"/>
      </w:divBdr>
    </w:div>
    <w:div w:id="920262408">
      <w:bodyDiv w:val="1"/>
      <w:marLeft w:val="0"/>
      <w:marRight w:val="0"/>
      <w:marTop w:val="0"/>
      <w:marBottom w:val="0"/>
      <w:divBdr>
        <w:top w:val="none" w:sz="0" w:space="0" w:color="auto"/>
        <w:left w:val="none" w:sz="0" w:space="0" w:color="auto"/>
        <w:bottom w:val="none" w:sz="0" w:space="0" w:color="auto"/>
        <w:right w:val="none" w:sz="0" w:space="0" w:color="auto"/>
      </w:divBdr>
    </w:div>
    <w:div w:id="924874260">
      <w:bodyDiv w:val="1"/>
      <w:marLeft w:val="0"/>
      <w:marRight w:val="0"/>
      <w:marTop w:val="0"/>
      <w:marBottom w:val="0"/>
      <w:divBdr>
        <w:top w:val="none" w:sz="0" w:space="0" w:color="auto"/>
        <w:left w:val="none" w:sz="0" w:space="0" w:color="auto"/>
        <w:bottom w:val="none" w:sz="0" w:space="0" w:color="auto"/>
        <w:right w:val="none" w:sz="0" w:space="0" w:color="auto"/>
      </w:divBdr>
    </w:div>
    <w:div w:id="941186994">
      <w:bodyDiv w:val="1"/>
      <w:marLeft w:val="0"/>
      <w:marRight w:val="0"/>
      <w:marTop w:val="0"/>
      <w:marBottom w:val="0"/>
      <w:divBdr>
        <w:top w:val="none" w:sz="0" w:space="0" w:color="auto"/>
        <w:left w:val="none" w:sz="0" w:space="0" w:color="auto"/>
        <w:bottom w:val="none" w:sz="0" w:space="0" w:color="auto"/>
        <w:right w:val="none" w:sz="0" w:space="0" w:color="auto"/>
      </w:divBdr>
    </w:div>
    <w:div w:id="1014263813">
      <w:bodyDiv w:val="1"/>
      <w:marLeft w:val="0"/>
      <w:marRight w:val="0"/>
      <w:marTop w:val="0"/>
      <w:marBottom w:val="0"/>
      <w:divBdr>
        <w:top w:val="none" w:sz="0" w:space="0" w:color="auto"/>
        <w:left w:val="none" w:sz="0" w:space="0" w:color="auto"/>
        <w:bottom w:val="none" w:sz="0" w:space="0" w:color="auto"/>
        <w:right w:val="none" w:sz="0" w:space="0" w:color="auto"/>
      </w:divBdr>
    </w:div>
    <w:div w:id="1148982957">
      <w:bodyDiv w:val="1"/>
      <w:marLeft w:val="0"/>
      <w:marRight w:val="0"/>
      <w:marTop w:val="0"/>
      <w:marBottom w:val="0"/>
      <w:divBdr>
        <w:top w:val="none" w:sz="0" w:space="0" w:color="auto"/>
        <w:left w:val="none" w:sz="0" w:space="0" w:color="auto"/>
        <w:bottom w:val="none" w:sz="0" w:space="0" w:color="auto"/>
        <w:right w:val="none" w:sz="0" w:space="0" w:color="auto"/>
      </w:divBdr>
    </w:div>
    <w:div w:id="1266158466">
      <w:bodyDiv w:val="1"/>
      <w:marLeft w:val="0"/>
      <w:marRight w:val="0"/>
      <w:marTop w:val="0"/>
      <w:marBottom w:val="0"/>
      <w:divBdr>
        <w:top w:val="none" w:sz="0" w:space="0" w:color="auto"/>
        <w:left w:val="none" w:sz="0" w:space="0" w:color="auto"/>
        <w:bottom w:val="none" w:sz="0" w:space="0" w:color="auto"/>
        <w:right w:val="none" w:sz="0" w:space="0" w:color="auto"/>
      </w:divBdr>
    </w:div>
    <w:div w:id="1351951949">
      <w:bodyDiv w:val="1"/>
      <w:marLeft w:val="0"/>
      <w:marRight w:val="0"/>
      <w:marTop w:val="0"/>
      <w:marBottom w:val="0"/>
      <w:divBdr>
        <w:top w:val="none" w:sz="0" w:space="0" w:color="auto"/>
        <w:left w:val="none" w:sz="0" w:space="0" w:color="auto"/>
        <w:bottom w:val="none" w:sz="0" w:space="0" w:color="auto"/>
        <w:right w:val="none" w:sz="0" w:space="0" w:color="auto"/>
      </w:divBdr>
    </w:div>
    <w:div w:id="1369181044">
      <w:bodyDiv w:val="1"/>
      <w:marLeft w:val="0"/>
      <w:marRight w:val="0"/>
      <w:marTop w:val="0"/>
      <w:marBottom w:val="0"/>
      <w:divBdr>
        <w:top w:val="none" w:sz="0" w:space="0" w:color="auto"/>
        <w:left w:val="none" w:sz="0" w:space="0" w:color="auto"/>
        <w:bottom w:val="none" w:sz="0" w:space="0" w:color="auto"/>
        <w:right w:val="none" w:sz="0" w:space="0" w:color="auto"/>
      </w:divBdr>
    </w:div>
    <w:div w:id="1395273182">
      <w:bodyDiv w:val="1"/>
      <w:marLeft w:val="0"/>
      <w:marRight w:val="0"/>
      <w:marTop w:val="0"/>
      <w:marBottom w:val="0"/>
      <w:divBdr>
        <w:top w:val="none" w:sz="0" w:space="0" w:color="auto"/>
        <w:left w:val="none" w:sz="0" w:space="0" w:color="auto"/>
        <w:bottom w:val="none" w:sz="0" w:space="0" w:color="auto"/>
        <w:right w:val="none" w:sz="0" w:space="0" w:color="auto"/>
      </w:divBdr>
    </w:div>
    <w:div w:id="1404447502">
      <w:bodyDiv w:val="1"/>
      <w:marLeft w:val="0"/>
      <w:marRight w:val="0"/>
      <w:marTop w:val="0"/>
      <w:marBottom w:val="0"/>
      <w:divBdr>
        <w:top w:val="none" w:sz="0" w:space="0" w:color="auto"/>
        <w:left w:val="none" w:sz="0" w:space="0" w:color="auto"/>
        <w:bottom w:val="none" w:sz="0" w:space="0" w:color="auto"/>
        <w:right w:val="none" w:sz="0" w:space="0" w:color="auto"/>
      </w:divBdr>
    </w:div>
    <w:div w:id="1487891397">
      <w:bodyDiv w:val="1"/>
      <w:marLeft w:val="0"/>
      <w:marRight w:val="0"/>
      <w:marTop w:val="0"/>
      <w:marBottom w:val="0"/>
      <w:divBdr>
        <w:top w:val="none" w:sz="0" w:space="0" w:color="auto"/>
        <w:left w:val="none" w:sz="0" w:space="0" w:color="auto"/>
        <w:bottom w:val="none" w:sz="0" w:space="0" w:color="auto"/>
        <w:right w:val="none" w:sz="0" w:space="0" w:color="auto"/>
      </w:divBdr>
    </w:div>
    <w:div w:id="1541045617">
      <w:bodyDiv w:val="1"/>
      <w:marLeft w:val="0"/>
      <w:marRight w:val="0"/>
      <w:marTop w:val="0"/>
      <w:marBottom w:val="0"/>
      <w:divBdr>
        <w:top w:val="none" w:sz="0" w:space="0" w:color="auto"/>
        <w:left w:val="none" w:sz="0" w:space="0" w:color="auto"/>
        <w:bottom w:val="none" w:sz="0" w:space="0" w:color="auto"/>
        <w:right w:val="none" w:sz="0" w:space="0" w:color="auto"/>
      </w:divBdr>
    </w:div>
    <w:div w:id="1738091078">
      <w:bodyDiv w:val="1"/>
      <w:marLeft w:val="0"/>
      <w:marRight w:val="0"/>
      <w:marTop w:val="0"/>
      <w:marBottom w:val="0"/>
      <w:divBdr>
        <w:top w:val="none" w:sz="0" w:space="0" w:color="auto"/>
        <w:left w:val="none" w:sz="0" w:space="0" w:color="auto"/>
        <w:bottom w:val="none" w:sz="0" w:space="0" w:color="auto"/>
        <w:right w:val="none" w:sz="0" w:space="0" w:color="auto"/>
      </w:divBdr>
    </w:div>
    <w:div w:id="1744795850">
      <w:bodyDiv w:val="1"/>
      <w:marLeft w:val="0"/>
      <w:marRight w:val="0"/>
      <w:marTop w:val="0"/>
      <w:marBottom w:val="0"/>
      <w:divBdr>
        <w:top w:val="none" w:sz="0" w:space="0" w:color="auto"/>
        <w:left w:val="none" w:sz="0" w:space="0" w:color="auto"/>
        <w:bottom w:val="none" w:sz="0" w:space="0" w:color="auto"/>
        <w:right w:val="none" w:sz="0" w:space="0" w:color="auto"/>
      </w:divBdr>
    </w:div>
    <w:div w:id="1820684466">
      <w:bodyDiv w:val="1"/>
      <w:marLeft w:val="0"/>
      <w:marRight w:val="0"/>
      <w:marTop w:val="0"/>
      <w:marBottom w:val="0"/>
      <w:divBdr>
        <w:top w:val="none" w:sz="0" w:space="0" w:color="auto"/>
        <w:left w:val="none" w:sz="0" w:space="0" w:color="auto"/>
        <w:bottom w:val="none" w:sz="0" w:space="0" w:color="auto"/>
        <w:right w:val="none" w:sz="0" w:space="0" w:color="auto"/>
      </w:divBdr>
    </w:div>
    <w:div w:id="1858687658">
      <w:bodyDiv w:val="1"/>
      <w:marLeft w:val="0"/>
      <w:marRight w:val="0"/>
      <w:marTop w:val="0"/>
      <w:marBottom w:val="0"/>
      <w:divBdr>
        <w:top w:val="none" w:sz="0" w:space="0" w:color="auto"/>
        <w:left w:val="none" w:sz="0" w:space="0" w:color="auto"/>
        <w:bottom w:val="none" w:sz="0" w:space="0" w:color="auto"/>
        <w:right w:val="none" w:sz="0" w:space="0" w:color="auto"/>
      </w:divBdr>
    </w:div>
    <w:div w:id="1877892830">
      <w:bodyDiv w:val="1"/>
      <w:marLeft w:val="0"/>
      <w:marRight w:val="0"/>
      <w:marTop w:val="0"/>
      <w:marBottom w:val="0"/>
      <w:divBdr>
        <w:top w:val="none" w:sz="0" w:space="0" w:color="auto"/>
        <w:left w:val="none" w:sz="0" w:space="0" w:color="auto"/>
        <w:bottom w:val="none" w:sz="0" w:space="0" w:color="auto"/>
        <w:right w:val="none" w:sz="0" w:space="0" w:color="auto"/>
      </w:divBdr>
    </w:div>
    <w:div w:id="1920600306">
      <w:bodyDiv w:val="1"/>
      <w:marLeft w:val="0"/>
      <w:marRight w:val="0"/>
      <w:marTop w:val="0"/>
      <w:marBottom w:val="0"/>
      <w:divBdr>
        <w:top w:val="none" w:sz="0" w:space="0" w:color="auto"/>
        <w:left w:val="none" w:sz="0" w:space="0" w:color="auto"/>
        <w:bottom w:val="none" w:sz="0" w:space="0" w:color="auto"/>
        <w:right w:val="none" w:sz="0" w:space="0" w:color="auto"/>
      </w:divBdr>
    </w:div>
    <w:div w:id="1970820395">
      <w:bodyDiv w:val="1"/>
      <w:marLeft w:val="0"/>
      <w:marRight w:val="0"/>
      <w:marTop w:val="0"/>
      <w:marBottom w:val="0"/>
      <w:divBdr>
        <w:top w:val="none" w:sz="0" w:space="0" w:color="auto"/>
        <w:left w:val="none" w:sz="0" w:space="0" w:color="auto"/>
        <w:bottom w:val="none" w:sz="0" w:space="0" w:color="auto"/>
        <w:right w:val="none" w:sz="0" w:space="0" w:color="auto"/>
      </w:divBdr>
    </w:div>
    <w:div w:id="2025013531">
      <w:bodyDiv w:val="1"/>
      <w:marLeft w:val="0"/>
      <w:marRight w:val="0"/>
      <w:marTop w:val="0"/>
      <w:marBottom w:val="0"/>
      <w:divBdr>
        <w:top w:val="none" w:sz="0" w:space="0" w:color="auto"/>
        <w:left w:val="none" w:sz="0" w:space="0" w:color="auto"/>
        <w:bottom w:val="none" w:sz="0" w:space="0" w:color="auto"/>
        <w:right w:val="none" w:sz="0" w:space="0" w:color="auto"/>
      </w:divBdr>
    </w:div>
    <w:div w:id="2065760682">
      <w:bodyDiv w:val="1"/>
      <w:marLeft w:val="0"/>
      <w:marRight w:val="0"/>
      <w:marTop w:val="0"/>
      <w:marBottom w:val="0"/>
      <w:divBdr>
        <w:top w:val="none" w:sz="0" w:space="0" w:color="auto"/>
        <w:left w:val="none" w:sz="0" w:space="0" w:color="auto"/>
        <w:bottom w:val="none" w:sz="0" w:space="0" w:color="auto"/>
        <w:right w:val="none" w:sz="0" w:space="0" w:color="auto"/>
      </w:divBdr>
    </w:div>
    <w:div w:id="2074305186">
      <w:bodyDiv w:val="1"/>
      <w:marLeft w:val="0"/>
      <w:marRight w:val="0"/>
      <w:marTop w:val="0"/>
      <w:marBottom w:val="0"/>
      <w:divBdr>
        <w:top w:val="none" w:sz="0" w:space="0" w:color="auto"/>
        <w:left w:val="none" w:sz="0" w:space="0" w:color="auto"/>
        <w:bottom w:val="none" w:sz="0" w:space="0" w:color="auto"/>
        <w:right w:val="none" w:sz="0" w:space="0" w:color="auto"/>
      </w:divBdr>
    </w:div>
    <w:div w:id="213444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echspaceportal.cz/files/files/ITS_new/Ostatn&#237;/Vize%20rozvoje%20autonomn&#237;%20mobilit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databaze-strategie.cz/cz/mze/strategie/koncepce-na-ochranu-pred-nasledky-sucha-pro-uzemi-ceske-republiky?typ=struktur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0FFFD-7ED7-491E-98B9-D39111AD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77</Pages>
  <Words>40192</Words>
  <Characters>237133</Characters>
  <Application>Microsoft Office Word</Application>
  <DocSecurity>0</DocSecurity>
  <Lines>1976</Lines>
  <Paragraphs>553</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276772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Sedmidubský Vít Ing.</dc:creator>
  <cp:keywords/>
  <dc:description/>
  <cp:lastModifiedBy>Eyblová Dita Ing.</cp:lastModifiedBy>
  <cp:revision>143</cp:revision>
  <cp:lastPrinted>2019-10-25T06:59:00Z</cp:lastPrinted>
  <dcterms:created xsi:type="dcterms:W3CDTF">2020-07-08T06:55:00Z</dcterms:created>
  <dcterms:modified xsi:type="dcterms:W3CDTF">2020-11-12T09:19:00Z</dcterms:modified>
</cp:coreProperties>
</file>